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1"/>
        <w:ind w:firstLine="54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4032" cy="663293"/>
                <wp:effectExtent l="0" t="0" r="0" b="0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46455127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84031" cy="6632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0pt;height:52.2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61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АДМИНИСТРАЦИЯ  ГОРОДА  НОВОАЛТАЙСКА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61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АЛТАЙСКОГО  КРАЯ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61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Комитет 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А</w:t>
      </w:r>
      <w:r>
        <w:rPr>
          <w:rFonts w:ascii="Times New Roman" w:hAnsi="Times New Roman" w:cs="Times New Roman" w:eastAsia="Times New Roman"/>
          <w:sz w:val="32"/>
          <w:szCs w:val="32"/>
        </w:rPr>
        <w:t xml:space="preserve">дминистрации города Новоалтайска </w:t>
      </w:r>
      <w:r>
        <w:rPr>
          <w:rFonts w:ascii="Times New Roman" w:hAnsi="Times New Roman" w:cs="Times New Roman" w:eastAsia="Times New Roman"/>
          <w:sz w:val="32"/>
          <w:szCs w:val="32"/>
        </w:rPr>
      </w:r>
      <w:r/>
    </w:p>
    <w:p>
      <w:pPr>
        <w:pStyle w:val="861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по жилищно-коммунальному, газовому хозяйству, </w:t>
      </w:r>
      <w:r>
        <w:rPr>
          <w:rFonts w:ascii="Times New Roman" w:hAnsi="Times New Roman" w:cs="Times New Roman" w:eastAsia="Times New Roman"/>
          <w:sz w:val="32"/>
          <w:szCs w:val="32"/>
        </w:rPr>
      </w:r>
      <w:r/>
    </w:p>
    <w:p>
      <w:pPr>
        <w:pStyle w:val="861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32"/>
          <w:szCs w:val="32"/>
        </w:rPr>
        <w:t xml:space="preserve">энергетике, транспорту и строительству</w:t>
      </w:r>
      <w:r>
        <w:rPr>
          <w:rFonts w:ascii="Times New Roman" w:hAnsi="Times New Roman" w:cs="Times New Roman" w:eastAsia="Times New Roman"/>
          <w:sz w:val="32"/>
          <w:szCs w:val="32"/>
        </w:rPr>
      </w:r>
      <w:r/>
    </w:p>
    <w:p>
      <w:pPr>
        <w:pStyle w:val="861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61"/>
        <w:ind w:left="-142" w:right="-285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П Р И К А З </w:t>
      </w:r>
      <w:r>
        <w:rPr>
          <w:rFonts w:ascii="Times New Roman" w:hAnsi="Times New Roman" w:cs="Times New Roman" w:eastAsia="Times New Roman"/>
          <w:sz w:val="28"/>
        </w:rPr>
        <w:t xml:space="preserve">( П Р О Е К Т )</w:t>
      </w:r>
      <w:r/>
    </w:p>
    <w:p>
      <w:pPr>
        <w:pStyle w:val="861"/>
        <w:ind w:left="-142" w:right="-285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t xml:space="preserve">                     </w:t>
        <w:tab/>
        <w:tab/>
        <w:tab/>
        <w:tab/>
      </w:r>
      <w:r>
        <w:rPr>
          <w:rFonts w:ascii="Times New Roman" w:hAnsi="Times New Roman" w:cs="Times New Roman" w:eastAsia="Times New Roman"/>
          <w:sz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197"/>
        <w:gridCol w:w="3210"/>
        <w:gridCol w:w="316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97" w:type="dxa"/>
            <w:vAlign w:val="top"/>
            <w:textDirection w:val="lrTb"/>
            <w:noWrap w:val="false"/>
          </w:tcPr>
          <w:p>
            <w:pPr>
              <w:pStyle w:val="861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__.___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4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10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г. Новоалтайск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64" w:type="dxa"/>
            <w:vAlign w:val="top"/>
            <w:textDirection w:val="lrTb"/>
            <w:noWrap w:val="false"/>
          </w:tcPr>
          <w:p>
            <w:pPr>
              <w:pStyle w:val="861"/>
              <w:jc w:val="right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№ ____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861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61"/>
        <w:ind w:left="-426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 w:eastAsia="Times New Roman"/>
          <w:sz w:val="28"/>
          <w:szCs w:val="28"/>
          <w:highlight w:val="none"/>
        </w:rPr>
      </w:r>
      <w:r/>
    </w:p>
    <w:p>
      <w:pPr>
        <w:ind w:left="-426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  <w:highlight w:val="none"/>
        </w:rPr>
        <w:t xml:space="preserve">программы профилактики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61"/>
        <w:ind w:left="-426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61"/>
        <w:ind w:left="-426" w:firstLine="60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постановлением Правительства РФ от 25.06.2021 N 990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/>
    </w:p>
    <w:p>
      <w:pPr>
        <w:pStyle w:val="861"/>
        <w:ind w:left="-4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pStyle w:val="861"/>
        <w:ind w:left="-4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ПРИКАЗЫВАЮ: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pStyle w:val="861"/>
        <w:ind w:left="-4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61"/>
        <w:numPr>
          <w:ilvl w:val="0"/>
          <w:numId w:val="6"/>
        </w:numPr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рофилактики рисков причинения вреда (ущерба) охраняемым законом ценностям  в сфере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город Новоалтайск на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2025 год и плановый период 2026-2027 г. 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706"/>
        <w:numPr>
          <w:ilvl w:val="0"/>
          <w:numId w:val="6"/>
        </w:numPr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Контроль за исполнением приказа оставляю за собой.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  <w:vertAlign w:val="superscript"/>
        </w:rPr>
      </w:r>
      <w:r/>
    </w:p>
    <w:p>
      <w:pPr>
        <w:pStyle w:val="706"/>
        <w:ind w:lef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61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pStyle w:val="861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Председатель Комитета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  <w:tab/>
        <w:t xml:space="preserve">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Т.И.Удовиченко 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61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left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left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sz w:val="28"/>
          <w:szCs w:val="24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  <w:r/>
    </w:p>
    <w:p>
      <w:pPr>
        <w:jc w:val="center"/>
        <w:rPr>
          <w:b/>
          <w:sz w:val="28"/>
          <w:szCs w:val="24"/>
          <w:highlight w:val="none"/>
        </w:rPr>
      </w:pPr>
      <w:r>
        <w:rPr>
          <w:b/>
          <w:sz w:val="28"/>
          <w:szCs w:val="24"/>
        </w:rPr>
        <w:t xml:space="preserve">ПРОГРАММА</w:t>
      </w:r>
      <w:r>
        <w:rPr>
          <w:b/>
        </w:rPr>
      </w:r>
      <w:r/>
    </w:p>
    <w:p>
      <w:pPr>
        <w:jc w:val="center"/>
        <w:rPr>
          <w:b/>
          <w:sz w:val="28"/>
          <w:szCs w:val="24"/>
        </w:rPr>
      </w:pPr>
      <w:r>
        <w:rPr>
          <w:b/>
          <w:sz w:val="28"/>
        </w:rPr>
      </w:r>
      <w:bookmarkStart w:id="0" w:name="_Hlk83054299"/>
      <w:r>
        <w:rPr>
          <w:b/>
          <w:sz w:val="28"/>
          <w:szCs w:val="24"/>
        </w:rPr>
        <w:t xml:space="preserve">профилактики </w:t>
      </w:r>
      <w:r>
        <w:rPr>
          <w:b/>
          <w:sz w:val="28"/>
          <w:szCs w:val="24"/>
        </w:rPr>
        <w:t xml:space="preserve">рисков </w:t>
      </w:r>
      <w:r>
        <w:rPr>
          <w:b/>
          <w:sz w:val="28"/>
          <w:szCs w:val="24"/>
        </w:rPr>
        <w:t xml:space="preserve">причинения вреда </w:t>
      </w:r>
      <w:r>
        <w:rPr>
          <w:b/>
          <w:sz w:val="28"/>
          <w:szCs w:val="24"/>
        </w:rPr>
        <w:t xml:space="preserve">(ущерба) </w:t>
      </w:r>
      <w:r>
        <w:rPr>
          <w:b/>
          <w:sz w:val="28"/>
          <w:szCs w:val="24"/>
        </w:rPr>
        <w:t xml:space="preserve">охраняемым законом ценностям  </w:t>
      </w:r>
      <w:r>
        <w:rPr>
          <w:b/>
          <w:sz w:val="28"/>
          <w:szCs w:val="24"/>
        </w:rPr>
        <w:t xml:space="preserve">в сфере </w:t>
      </w:r>
      <w:bookmarkStart w:id="1" w:name="_Hlk83054016"/>
      <w:r>
        <w:rPr>
          <w:b/>
          <w:sz w:val="28"/>
        </w:rPr>
      </w:r>
      <w:bookmarkStart w:id="2" w:name="_Hlk83054734"/>
      <w:r>
        <w:rPr>
          <w:rFonts w:ascii="Times New Roman" w:hAnsi="Times New Roman"/>
          <w:b/>
          <w:sz w:val="28"/>
          <w:szCs w:val="24"/>
        </w:rPr>
        <w:t xml:space="preserve">муниципальн</w:t>
      </w:r>
      <w:r>
        <w:rPr>
          <w:rFonts w:ascii="Times New Roman" w:hAnsi="Times New Roman"/>
          <w:b/>
          <w:sz w:val="28"/>
          <w:szCs w:val="24"/>
        </w:rPr>
        <w:t xml:space="preserve">ого</w:t>
      </w:r>
      <w:r>
        <w:rPr>
          <w:rFonts w:ascii="Times New Roman" w:hAnsi="Times New Roman"/>
          <w:b/>
          <w:sz w:val="28"/>
          <w:szCs w:val="24"/>
        </w:rPr>
        <w:t xml:space="preserve"> контрол</w:t>
      </w:r>
      <w:r>
        <w:rPr>
          <w:rFonts w:ascii="Times New Roman" w:hAnsi="Times New Roman"/>
          <w:b/>
          <w:sz w:val="28"/>
          <w:szCs w:val="24"/>
        </w:rPr>
        <w:t xml:space="preserve">я</w:t>
      </w:r>
      <w:r>
        <w:rPr>
          <w:rFonts w:ascii="Times New Roman" w:hAnsi="Times New Roman"/>
          <w:b/>
          <w:sz w:val="28"/>
          <w:szCs w:val="24"/>
        </w:rPr>
        <w:t xml:space="preserve"> на </w:t>
      </w:r>
      <w:bookmarkStart w:id="3" w:name="_Hlk83054415"/>
      <w:r>
        <w:rPr>
          <w:rFonts w:ascii="Times New Roman" w:hAnsi="Times New Roman"/>
          <w:b/>
          <w:sz w:val="28"/>
          <w:szCs w:val="24"/>
        </w:rPr>
        <w:t xml:space="preserve">автомобильном транспорте, городском наземном электрическом транспорте и в дорожном хозяйстве</w:t>
      </w:r>
      <w:bookmarkEnd w:id="3"/>
      <w:r>
        <w:rPr>
          <w:rFonts w:ascii="Times New Roman" w:hAnsi="Times New Roman"/>
          <w:b/>
          <w:sz w:val="28"/>
          <w:szCs w:val="24"/>
        </w:rPr>
        <w:t xml:space="preserve"> на территории </w:t>
      </w:r>
      <w:r>
        <w:rPr>
          <w:rFonts w:ascii="Times New Roman" w:hAnsi="Times New Roman"/>
          <w:b/>
          <w:sz w:val="28"/>
          <w:szCs w:val="24"/>
        </w:rPr>
        <w:t xml:space="preserve">городского округа город Новоалтайск</w:t>
      </w:r>
      <w:bookmarkEnd w:id="1"/>
      <w:r>
        <w:rPr>
          <w:b/>
          <w:sz w:val="28"/>
        </w:rPr>
      </w:r>
      <w:bookmarkEnd w:id="0"/>
      <w:r>
        <w:rPr>
          <w:rFonts w:ascii="Times New Roman" w:hAnsi="Times New Roman"/>
          <w:b/>
          <w:sz w:val="28"/>
          <w:szCs w:val="24"/>
        </w:rPr>
        <w:t xml:space="preserve"> </w:t>
      </w:r>
      <w:bookmarkEnd w:id="2"/>
      <w:r>
        <w:rPr>
          <w:rFonts w:ascii="Times New Roman" w:hAnsi="Times New Roman"/>
          <w:b/>
          <w:sz w:val="28"/>
          <w:szCs w:val="24"/>
        </w:rPr>
        <w:t xml:space="preserve">на 2025 год</w:t>
      </w:r>
      <w:r>
        <w:rPr>
          <w:b/>
          <w:sz w:val="28"/>
        </w:rPr>
        <w:t xml:space="preserve"> и плановый период 2026-2027 г. </w:t>
      </w:r>
      <w:r>
        <w:rPr>
          <w:b/>
        </w:rPr>
      </w:r>
      <w:r/>
    </w:p>
    <w:p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  <w:r/>
    </w:p>
    <w:p>
      <w:pPr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  <w:lang w:val="en-US"/>
        </w:rPr>
        <w:t xml:space="preserve">I</w:t>
      </w:r>
      <w:r>
        <w:rPr>
          <w:rFonts w:ascii="Times New Roman" w:hAnsi="Times New Roman"/>
          <w:bCs/>
          <w:sz w:val="28"/>
          <w:szCs w:val="24"/>
        </w:rPr>
        <w:t xml:space="preserve">. Анализ текущего состояния осуществления вида контроля,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описание </w:t>
      </w:r>
      <w:r>
        <w:rPr>
          <w:sz w:val="28"/>
        </w:rPr>
      </w:r>
      <w:r/>
    </w:p>
    <w:p>
      <w:pPr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текущего развития профилактической деятельности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контрольного (надзорного) </w:t>
      </w:r>
      <w:r>
        <w:rPr>
          <w:sz w:val="28"/>
        </w:rPr>
      </w:r>
      <w:r/>
    </w:p>
    <w:p>
      <w:pPr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органа, характеристика проблем,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4"/>
        </w:rPr>
        <w:t xml:space="preserve">на решение которых направлена </w:t>
      </w:r>
      <w:r>
        <w:rPr>
          <w:sz w:val="28"/>
        </w:rPr>
      </w:r>
      <w:r/>
    </w:p>
    <w:p>
      <w:pPr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программа профилактики</w:t>
      </w:r>
      <w:r>
        <w:rPr>
          <w:sz w:val="28"/>
        </w:rPr>
      </w:r>
      <w:r/>
    </w:p>
    <w:p>
      <w:pPr>
        <w:ind w:firstLine="708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</w:t>
      </w:r>
      <w:r>
        <w:rPr>
          <w:rFonts w:ascii="Times New Roman" w:hAnsi="Times New Roman"/>
          <w:sz w:val="28"/>
          <w:szCs w:val="24"/>
        </w:rPr>
        <w:t xml:space="preserve">.</w:t>
      </w:r>
      <w:r>
        <w:rPr>
          <w:rFonts w:ascii="Times New Roman" w:hAnsi="Times New Roman"/>
          <w:sz w:val="28"/>
          <w:szCs w:val="24"/>
          <w:lang w:val="en-US"/>
        </w:rPr>
        <w:t xml:space="preserve"> </w:t>
      </w:r>
      <w:r>
        <w:rPr>
          <w:rFonts w:ascii="Times New Roman" w:hAnsi="Times New Roman"/>
          <w:sz w:val="28"/>
          <w:szCs w:val="24"/>
        </w:rPr>
        <w:t xml:space="preserve">Муниципальный контроль </w:t>
      </w:r>
      <w:r>
        <w:rPr>
          <w:rFonts w:ascii="Times New Roman" w:hAnsi="Times New Roman"/>
          <w:bCs/>
          <w:sz w:val="28"/>
          <w:szCs w:val="24"/>
        </w:rPr>
        <w:t xml:space="preserve">на автомобильном транспорте, городском наземном электрическом транспорте и в дорожном хозяйстве на территории </w:t>
      </w:r>
      <w:r>
        <w:rPr>
          <w:rFonts w:ascii="Times New Roman" w:hAnsi="Times New Roman"/>
          <w:bCs/>
          <w:sz w:val="28"/>
          <w:szCs w:val="24"/>
        </w:rPr>
        <w:br/>
      </w:r>
      <w:r>
        <w:rPr>
          <w:rFonts w:ascii="Times New Roman" w:hAnsi="Times New Roman"/>
          <w:bCs/>
          <w:sz w:val="28"/>
          <w:szCs w:val="24"/>
        </w:rPr>
        <w:t xml:space="preserve">городского округа город Новоалтайск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осуществляется в соответствии </w:t>
      </w:r>
      <w:r>
        <w:rPr>
          <w:rFonts w:ascii="Times New Roman" w:hAnsi="Times New Roman"/>
          <w:sz w:val="28"/>
          <w:szCs w:val="24"/>
        </w:rPr>
        <w:br/>
      </w:r>
      <w:r>
        <w:rPr>
          <w:rFonts w:ascii="Times New Roman" w:hAnsi="Times New Roman"/>
          <w:sz w:val="28"/>
          <w:szCs w:val="24"/>
        </w:rPr>
        <w:t xml:space="preserve">с полномочиями Администрации города Новоалтайска.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</w:t>
      </w:r>
      <w:r>
        <w:rPr>
          <w:rFonts w:ascii="Times New Roman" w:hAnsi="Times New Roman"/>
          <w:sz w:val="28"/>
          <w:szCs w:val="24"/>
        </w:rPr>
        <w:t xml:space="preserve">. </w:t>
      </w:r>
      <w:r>
        <w:rPr>
          <w:rFonts w:ascii="Times New Roman" w:hAnsi="Times New Roman"/>
          <w:sz w:val="28"/>
          <w:szCs w:val="24"/>
        </w:rPr>
        <w:t xml:space="preserve">На территории городского округа город Новоалтайск </w:t>
      </w:r>
      <w:r>
        <w:rPr>
          <w:rFonts w:ascii="Times New Roman" w:hAnsi="Times New Roman"/>
          <w:sz w:val="28"/>
          <w:szCs w:val="24"/>
        </w:rPr>
        <w:t xml:space="preserve">муниципальный контроль </w:t>
      </w:r>
      <w:r>
        <w:rPr>
          <w:rFonts w:ascii="Times New Roman" w:hAnsi="Times New Roman"/>
          <w:bCs/>
          <w:sz w:val="28"/>
          <w:szCs w:val="24"/>
        </w:rPr>
        <w:t xml:space="preserve">на автомобильном транспорте, городском наземном электрическом транспорте (при наличии) </w:t>
      </w:r>
      <w:r>
        <w:rPr>
          <w:rFonts w:ascii="Times New Roman" w:hAnsi="Times New Roman"/>
          <w:bCs/>
          <w:sz w:val="28"/>
          <w:szCs w:val="24"/>
        </w:rPr>
        <w:t xml:space="preserve">и в дорожном хозяйстве </w:t>
      </w:r>
      <w:r>
        <w:rPr>
          <w:rFonts w:ascii="Times New Roman" w:hAnsi="Times New Roman"/>
          <w:sz w:val="28"/>
          <w:szCs w:val="24"/>
        </w:rPr>
        <w:t xml:space="preserve">уполномочены осуществлять Комитет ЖКГХЭТС.</w:t>
      </w:r>
      <w:r>
        <w:rPr>
          <w:sz w:val="28"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</w:t>
      </w:r>
      <w:r>
        <w:rPr>
          <w:rFonts w:ascii="Times New Roman" w:hAnsi="Times New Roman"/>
          <w:sz w:val="28"/>
          <w:szCs w:val="24"/>
        </w:rPr>
        <w:t xml:space="preserve">. В целях проведения мероприятий по профилактике рисков, требований, установленных муниципальными правовыми актами, </w:t>
      </w:r>
      <w:r>
        <w:rPr>
          <w:rFonts w:ascii="Times New Roman" w:hAnsi="Times New Roman"/>
          <w:sz w:val="28"/>
          <w:szCs w:val="24"/>
        </w:rPr>
        <w:t xml:space="preserve">в отношении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исполнения обязательных требований</w:t>
      </w:r>
      <w:r>
        <w:rPr>
          <w:rFonts w:ascii="Times New Roman" w:hAnsi="Times New Roman"/>
          <w:sz w:val="28"/>
          <w:szCs w:val="24"/>
        </w:rPr>
        <w:t xml:space="preserve">: </w:t>
      </w:r>
      <w:r>
        <w:rPr>
          <w:sz w:val="28"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1)</w:t>
      </w:r>
      <w:r>
        <w:rPr>
          <w:rFonts w:ascii="Times New Roman" w:hAnsi="Times New Roman"/>
          <w:sz w:val="28"/>
          <w:szCs w:val="24"/>
        </w:rPr>
        <w:t xml:space="preserve"> </w:t>
      </w:r>
      <w:r>
        <w:rPr>
          <w:rFonts w:ascii="Times New Roman" w:hAnsi="Times New Roman"/>
          <w:sz w:val="28"/>
          <w:szCs w:val="24"/>
        </w:rPr>
        <w:t xml:space="preserve">в области автомобильных дорог и дорожной деятельности, установленных </w:t>
      </w:r>
      <w:r>
        <w:rPr>
          <w:rFonts w:ascii="Times New Roman" w:hAnsi="Times New Roman"/>
          <w:sz w:val="28"/>
          <w:szCs w:val="24"/>
        </w:rPr>
        <w:br/>
      </w:r>
      <w:r>
        <w:rPr>
          <w:rFonts w:ascii="Times New Roman" w:hAnsi="Times New Roman"/>
          <w:sz w:val="28"/>
          <w:szCs w:val="24"/>
        </w:rPr>
        <w:t xml:space="preserve">в отношении автомобильных дорог местного значения:</w:t>
      </w:r>
      <w:r>
        <w:rPr>
          <w:sz w:val="28"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а)</w:t>
      </w:r>
      <w:r>
        <w:rPr>
          <w:rFonts w:ascii="Times New Roman" w:hAnsi="Times New Roman"/>
          <w:sz w:val="28"/>
          <w:szCs w:val="24"/>
        </w:rPr>
        <w:t xml:space="preserve"> </w:t>
      </w:r>
      <w:r>
        <w:rPr>
          <w:rFonts w:ascii="Times New Roman" w:hAnsi="Times New Roman"/>
          <w:sz w:val="28"/>
          <w:szCs w:val="24"/>
        </w:rPr>
        <w:t xml:space="preserve">к эксплуатации объектов дорожного сервиса, размещенных в полосах отвода </w:t>
      </w:r>
      <w:r>
        <w:rPr>
          <w:rFonts w:ascii="Times New Roman" w:hAnsi="Times New Roman"/>
          <w:sz w:val="28"/>
          <w:szCs w:val="24"/>
        </w:rPr>
        <w:br/>
      </w:r>
      <w:r>
        <w:rPr>
          <w:rFonts w:ascii="Times New Roman" w:hAnsi="Times New Roman"/>
          <w:sz w:val="28"/>
          <w:szCs w:val="24"/>
        </w:rPr>
        <w:t xml:space="preserve">и (или) придорожных полосах автомобильных дорог общего пользования; </w:t>
      </w:r>
      <w:r>
        <w:rPr>
          <w:sz w:val="28"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б)</w:t>
      </w:r>
      <w:r>
        <w:rPr>
          <w:rFonts w:ascii="Times New Roman" w:hAnsi="Times New Roman"/>
          <w:sz w:val="28"/>
          <w:szCs w:val="24"/>
        </w:rPr>
        <w:t xml:space="preserve"> </w:t>
      </w:r>
      <w:r>
        <w:rPr>
          <w:rFonts w:ascii="Times New Roman" w:hAnsi="Times New Roman"/>
          <w:sz w:val="28"/>
          <w:szCs w:val="24"/>
        </w:rPr>
        <w:t xml:space="preserve">к осуществле</w:t>
      </w:r>
      <w:r>
        <w:rPr>
          <w:rFonts w:ascii="Times New Roman" w:hAnsi="Times New Roman"/>
          <w:sz w:val="28"/>
          <w:szCs w:val="24"/>
        </w:rPr>
        <w:t xml:space="preserve">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В связи с </w:t>
      </w:r>
      <w:r>
        <w:rPr>
          <w:rFonts w:ascii="Times New Roman" w:hAnsi="Times New Roman"/>
          <w:sz w:val="28"/>
          <w:szCs w:val="24"/>
        </w:rPr>
        <w:t xml:space="preserve">Постановлением Правительства РФ от 10.03.2022 N 336 «</w:t>
      </w:r>
      <w:r>
        <w:rPr>
          <w:rFonts w:ascii="Times New Roman" w:hAnsi="Times New Roman"/>
          <w:sz w:val="28"/>
          <w:szCs w:val="24"/>
        </w:rPr>
        <w:t xml:space="preserve">Об особенностях организации и осуществления государственного контроля (надзора), муниципального контроля» в текущем 2023 году плановых, а также внеплановых проверок Комитетом не осуществлялось. </w:t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4</w:t>
      </w:r>
      <w:r>
        <w:rPr>
          <w:rFonts w:ascii="Times New Roman" w:hAnsi="Times New Roman"/>
          <w:sz w:val="28"/>
          <w:szCs w:val="24"/>
        </w:rPr>
        <w:t xml:space="preserve">. Настоящая Программа </w:t>
      </w:r>
      <w:r>
        <w:rPr>
          <w:rFonts w:ascii="Times New Roman" w:hAnsi="Times New Roman"/>
          <w:sz w:val="28"/>
          <w:szCs w:val="24"/>
        </w:rPr>
        <w:t xml:space="preserve">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(при наличии) и в дорожном хозяйстве </w:t>
      </w:r>
      <w:r>
        <w:rPr>
          <w:rFonts w:ascii="Times New Roman" w:hAnsi="Times New Roman"/>
          <w:sz w:val="28"/>
          <w:szCs w:val="24"/>
        </w:rPr>
        <w:t xml:space="preserve">на территории городского округа город Новоалтайск </w:t>
      </w:r>
      <w:r>
        <w:rPr>
          <w:rFonts w:ascii="Times New Roman" w:hAnsi="Times New Roman"/>
          <w:sz w:val="28"/>
          <w:szCs w:val="24"/>
        </w:rPr>
        <w:t xml:space="preserve">(далее - Программа профилактики) разработана в целях предупреждения нарушений юридическими лицами, индивидуальными предпринимателями и гражданами (далее – контролируемые лица и их представители) отдельных требований </w:t>
      </w:r>
      <w:r>
        <w:rPr>
          <w:rFonts w:ascii="Times New Roman" w:hAnsi="Times New Roman"/>
          <w:sz w:val="28"/>
          <w:szCs w:val="24"/>
        </w:rPr>
        <w:t xml:space="preserve">в отношении исполнения обязательных требований: 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1) в области автомобильных дорог и дорожной деятельности, установленных </w:t>
      </w:r>
      <w:r>
        <w:rPr>
          <w:rFonts w:ascii="Times New Roman" w:hAnsi="Times New Roman"/>
          <w:sz w:val="28"/>
          <w:szCs w:val="24"/>
        </w:rPr>
        <w:t xml:space="preserve">в отношении автомобильных дорог местного значения: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а) к эксплуатации объектов дорожного сервиса, размещенных в полосах отвода </w:t>
      </w:r>
      <w:r>
        <w:rPr>
          <w:rFonts w:ascii="Times New Roman" w:hAnsi="Times New Roman"/>
          <w:sz w:val="28"/>
          <w:szCs w:val="24"/>
        </w:rPr>
        <w:t xml:space="preserve">и (или) придорожных полосах автомобильных дорог общего пользования; 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б) к осуществле</w:t>
      </w:r>
      <w:r>
        <w:rPr>
          <w:rFonts w:ascii="Times New Roman" w:hAnsi="Times New Roman"/>
          <w:sz w:val="28"/>
          <w:szCs w:val="24"/>
        </w:rPr>
        <w:t xml:space="preserve">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2) установленных в отношении перевозок по мун</w:t>
      </w:r>
      <w:r>
        <w:rPr>
          <w:rFonts w:ascii="Times New Roman" w:hAnsi="Times New Roman"/>
          <w:sz w:val="28"/>
          <w:szCs w:val="24"/>
        </w:rPr>
        <w:t xml:space="preserve">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>
        <w:rPr>
          <w:rFonts w:ascii="Times New Roman" w:hAnsi="Times New Roman"/>
          <w:sz w:val="28"/>
          <w:szCs w:val="24"/>
        </w:rPr>
        <w:t xml:space="preserve">.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  <w:lang w:val="en-US"/>
        </w:rPr>
        <w:t xml:space="preserve">II</w:t>
      </w:r>
      <w:r>
        <w:rPr>
          <w:rFonts w:ascii="Times New Roman" w:hAnsi="Times New Roman"/>
          <w:b/>
          <w:bCs/>
          <w:sz w:val="28"/>
          <w:szCs w:val="24"/>
        </w:rPr>
        <w:t xml:space="preserve">. Цели и задачи реализации </w:t>
      </w:r>
      <w:r>
        <w:rPr>
          <w:rFonts w:ascii="Times New Roman" w:hAnsi="Times New Roman"/>
          <w:b/>
          <w:bCs/>
          <w:sz w:val="28"/>
          <w:szCs w:val="24"/>
        </w:rPr>
        <w:t xml:space="preserve">П</w:t>
      </w:r>
      <w:r>
        <w:rPr>
          <w:rFonts w:ascii="Times New Roman" w:hAnsi="Times New Roman"/>
          <w:b/>
          <w:bCs/>
          <w:sz w:val="28"/>
          <w:szCs w:val="24"/>
        </w:rPr>
        <w:t xml:space="preserve">рограммы профилактики</w:t>
      </w:r>
      <w:r>
        <w:rPr>
          <w:b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5. Цели </w:t>
      </w:r>
      <w:r>
        <w:rPr>
          <w:rFonts w:ascii="Times New Roman" w:hAnsi="Times New Roman"/>
          <w:sz w:val="28"/>
          <w:szCs w:val="24"/>
        </w:rPr>
        <w:t xml:space="preserve">П</w:t>
      </w:r>
      <w:r>
        <w:rPr>
          <w:rFonts w:ascii="Times New Roman" w:hAnsi="Times New Roman"/>
          <w:sz w:val="28"/>
          <w:szCs w:val="24"/>
        </w:rPr>
        <w:t xml:space="preserve">рограммы профилактики:</w:t>
      </w:r>
      <w:r>
        <w:rPr>
          <w:sz w:val="28"/>
        </w:rPr>
      </w:r>
      <w:r/>
    </w:p>
    <w:p>
      <w:pPr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1) предупреждение нарушений контролируемыми лицами и их представителями обязательных требований, требований, установленных муниципальными правовыми актами, в отношении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автомобильно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, городско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наземн</w:t>
      </w:r>
      <w:r>
        <w:rPr>
          <w:rFonts w:ascii="Times New Roman" w:hAnsi="Times New Roman"/>
          <w:sz w:val="28"/>
          <w:szCs w:val="24"/>
        </w:rPr>
        <w:t xml:space="preserve">ого</w:t>
      </w:r>
      <w:r>
        <w:rPr>
          <w:rFonts w:ascii="Times New Roman" w:hAnsi="Times New Roman"/>
          <w:sz w:val="28"/>
          <w:szCs w:val="24"/>
        </w:rPr>
        <w:t xml:space="preserve"> электрическо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и в дорожном хозяйстве </w:t>
      </w:r>
      <w:r>
        <w:rPr>
          <w:rFonts w:ascii="Times New Roman" w:hAnsi="Times New Roman"/>
          <w:sz w:val="28"/>
          <w:szCs w:val="24"/>
        </w:rPr>
        <w:t xml:space="preserve">на территории городского округа город Новоалтайск, включая устранение причин, факторов и условий, способствующих возможному нарушению обязательных требований</w:t>
      </w:r>
      <w:r>
        <w:rPr>
          <w:rFonts w:ascii="Times New Roman" w:hAnsi="Times New Roman"/>
          <w:sz w:val="28"/>
          <w:szCs w:val="24"/>
        </w:rPr>
        <w:t xml:space="preserve"> и (или) причинению вреда (ущерба) охраняемым законом ценностям;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2) </w:t>
      </w:r>
      <w:r>
        <w:rPr>
          <w:rFonts w:ascii="Times New Roman" w:hAnsi="Times New Roman"/>
          <w:sz w:val="28"/>
          <w:szCs w:val="24"/>
        </w:rPr>
        <w:t xml:space="preserve">создание условий для доведения обязательных требований законодательства Российской Федерации </w:t>
      </w:r>
      <w:r>
        <w:rPr>
          <w:rFonts w:ascii="Times New Roman" w:hAnsi="Times New Roman"/>
          <w:sz w:val="28"/>
          <w:szCs w:val="24"/>
        </w:rPr>
        <w:t xml:space="preserve">в области </w:t>
      </w:r>
      <w:r>
        <w:rPr>
          <w:rFonts w:ascii="Times New Roman" w:hAnsi="Times New Roman"/>
          <w:sz w:val="28"/>
          <w:szCs w:val="24"/>
        </w:rPr>
        <w:t xml:space="preserve">автомобильно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, городско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наземн</w:t>
      </w:r>
      <w:r>
        <w:rPr>
          <w:rFonts w:ascii="Times New Roman" w:hAnsi="Times New Roman"/>
          <w:sz w:val="28"/>
          <w:szCs w:val="24"/>
        </w:rPr>
        <w:t xml:space="preserve">ого</w:t>
      </w:r>
      <w:r>
        <w:rPr>
          <w:rFonts w:ascii="Times New Roman" w:hAnsi="Times New Roman"/>
          <w:sz w:val="28"/>
          <w:szCs w:val="24"/>
        </w:rPr>
        <w:t xml:space="preserve"> электрическо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 и в дорожном хозяйстве </w:t>
      </w:r>
      <w:r>
        <w:rPr>
          <w:rFonts w:ascii="Times New Roman" w:hAnsi="Times New Roman"/>
          <w:sz w:val="28"/>
          <w:szCs w:val="24"/>
        </w:rPr>
        <w:t xml:space="preserve">до контролируемых лиц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br/>
      </w:r>
      <w:r>
        <w:rPr>
          <w:rFonts w:ascii="Times New Roman" w:hAnsi="Times New Roman"/>
          <w:sz w:val="28"/>
          <w:szCs w:val="24"/>
        </w:rPr>
        <w:t xml:space="preserve">и их представителей</w:t>
      </w:r>
      <w:r>
        <w:rPr>
          <w:rFonts w:ascii="Times New Roman" w:hAnsi="Times New Roman"/>
          <w:sz w:val="28"/>
          <w:szCs w:val="24"/>
        </w:rPr>
        <w:t xml:space="preserve">, повышение информированности о способах их соблюдения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6. </w:t>
      </w:r>
      <w:r>
        <w:rPr>
          <w:rFonts w:ascii="Times New Roman" w:hAnsi="Times New Roman"/>
          <w:sz w:val="28"/>
          <w:szCs w:val="24"/>
        </w:rPr>
        <w:t xml:space="preserve">Задачи Программы профилактики:</w:t>
      </w:r>
      <w:r>
        <w:rPr>
          <w:sz w:val="28"/>
        </w:rPr>
      </w:r>
      <w:r/>
    </w:p>
    <w:p>
      <w:pPr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1) </w:t>
      </w:r>
      <w:r>
        <w:rPr>
          <w:rFonts w:ascii="Times New Roman" w:hAnsi="Times New Roman"/>
          <w:color w:val="000000"/>
          <w:sz w:val="28"/>
          <w:szCs w:val="24"/>
        </w:rPr>
        <w:t xml:space="preserve">выявление и устранение причин, факторов и условий, способствующих причинению вреда охраняемым законом ценностям и нарушению обязательных требований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законодательства Российской Федерации</w:t>
      </w:r>
      <w:r>
        <w:rPr>
          <w:rFonts w:ascii="Times New Roman" w:hAnsi="Times New Roman"/>
          <w:sz w:val="28"/>
          <w:szCs w:val="24"/>
        </w:rPr>
        <w:t xml:space="preserve"> в области </w:t>
      </w:r>
      <w:r>
        <w:rPr>
          <w:rFonts w:ascii="Times New Roman" w:hAnsi="Times New Roman"/>
          <w:sz w:val="28"/>
          <w:szCs w:val="24"/>
        </w:rPr>
        <w:t xml:space="preserve">автомобильно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, городско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наземн</w:t>
      </w:r>
      <w:r>
        <w:rPr>
          <w:rFonts w:ascii="Times New Roman" w:hAnsi="Times New Roman"/>
          <w:sz w:val="28"/>
          <w:szCs w:val="24"/>
        </w:rPr>
        <w:t xml:space="preserve">ого</w:t>
      </w:r>
      <w:r>
        <w:rPr>
          <w:rFonts w:ascii="Times New Roman" w:hAnsi="Times New Roman"/>
          <w:sz w:val="28"/>
          <w:szCs w:val="24"/>
        </w:rPr>
        <w:t xml:space="preserve"> электрическо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 и в дорожном хозяйстве</w:t>
      </w:r>
      <w:r>
        <w:rPr>
          <w:rFonts w:ascii="Times New Roman" w:hAnsi="Times New Roman"/>
          <w:color w:val="000000"/>
          <w:sz w:val="28"/>
          <w:szCs w:val="24"/>
        </w:rPr>
        <w:t xml:space="preserve">, </w:t>
      </w:r>
      <w:r>
        <w:rPr>
          <w:rFonts w:ascii="Times New Roman" w:hAnsi="Times New Roman"/>
          <w:sz w:val="28"/>
          <w:szCs w:val="24"/>
        </w:rPr>
        <w:t xml:space="preserve">требований, установленных муниципальными правовыми актами, </w:t>
      </w:r>
      <w:r>
        <w:rPr>
          <w:rFonts w:ascii="Times New Roman" w:hAnsi="Times New Roman"/>
          <w:sz w:val="28"/>
          <w:szCs w:val="24"/>
        </w:rPr>
        <w:t xml:space="preserve">в области </w:t>
      </w:r>
      <w:r>
        <w:rPr>
          <w:rFonts w:ascii="Times New Roman" w:hAnsi="Times New Roman"/>
          <w:sz w:val="28"/>
          <w:szCs w:val="24"/>
        </w:rPr>
        <w:t xml:space="preserve">автомобильно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, городско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наземн</w:t>
      </w:r>
      <w:r>
        <w:rPr>
          <w:rFonts w:ascii="Times New Roman" w:hAnsi="Times New Roman"/>
          <w:sz w:val="28"/>
          <w:szCs w:val="24"/>
        </w:rPr>
        <w:t xml:space="preserve">ого</w:t>
      </w:r>
      <w:r>
        <w:rPr>
          <w:rFonts w:ascii="Times New Roman" w:hAnsi="Times New Roman"/>
          <w:sz w:val="28"/>
          <w:szCs w:val="24"/>
        </w:rPr>
        <w:t xml:space="preserve"> электрическо</w:t>
      </w:r>
      <w:r>
        <w:rPr>
          <w:rFonts w:ascii="Times New Roman" w:hAnsi="Times New Roman"/>
          <w:sz w:val="28"/>
          <w:szCs w:val="24"/>
        </w:rPr>
        <w:t xml:space="preserve">го</w:t>
      </w:r>
      <w:r>
        <w:rPr>
          <w:rFonts w:ascii="Times New Roman" w:hAnsi="Times New Roman"/>
          <w:sz w:val="28"/>
          <w:szCs w:val="24"/>
        </w:rPr>
        <w:t xml:space="preserve"> транспорт</w:t>
      </w:r>
      <w:r>
        <w:rPr>
          <w:rFonts w:ascii="Times New Roman" w:hAnsi="Times New Roman"/>
          <w:sz w:val="28"/>
          <w:szCs w:val="24"/>
        </w:rPr>
        <w:t xml:space="preserve">а</w:t>
      </w:r>
      <w:r>
        <w:rPr>
          <w:rFonts w:ascii="Times New Roman" w:hAnsi="Times New Roman"/>
          <w:sz w:val="28"/>
          <w:szCs w:val="24"/>
        </w:rPr>
        <w:t xml:space="preserve"> и в дорожном хозяйстве </w:t>
      </w:r>
      <w:r>
        <w:rPr>
          <w:rFonts w:ascii="Times New Roman" w:hAnsi="Times New Roman"/>
          <w:sz w:val="28"/>
          <w:szCs w:val="24"/>
        </w:rPr>
        <w:t xml:space="preserve">на территории городского округа город Новоалтайск,</w:t>
      </w:r>
      <w:r>
        <w:rPr>
          <w:rFonts w:ascii="Times New Roman" w:hAnsi="Times New Roman"/>
          <w:color w:val="000000"/>
          <w:sz w:val="28"/>
          <w:szCs w:val="24"/>
        </w:rPr>
        <w:t xml:space="preserve"> определению способов устранения или снижения рисков их возникновения;</w:t>
      </w:r>
      <w:r>
        <w:rPr>
          <w:sz w:val="28"/>
        </w:rPr>
      </w:r>
      <w:r/>
    </w:p>
    <w:p>
      <w:pPr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2) </w:t>
      </w:r>
      <w:r>
        <w:rPr>
          <w:rFonts w:ascii="Times New Roman" w:hAnsi="Times New Roman"/>
          <w:color w:val="000000"/>
          <w:sz w:val="28"/>
          <w:szCs w:val="24"/>
        </w:rPr>
        <w:t xml:space="preserve">определение перечня видов и сбор статистических данных, необходимых для организации профилактический работы;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</w:t>
      </w:r>
      <w:r>
        <w:rPr>
          <w:rFonts w:ascii="Times New Roman" w:hAnsi="Times New Roman"/>
          <w:sz w:val="28"/>
          <w:szCs w:val="24"/>
        </w:rPr>
        <w:t xml:space="preserve">) </w:t>
      </w:r>
      <w:r>
        <w:rPr>
          <w:rFonts w:ascii="Times New Roman" w:hAnsi="Times New Roman"/>
          <w:sz w:val="28"/>
          <w:szCs w:val="24"/>
        </w:rPr>
        <w:t xml:space="preserve">укрепление системы профилактики </w:t>
      </w:r>
      <w:r>
        <w:rPr>
          <w:rFonts w:ascii="Times New Roman" w:hAnsi="Times New Roman"/>
          <w:sz w:val="28"/>
          <w:szCs w:val="24"/>
        </w:rPr>
        <w:t xml:space="preserve">рисков</w:t>
      </w:r>
      <w:r>
        <w:rPr>
          <w:rFonts w:ascii="Times New Roman" w:hAnsi="Times New Roman"/>
          <w:sz w:val="28"/>
          <w:szCs w:val="24"/>
        </w:rPr>
        <w:t xml:space="preserve"> путем активизации профилактической деятельности</w:t>
      </w:r>
      <w:r>
        <w:rPr>
          <w:rFonts w:ascii="Times New Roman" w:hAnsi="Times New Roman"/>
          <w:sz w:val="28"/>
          <w:szCs w:val="24"/>
        </w:rPr>
        <w:t xml:space="preserve">;</w:t>
      </w:r>
      <w:r>
        <w:rPr>
          <w:sz w:val="28"/>
        </w:rPr>
      </w:r>
      <w:r/>
    </w:p>
    <w:p>
      <w:pPr>
        <w:ind w:firstLine="709"/>
        <w:jc w:val="both"/>
        <w:tabs>
          <w:tab w:val="left" w:pos="0" w:leader="none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4) </w:t>
      </w:r>
      <w:r>
        <w:rPr>
          <w:rFonts w:ascii="Times New Roman" w:hAnsi="Times New Roman"/>
          <w:color w:val="000000"/>
          <w:sz w:val="28"/>
          <w:szCs w:val="24"/>
        </w:rPr>
        <w:t xml:space="preserve">создание системы консультирования </w:t>
      </w:r>
      <w:r>
        <w:rPr>
          <w:rFonts w:ascii="Times New Roman" w:hAnsi="Times New Roman"/>
          <w:sz w:val="28"/>
          <w:szCs w:val="24"/>
        </w:rPr>
        <w:t xml:space="preserve">контролируемых лиц и их </w:t>
      </w:r>
      <w:r>
        <w:rPr>
          <w:rFonts w:ascii="Times New Roman" w:hAnsi="Times New Roman"/>
          <w:sz w:val="28"/>
          <w:szCs w:val="24"/>
        </w:rPr>
        <w:t xml:space="preserve">представителей</w:t>
      </w:r>
      <w:r>
        <w:rPr>
          <w:rFonts w:ascii="Times New Roman" w:hAnsi="Times New Roman"/>
          <w:color w:val="000000"/>
          <w:sz w:val="28"/>
          <w:szCs w:val="24"/>
        </w:rPr>
        <w:t xml:space="preserve">,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br/>
      </w:r>
      <w:r>
        <w:rPr>
          <w:rFonts w:ascii="Times New Roman" w:hAnsi="Times New Roman"/>
          <w:color w:val="000000"/>
          <w:sz w:val="28"/>
          <w:szCs w:val="24"/>
        </w:rPr>
        <w:t xml:space="preserve">в том числе с использованием современных информационно-телекоммуникационных технологий</w:t>
      </w:r>
      <w:r>
        <w:rPr>
          <w:rFonts w:ascii="Times New Roman" w:hAnsi="Times New Roman"/>
          <w:color w:val="000000"/>
          <w:sz w:val="28"/>
          <w:szCs w:val="24"/>
        </w:rPr>
        <w:t xml:space="preserve">.</w:t>
      </w:r>
      <w:r>
        <w:rPr>
          <w:sz w:val="28"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  <w:lang w:val="en-US"/>
        </w:rPr>
        <w:t xml:space="preserve">III</w:t>
      </w:r>
      <w:r>
        <w:rPr>
          <w:rFonts w:ascii="Times New Roman" w:hAnsi="Times New Roman"/>
          <w:b/>
          <w:bCs/>
          <w:sz w:val="28"/>
          <w:szCs w:val="24"/>
        </w:rPr>
        <w:t xml:space="preserve">.</w:t>
      </w:r>
      <w:r>
        <w:rPr>
          <w:rFonts w:ascii="Times New Roman" w:hAnsi="Times New Roman"/>
          <w:b/>
          <w:bCs/>
          <w:sz w:val="28"/>
          <w:szCs w:val="24"/>
          <w:lang w:val="en-US"/>
        </w:rPr>
        <w:t xml:space="preserve"> </w:t>
      </w:r>
      <w:r>
        <w:rPr>
          <w:rFonts w:ascii="Times New Roman" w:hAnsi="Times New Roman"/>
          <w:b/>
          <w:bCs/>
          <w:sz w:val="28"/>
          <w:szCs w:val="24"/>
        </w:rPr>
        <w:t xml:space="preserve">Перечень профилактических мероприятий,</w:t>
      </w:r>
      <w:r>
        <w:rPr>
          <w:b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сроки (периодичность) их проведения</w:t>
      </w:r>
      <w:r>
        <w:rPr>
          <w:b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  <w:r/>
    </w:p>
    <w:tbl>
      <w:tblPr>
        <w:tblW w:w="9450" w:type="dxa"/>
        <w:tblBorders>
          <w:top w:val="single" w:color="CECECE" w:sz="6" w:space="0"/>
          <w:left w:val="single" w:color="CECECE" w:sz="6" w:space="0"/>
          <w:bottom w:val="single" w:color="CECECE" w:sz="6" w:space="0"/>
          <w:right w:val="single" w:color="CECECE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2081"/>
        <w:gridCol w:w="4819"/>
        <w:gridCol w:w="2004"/>
      </w:tblGrid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</w:t>
            </w:r>
            <w:r>
              <w:rPr>
                <w:sz w:val="28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п/п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мероприятия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Сроки проведения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Ответственные за мероприятие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1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8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Информирование</w:t>
            </w:r>
            <w:r>
              <w:rPr>
                <w:sz w:val="28"/>
              </w:rPr>
            </w:r>
            <w:r/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По мере выхода новых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или внесения изменений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 действующие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нормативные правовые акты</w:t>
            </w:r>
            <w:r>
              <w:rPr>
                <w:sz w:val="28"/>
              </w:rPr>
            </w:r>
            <w:r/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  <w:r/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нформирование осуществляется посредством размещения сведений, предусмотренных частью 3 статьи 46 Федерального закона № 248-ФЗ, на официальн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ых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сайт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ах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Администрации г. Новоалтайска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в информационно-телекоммуникационной сети «Интернет», в средствах массовой информации, в иных формах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)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Комитет ЖКГХЭТС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8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онсультирование</w:t>
            </w:r>
            <w:r>
              <w:rPr>
                <w:sz w:val="28"/>
              </w:rPr>
            </w:r>
            <w:r/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По мере поступления обращения контролируемого лица или его представителя </w:t>
            </w:r>
            <w:r>
              <w:rPr>
                <w:sz w:val="28"/>
              </w:rPr>
            </w:r>
            <w:r/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  <w:r/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(к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онсультирование может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осуществляться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инспектор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ом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по телефону, посредством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видео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конференц-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связи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на личном приеме, либо в ходе проведения профилактических и контрольных мероприятий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) 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  <w:t xml:space="preserve">Комитет ЖКГХЭТС</w:t>
            </w:r>
            <w:r>
              <w:rPr>
                <w:sz w:val="28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Обобщение правоприменительной практики осуществления </w:t>
      </w:r>
      <w:r>
        <w:rPr>
          <w:rFonts w:ascii="Times New Roman" w:hAnsi="Times New Roman"/>
          <w:sz w:val="28"/>
          <w:szCs w:val="24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город Новоалтайск</w:t>
      </w:r>
      <w:r>
        <w:rPr>
          <w:rFonts w:ascii="Times New Roman" w:hAnsi="Times New Roman"/>
          <w:sz w:val="28"/>
          <w:szCs w:val="24"/>
        </w:rPr>
        <w:t xml:space="preserve"> осуществляется 1 раз в год на официальном сайте Администрации города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в информационно-телекоммуникационной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сети «Интернет». </w:t>
      </w:r>
      <w:r>
        <w:rPr>
          <w:sz w:val="28"/>
        </w:rPr>
      </w:r>
      <w:r/>
    </w:p>
    <w:p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  <w:lang w:val="en-US"/>
        </w:rPr>
        <w:t xml:space="preserve">IV</w:t>
      </w:r>
      <w:r>
        <w:rPr>
          <w:rFonts w:ascii="Times New Roman" w:hAnsi="Times New Roman"/>
          <w:b/>
          <w:bCs/>
          <w:sz w:val="28"/>
          <w:szCs w:val="24"/>
        </w:rPr>
        <w:t xml:space="preserve">. Показатели результативности и эффективности</w:t>
      </w:r>
      <w:r>
        <w:rPr>
          <w:b/>
        </w:rPr>
      </w:r>
      <w:r/>
    </w:p>
    <w:p>
      <w:pPr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Программы профилактики</w:t>
      </w:r>
      <w:r>
        <w:rPr>
          <w:b/>
        </w:rPr>
      </w:r>
      <w:r/>
    </w:p>
    <w:p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sz w:val="28"/>
        </w:rPr>
      </w:r>
      <w:r/>
    </w:p>
    <w:tbl>
      <w:tblPr>
        <w:tblW w:w="9450" w:type="dxa"/>
        <w:tblBorders>
          <w:top w:val="single" w:color="CECECE" w:sz="6" w:space="0"/>
          <w:left w:val="single" w:color="CECECE" w:sz="6" w:space="0"/>
          <w:bottom w:val="single" w:color="CECECE" w:sz="6" w:space="0"/>
          <w:right w:val="single" w:color="CECECE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4483"/>
        <w:gridCol w:w="4413"/>
      </w:tblGrid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</w:t>
            </w:r>
            <w:r>
              <w:rPr>
                <w:sz w:val="28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п/п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показателя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Результат</w:t>
            </w:r>
            <w:r>
              <w:rPr>
                <w:sz w:val="28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1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83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К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оличество подконтрольных субъектов, отношении которых пров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одятся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профилактические мероприятия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По количеству заявлений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83" w:type="dxa"/>
            <w:textDirection w:val="lrTb"/>
            <w:noWrap w:val="false"/>
          </w:tcPr>
          <w:p>
            <w:pPr>
              <w:pStyle w:val="888"/>
              <w:spacing w:before="0" w:beforeAutospacing="0" w:after="0" w:afterAutospacing="0" w:line="293" w:lineRule="atLeast"/>
              <w:shd w:val="clear" w:color="auto" w:fill="ffffff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Ко</w:t>
            </w:r>
            <w:r>
              <w:rPr>
                <w:color w:val="000000"/>
                <w:sz w:val="28"/>
              </w:rPr>
              <w:t xml:space="preserve">личество проведенных профилактических мероприятий</w:t>
            </w:r>
            <w:r>
              <w:rPr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По количеству заявлений</w:t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sz w:val="28"/>
        </w:rPr>
      </w:r>
      <w:r/>
    </w:p>
    <w:p>
      <w:pPr>
        <w:ind w:left="0" w:right="0" w:firstLine="0"/>
        <w:jc w:val="center"/>
        <w:rPr>
          <w:b/>
          <w:sz w:val="28"/>
          <w:szCs w:val="24"/>
          <w:highlight w:val="none"/>
          <w:lang w:val="en-US"/>
        </w:rPr>
      </w:pPr>
      <w:r>
        <w:rPr>
          <w:rFonts w:ascii="Times New Roman" w:hAnsi="Times New Roman"/>
          <w:b/>
          <w:sz w:val="28"/>
          <w:szCs w:val="24"/>
        </w:rPr>
      </w:r>
      <w:r>
        <w:rPr>
          <w:b/>
          <w:sz w:val="28"/>
          <w:lang w:val="en-US"/>
        </w:rPr>
        <w:t xml:space="preserve">VI</w:t>
      </w:r>
      <w:r>
        <w:rPr>
          <w:b/>
          <w:sz w:val="28"/>
          <w:lang w:val="ru-RU"/>
        </w:rPr>
        <w:t xml:space="preserve">.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 Проект плана мероприятий по профилактике нарушений обязательных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требований, требований, установленных муниципальными правовыми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актами, при осуществлении муниципального</w:t>
      </w:r>
      <w:r>
        <w:rPr>
          <w:rFonts w:ascii="Times New Roman" w:hAnsi="Times New Roman"/>
          <w:b/>
          <w:sz w:val="28"/>
          <w:szCs w:val="24"/>
        </w:rPr>
        <w:t xml:space="preserve"> контрол</w:t>
      </w:r>
      <w:r>
        <w:rPr>
          <w:rFonts w:ascii="Times New Roman" w:hAnsi="Times New Roman"/>
          <w:b/>
          <w:sz w:val="28"/>
          <w:szCs w:val="24"/>
        </w:rPr>
        <w:t xml:space="preserve">я</w:t>
      </w:r>
      <w:r>
        <w:rPr>
          <w:rFonts w:ascii="Times New Roman" w:hAnsi="Times New Roman"/>
          <w:b/>
          <w:sz w:val="28"/>
          <w:szCs w:val="24"/>
        </w:rPr>
        <w:t xml:space="preserve"> на </w:t>
      </w:r>
      <w:r>
        <w:rPr>
          <w:rFonts w:ascii="Times New Roman" w:hAnsi="Times New Roman"/>
          <w:b/>
          <w:sz w:val="28"/>
          <w:szCs w:val="24"/>
        </w:rPr>
        <w:t xml:space="preserve">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на 2024 и 2025 годы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.</w:t>
      </w:r>
      <w:r>
        <w:rPr>
          <w:b/>
        </w:rPr>
      </w:r>
      <w:r/>
    </w:p>
    <w:p>
      <w:pPr>
        <w:ind w:left="0" w:right="0" w:firstLine="0"/>
        <w:jc w:val="center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center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tbl>
      <w:tblPr>
        <w:tblW w:w="9450" w:type="dxa"/>
        <w:tblBorders>
          <w:top w:val="single" w:color="CECECE" w:sz="6" w:space="0"/>
          <w:left w:val="single" w:color="CECECE" w:sz="6" w:space="0"/>
          <w:bottom w:val="single" w:color="CECECE" w:sz="6" w:space="0"/>
          <w:right w:val="single" w:color="CECECE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2081"/>
        <w:gridCol w:w="4819"/>
        <w:gridCol w:w="2004"/>
      </w:tblGrid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п/п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8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Наименование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мероприятия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Сроки проведения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Ответственные за мероприятие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81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Информирование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По мере выхода новых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или внесения изменений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 действующие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нормативные правовые акты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нформирование осуществляется посредством размещения сведений, предусмотренных частью 3 статьи 46 Федерального закона № 248-ФЗ, на официальн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ых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сайт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ах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Администрации г. Новоалтайска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в информационно-телекоммуникационной сети «Интернет», в средствах массовой информации, в иных формах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)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Комитет ЖКГХЭТС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81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онсультирование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819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По мере поступления обращения контролируемого лица или его представителя 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(к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онсультирование может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осуществляться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инспектор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ом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по телефону, посредством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видео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конференц-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связи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, на личном приеме, либо в ходе проведения профилактических и контрольных мероприятий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  <w:t xml:space="preserve">Комитет ЖКГХЭТС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</w:r>
      <w:r/>
    </w:p>
    <w:p>
      <w:pPr>
        <w:ind w:left="0" w:right="0" w:firstLine="0"/>
        <w:jc w:val="left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left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contextualSpacing/>
        <w:jc w:val="center"/>
        <w:spacing w:before="240" w:after="8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/>
          <w:b/>
          <w:bCs/>
          <w:sz w:val="28"/>
          <w:szCs w:val="24"/>
          <w:lang w:val="en-US"/>
        </w:rPr>
        <w:t xml:space="preserve">VII</w:t>
      </w:r>
      <w:r>
        <w:rPr>
          <w:rFonts w:ascii="Times New Roman" w:hAnsi="Times New Roman"/>
          <w:b/>
          <w:bCs/>
          <w:sz w:val="28"/>
          <w:szCs w:val="24"/>
        </w:rPr>
        <w:t xml:space="preserve">. </w:t>
      </w:r>
      <w:r>
        <w:rPr>
          <w:rFonts w:ascii="Times New Roman" w:hAnsi="Times New Roman" w:cs="Times New Roman" w:eastAsia="Times New Roman"/>
          <w:b/>
          <w:bCs/>
          <w:sz w:val="28"/>
          <w:highlight w:val="none"/>
        </w:rPr>
        <w:t xml:space="preserve">Проект отчетных показателей на 2026 и 2027 годы</w:t>
      </w:r>
      <w:r/>
    </w:p>
    <w:p>
      <w:pPr>
        <w:jc w:val="lef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  <w:r/>
    </w:p>
    <w:p>
      <w:pPr>
        <w:ind w:left="0" w:right="0" w:firstLine="0"/>
        <w:jc w:val="left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tbl>
      <w:tblPr>
        <w:tblW w:w="9450" w:type="dxa"/>
        <w:tblBorders>
          <w:top w:val="single" w:color="CECECE" w:sz="6" w:space="0"/>
          <w:left w:val="single" w:color="CECECE" w:sz="6" w:space="0"/>
          <w:bottom w:val="single" w:color="CECECE" w:sz="6" w:space="0"/>
          <w:right w:val="single" w:color="CECECE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4483"/>
        <w:gridCol w:w="4413"/>
      </w:tblGrid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п/п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показателя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Результат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8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К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оличество подконтрольных субъектов, отношении которых пров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одятся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профилактические мероприятия</w:t>
            </w:r>
            <w:r>
              <w:rPr>
                <w:rFonts w:ascii="Times New Roman" w:hAnsi="Times New Roman"/>
                <w:b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По количеству заявлений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5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4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83" w:type="dxa"/>
            <w:textDirection w:val="lrTb"/>
            <w:noWrap w:val="false"/>
          </w:tcPr>
          <w:p>
            <w:pPr>
              <w:pStyle w:val="888"/>
              <w:spacing w:before="0" w:beforeAutospacing="0" w:after="0" w:afterAutospacing="0" w:line="293" w:lineRule="atLeast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Ко</w:t>
            </w:r>
            <w:r>
              <w:rPr>
                <w:color w:val="000000"/>
                <w:sz w:val="28"/>
              </w:rPr>
              <w:t xml:space="preserve">личество проведенных профилактических мероприятий</w:t>
            </w:r>
            <w:r>
              <w:rPr>
                <w:color w:val="000000"/>
                <w:sz w:val="28"/>
              </w:rPr>
            </w:r>
            <w:r/>
          </w:p>
        </w:tc>
        <w:tc>
          <w:tcPr>
            <w:tcBorders>
              <w:top w:val="single" w:color="CECECE" w:sz="6" w:space="0"/>
              <w:left w:val="single" w:color="CECECE" w:sz="6" w:space="0"/>
              <w:bottom w:val="single" w:color="CECECE" w:sz="6" w:space="0"/>
              <w:right w:val="single" w:color="CECECE" w:sz="6" w:space="0"/>
            </w:tcBorders>
            <w:tcMar>
              <w:left w:w="75" w:type="dxa"/>
              <w:top w:w="60" w:type="dxa"/>
              <w:right w:w="75" w:type="dxa"/>
              <w:bottom w:w="60" w:type="dxa"/>
            </w:tcMar>
            <w:tcW w:w="4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По количеству заявлений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</w:r>
            <w:r/>
          </w:p>
        </w:tc>
      </w:tr>
    </w:tbl>
    <w:p>
      <w:pPr>
        <w:ind w:left="0" w:right="0" w:firstLine="0"/>
        <w:jc w:val="left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center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center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center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center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left"/>
        <w:rPr>
          <w:b/>
          <w:sz w:val="28"/>
          <w:szCs w:val="24"/>
          <w:highlight w:val="none"/>
          <w:lang w:val="en-US"/>
        </w:rPr>
      </w:pPr>
      <w:r>
        <w:rPr>
          <w:b/>
          <w:sz w:val="28"/>
          <w:szCs w:val="24"/>
          <w:highlight w:val="none"/>
          <w:lang w:val="en-US"/>
        </w:rPr>
      </w:r>
      <w:r>
        <w:rPr>
          <w:b/>
          <w:sz w:val="28"/>
          <w:szCs w:val="24"/>
          <w:highlight w:val="none"/>
          <w:lang w:val="en-US"/>
        </w:rPr>
      </w:r>
      <w:r/>
    </w:p>
    <w:p>
      <w:pPr>
        <w:ind w:left="0" w:right="0" w:firstLine="0"/>
        <w:jc w:val="left"/>
        <w:rPr>
          <w:rFonts w:ascii="Times New Roman" w:hAnsi="Times New Roman"/>
          <w:b/>
          <w:sz w:val="28"/>
          <w:szCs w:val="24"/>
        </w:rPr>
      </w:pPr>
      <w:r>
        <w:rPr>
          <w:b/>
          <w:sz w:val="28"/>
          <w:highlight w:val="none"/>
          <w:lang w:val="en-US"/>
        </w:rPr>
      </w:r>
      <w:r>
        <w:rPr>
          <w:b/>
          <w:sz w:val="28"/>
          <w:highlight w:val="none"/>
          <w:lang w:val="en-US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7" w:h="16840" w:orient="portrait"/>
      <w:pgMar w:top="357" w:right="567" w:bottom="1134" w:left="1701" w:header="567" w:footer="720" w:gutter="794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Times New Roman CYR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2</w:t>
    </w:r>
    <w:r>
      <w:rPr>
        <w:sz w:val="24"/>
        <w:szCs w:val="24"/>
      </w:rPr>
      <w:fldChar w:fldCharType="end"/>
    </w:r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/>
  </w:p>
  <w:p>
    <w:pPr>
      <w:pStyle w:val="869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  <w:tabs>
          <w:tab w:val="num" w:pos="4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  <w:tabs>
          <w:tab w:val="num" w:pos="11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  <w:tabs>
          <w:tab w:val="num" w:pos="18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  <w:tabs>
          <w:tab w:val="num" w:pos="25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  <w:tabs>
          <w:tab w:val="num" w:pos="33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  <w:tabs>
          <w:tab w:val="num" w:pos="40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  <w:tabs>
          <w:tab w:val="num" w:pos="47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  <w:tabs>
          <w:tab w:val="num" w:pos="54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  <w:tabs>
          <w:tab w:val="num" w:pos="61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1"/>
        <w:ind w:left="360" w:hanging="360"/>
      </w:pPr>
      <w:rPr>
        <w:b w:val="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1"/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1"/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1"/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1"/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1"/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1"/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1"/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1"/>
        <w:ind w:left="569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4"/>
    <w:link w:val="862"/>
    <w:uiPriority w:val="9"/>
    <w:rPr>
      <w:rFonts w:ascii="Arial" w:hAnsi="Arial" w:cs="Arial" w:eastAsia="Arial"/>
      <w:sz w:val="40"/>
      <w:szCs w:val="40"/>
    </w:rPr>
  </w:style>
  <w:style w:type="paragraph" w:styleId="691">
    <w:name w:val="Heading 2"/>
    <w:basedOn w:val="861"/>
    <w:next w:val="861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92">
    <w:name w:val="Heading 2 Char"/>
    <w:basedOn w:val="864"/>
    <w:link w:val="691"/>
    <w:uiPriority w:val="9"/>
    <w:rPr>
      <w:rFonts w:ascii="Arial" w:hAnsi="Arial" w:cs="Arial" w:eastAsia="Arial"/>
      <w:sz w:val="34"/>
    </w:rPr>
  </w:style>
  <w:style w:type="paragraph" w:styleId="693">
    <w:name w:val="Heading 3"/>
    <w:basedOn w:val="861"/>
    <w:next w:val="861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94">
    <w:name w:val="Heading 3 Char"/>
    <w:basedOn w:val="864"/>
    <w:link w:val="693"/>
    <w:uiPriority w:val="9"/>
    <w:rPr>
      <w:rFonts w:ascii="Arial" w:hAnsi="Arial" w:cs="Arial" w:eastAsia="Arial"/>
      <w:sz w:val="30"/>
      <w:szCs w:val="30"/>
    </w:rPr>
  </w:style>
  <w:style w:type="character" w:styleId="695">
    <w:name w:val="Heading 4 Char"/>
    <w:basedOn w:val="864"/>
    <w:link w:val="863"/>
    <w:uiPriority w:val="9"/>
    <w:rPr>
      <w:rFonts w:ascii="Arial" w:hAnsi="Arial" w:cs="Arial" w:eastAsia="Arial"/>
      <w:b/>
      <w:bCs/>
      <w:sz w:val="26"/>
      <w:szCs w:val="26"/>
    </w:rPr>
  </w:style>
  <w:style w:type="paragraph" w:styleId="696">
    <w:name w:val="Heading 5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97">
    <w:name w:val="Heading 5 Char"/>
    <w:basedOn w:val="864"/>
    <w:link w:val="696"/>
    <w:uiPriority w:val="9"/>
    <w:rPr>
      <w:rFonts w:ascii="Arial" w:hAnsi="Arial" w:cs="Arial" w:eastAsia="Arial"/>
      <w:b/>
      <w:bCs/>
      <w:sz w:val="24"/>
      <w:szCs w:val="24"/>
    </w:rPr>
  </w:style>
  <w:style w:type="paragraph" w:styleId="698">
    <w:name w:val="Heading 6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99">
    <w:name w:val="Heading 6 Char"/>
    <w:basedOn w:val="864"/>
    <w:link w:val="698"/>
    <w:uiPriority w:val="9"/>
    <w:rPr>
      <w:rFonts w:ascii="Arial" w:hAnsi="Arial" w:cs="Arial" w:eastAsia="Arial"/>
      <w:b/>
      <w:bCs/>
      <w:sz w:val="22"/>
      <w:szCs w:val="22"/>
    </w:rPr>
  </w:style>
  <w:style w:type="paragraph" w:styleId="700">
    <w:name w:val="Heading 7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01">
    <w:name w:val="Heading 7 Char"/>
    <w:basedOn w:val="864"/>
    <w:link w:val="7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02">
    <w:name w:val="Heading 8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03">
    <w:name w:val="Heading 8 Char"/>
    <w:basedOn w:val="864"/>
    <w:link w:val="702"/>
    <w:uiPriority w:val="9"/>
    <w:rPr>
      <w:rFonts w:ascii="Arial" w:hAnsi="Arial" w:cs="Arial" w:eastAsia="Arial"/>
      <w:i/>
      <w:iCs/>
      <w:sz w:val="22"/>
      <w:szCs w:val="22"/>
    </w:rPr>
  </w:style>
  <w:style w:type="paragraph" w:styleId="704">
    <w:name w:val="Heading 9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05">
    <w:name w:val="Heading 9 Char"/>
    <w:basedOn w:val="864"/>
    <w:link w:val="704"/>
    <w:uiPriority w:val="9"/>
    <w:rPr>
      <w:rFonts w:ascii="Arial" w:hAnsi="Arial" w:cs="Arial" w:eastAsia="Arial"/>
      <w:i/>
      <w:iCs/>
      <w:sz w:val="21"/>
      <w:szCs w:val="21"/>
    </w:rPr>
  </w:style>
  <w:style w:type="paragraph" w:styleId="706">
    <w:name w:val="List Paragraph"/>
    <w:basedOn w:val="861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1"/>
    <w:next w:val="861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4"/>
    <w:link w:val="708"/>
    <w:uiPriority w:val="10"/>
    <w:rPr>
      <w:sz w:val="48"/>
      <w:szCs w:val="48"/>
    </w:rPr>
  </w:style>
  <w:style w:type="paragraph" w:styleId="710">
    <w:name w:val="Subtitle"/>
    <w:basedOn w:val="861"/>
    <w:next w:val="861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64"/>
    <w:link w:val="710"/>
    <w:uiPriority w:val="11"/>
    <w:rPr>
      <w:sz w:val="24"/>
      <w:szCs w:val="24"/>
    </w:rPr>
  </w:style>
  <w:style w:type="paragraph" w:styleId="712">
    <w:name w:val="Quote"/>
    <w:basedOn w:val="861"/>
    <w:next w:val="861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4"/>
    <w:link w:val="869"/>
    <w:uiPriority w:val="99"/>
  </w:style>
  <w:style w:type="character" w:styleId="717">
    <w:name w:val="Footer Char"/>
    <w:basedOn w:val="864"/>
    <w:link w:val="870"/>
    <w:uiPriority w:val="99"/>
  </w:style>
  <w:style w:type="character" w:styleId="718">
    <w:name w:val="Caption Char"/>
    <w:basedOn w:val="882"/>
    <w:link w:val="870"/>
    <w:uiPriority w:val="99"/>
  </w:style>
  <w:style w:type="table" w:styleId="719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8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9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0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1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22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3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5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9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2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3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4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5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6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7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4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4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  <w:rPr>
      <w:rFonts w:ascii="Times New Roman CYR" w:hAnsi="Times New Roman CYR"/>
    </w:rPr>
  </w:style>
  <w:style w:type="paragraph" w:styleId="862">
    <w:name w:val="Heading 1"/>
    <w:basedOn w:val="861"/>
    <w:next w:val="861"/>
    <w:qFormat/>
    <w:pPr>
      <w:jc w:val="center"/>
      <w:keepNext/>
      <w:outlineLvl w:val="0"/>
    </w:pPr>
    <w:rPr>
      <w:b/>
      <w:sz w:val="28"/>
    </w:rPr>
  </w:style>
  <w:style w:type="paragraph" w:styleId="863">
    <w:name w:val="Heading 4"/>
    <w:basedOn w:val="861"/>
    <w:next w:val="861"/>
    <w:qFormat/>
    <w:pPr>
      <w:keepNext/>
      <w:spacing w:before="120"/>
      <w:outlineLvl w:val="3"/>
    </w:pPr>
    <w:rPr>
      <w:sz w:val="24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Plain Text"/>
    <w:basedOn w:val="861"/>
    <w:rPr>
      <w:rFonts w:ascii="Courier New" w:hAnsi="Courier New" w:cs="Courier New"/>
    </w:rPr>
  </w:style>
  <w:style w:type="character" w:styleId="868">
    <w:name w:val="Hyperlink"/>
    <w:basedOn w:val="864"/>
    <w:rPr>
      <w:color w:val="0000FF"/>
      <w:u w:val="single"/>
    </w:rPr>
  </w:style>
  <w:style w:type="paragraph" w:styleId="869">
    <w:name w:val="Header"/>
    <w:basedOn w:val="861"/>
    <w:link w:val="887"/>
    <w:uiPriority w:val="99"/>
    <w:pPr>
      <w:tabs>
        <w:tab w:val="center" w:pos="4677" w:leader="none"/>
        <w:tab w:val="right" w:pos="9355" w:leader="none"/>
      </w:tabs>
    </w:pPr>
  </w:style>
  <w:style w:type="paragraph" w:styleId="870">
    <w:name w:val="Footer"/>
    <w:basedOn w:val="861"/>
    <w:pPr>
      <w:tabs>
        <w:tab w:val="center" w:pos="4677" w:leader="none"/>
        <w:tab w:val="right" w:pos="9355" w:leader="none"/>
      </w:tabs>
    </w:pPr>
  </w:style>
  <w:style w:type="paragraph" w:styleId="871">
    <w:name w:val="Balloon Text"/>
    <w:basedOn w:val="861"/>
    <w:semiHidden/>
    <w:rPr>
      <w:rFonts w:ascii="Tahoma" w:hAnsi="Tahoma" w:cs="Tahoma"/>
      <w:sz w:val="16"/>
      <w:szCs w:val="16"/>
    </w:rPr>
  </w:style>
  <w:style w:type="table" w:styleId="872">
    <w:name w:val="Table Grid"/>
    <w:basedOn w:val="86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3">
    <w:name w:val="page number"/>
    <w:basedOn w:val="864"/>
  </w:style>
  <w:style w:type="paragraph" w:styleId="874">
    <w:name w:val="Body Text Indent"/>
    <w:basedOn w:val="861"/>
    <w:pPr>
      <w:ind w:firstLine="708"/>
      <w:jc w:val="both"/>
      <w:tabs>
        <w:tab w:val="left" w:pos="1080" w:leader="none"/>
        <w:tab w:val="left" w:pos="1170" w:leader="none"/>
      </w:tabs>
    </w:pPr>
    <w:rPr>
      <w:sz w:val="28"/>
    </w:rPr>
  </w:style>
  <w:style w:type="paragraph" w:styleId="875" w:customStyle="1">
    <w:name w:val="Знак"/>
    <w:basedOn w:val="861"/>
    <w:pPr>
      <w:spacing w:after="160" w:line="240" w:lineRule="exact"/>
      <w:tabs>
        <w:tab w:val="num" w:pos="360" w:leader="none"/>
      </w:tabs>
    </w:pPr>
    <w:rPr>
      <w:rFonts w:ascii="Verdana" w:hAnsi="Verdana" w:cs="Verdana"/>
      <w:lang w:val="en-US" w:eastAsia="en-US"/>
    </w:rPr>
  </w:style>
  <w:style w:type="character" w:styleId="876">
    <w:name w:val="Strong"/>
    <w:basedOn w:val="864"/>
    <w:qFormat/>
    <w:rPr>
      <w:b/>
      <w:bCs/>
    </w:rPr>
  </w:style>
  <w:style w:type="paragraph" w:styleId="877" w:customStyle="1">
    <w:name w:val="Знак2"/>
    <w:basedOn w:val="861"/>
    <w:pPr>
      <w:spacing w:after="160" w:line="240" w:lineRule="exact"/>
      <w:tabs>
        <w:tab w:val="num" w:pos="360" w:leader="none"/>
      </w:tabs>
    </w:pPr>
    <w:rPr>
      <w:rFonts w:ascii="Verdana" w:hAnsi="Verdana" w:cs="Verdana"/>
      <w:lang w:val="en-US" w:eastAsia="en-US"/>
    </w:rPr>
  </w:style>
  <w:style w:type="paragraph" w:styleId="878" w:customStyle="1">
    <w:name w:val="Обычный (веб)"/>
    <w:basedOn w:val="861"/>
    <w:pPr>
      <w:spacing w:after="123"/>
    </w:pPr>
    <w:rPr>
      <w:rFonts w:ascii="Times New Roman" w:hAnsi="Times New Roman"/>
      <w:sz w:val="24"/>
      <w:szCs w:val="24"/>
    </w:rPr>
  </w:style>
  <w:style w:type="paragraph" w:styleId="879" w:customStyle="1">
    <w:name w:val="Знак Знак Знак Знак"/>
    <w:basedOn w:val="861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/>
      <w:lang w:val="en-US" w:eastAsia="en-US"/>
    </w:rPr>
  </w:style>
  <w:style w:type="paragraph" w:styleId="880" w:customStyle="1">
    <w:name w:val="Знак Знак Знак Знак"/>
    <w:basedOn w:val="861"/>
    <w:pPr>
      <w:spacing w:after="160" w:line="240" w:lineRule="exact"/>
      <w:tabs>
        <w:tab w:val="num" w:pos="360" w:leader="none"/>
      </w:tabs>
    </w:pPr>
    <w:rPr>
      <w:rFonts w:ascii="Verdana" w:hAnsi="Verdana" w:cs="Verdana"/>
      <w:lang w:val="en-US" w:eastAsia="en-US"/>
    </w:rPr>
  </w:style>
  <w:style w:type="paragraph" w:styleId="881" w:customStyle="1">
    <w:name w:val="Знак Знак"/>
    <w:basedOn w:val="861"/>
    <w:rPr>
      <w:rFonts w:ascii="Verdana" w:hAnsi="Verdana" w:cs="Verdana"/>
      <w:lang w:val="en-US" w:eastAsia="en-US"/>
    </w:rPr>
  </w:style>
  <w:style w:type="paragraph" w:styleId="882">
    <w:name w:val="Caption"/>
    <w:basedOn w:val="861"/>
    <w:next w:val="861"/>
    <w:qFormat/>
    <w:pPr>
      <w:ind w:firstLine="709"/>
      <w:jc w:val="both"/>
      <w:spacing w:before="720" w:line="240" w:lineRule="atLeast"/>
      <w:widowControl w:val="off"/>
    </w:pPr>
    <w:rPr>
      <w:rFonts w:ascii="Times New Roman" w:hAnsi="Times New Roman"/>
      <w:sz w:val="28"/>
      <w:szCs w:val="28"/>
    </w:rPr>
  </w:style>
  <w:style w:type="paragraph" w:styleId="883" w:customStyle="1">
    <w:name w:val="Знак Знак"/>
    <w:basedOn w:val="861"/>
    <w:pPr>
      <w:spacing w:after="160" w:line="240" w:lineRule="exact"/>
    </w:pPr>
    <w:rPr>
      <w:rFonts w:ascii="Verdana" w:hAnsi="Verdana"/>
      <w:lang w:val="en-US" w:eastAsia="en-US"/>
    </w:rPr>
  </w:style>
  <w:style w:type="paragraph" w:styleId="884" w:customStyle="1">
    <w:name w:val="Знак Знак Знак1"/>
    <w:basedOn w:val="861"/>
    <w:pPr>
      <w:spacing w:after="160" w:line="240" w:lineRule="exact"/>
      <w:tabs>
        <w:tab w:val="num" w:pos="360" w:leader="none"/>
      </w:tabs>
    </w:pPr>
    <w:rPr>
      <w:rFonts w:ascii="Verdana" w:hAnsi="Verdana" w:cs="Verdana"/>
      <w:lang w:val="en-US" w:eastAsia="en-US"/>
    </w:rPr>
  </w:style>
  <w:style w:type="paragraph" w:styleId="885" w:customStyle="1">
    <w:name w:val="ConsPlusNormal"/>
    <w:rPr>
      <w:rFonts w:ascii="Arial" w:hAnsi="Arial" w:cs="Arial"/>
    </w:rPr>
  </w:style>
  <w:style w:type="paragraph" w:styleId="886" w:customStyle="1">
    <w:name w:val="Знак Знак Знак"/>
    <w:basedOn w:val="861"/>
    <w:pPr>
      <w:spacing w:after="160" w:line="240" w:lineRule="exact"/>
      <w:tabs>
        <w:tab w:val="num" w:pos="360" w:leader="none"/>
      </w:tabs>
    </w:pPr>
    <w:rPr>
      <w:rFonts w:ascii="Verdana" w:hAnsi="Verdana" w:cs="Verdana"/>
      <w:lang w:val="en-US" w:eastAsia="en-US"/>
    </w:rPr>
  </w:style>
  <w:style w:type="character" w:styleId="887" w:customStyle="1">
    <w:name w:val="Верхний колонтитул Знак"/>
    <w:basedOn w:val="864"/>
    <w:link w:val="869"/>
    <w:uiPriority w:val="99"/>
    <w:rPr>
      <w:rFonts w:ascii="Times New Roman CYR" w:hAnsi="Times New Roman CYR"/>
    </w:rPr>
  </w:style>
  <w:style w:type="paragraph" w:styleId="888" w:customStyle="1">
    <w:name w:val="pboth"/>
    <w:basedOn w:val="86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889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cs="Courier New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Администрация ЗАТО Северск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Солошенкова Н.Я.</dc:creator>
  <cp:keywords/>
  <cp:revision>12</cp:revision>
  <dcterms:created xsi:type="dcterms:W3CDTF">2021-09-20T11:28:00Z</dcterms:created>
  <dcterms:modified xsi:type="dcterms:W3CDTF">2024-09-26T05:40:23Z</dcterms:modified>
</cp:coreProperties>
</file>