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6"/>
        <w:ind w:firstLine="54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84032" cy="663293"/>
                <wp:effectExtent l="0" t="0" r="0" b="0"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23218897" name="" hidden="0"/>
                        <pic:cNvPicPr/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84031" cy="6632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6.0pt;height:52.2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</w:rPr>
      </w:r>
      <w:r/>
    </w:p>
    <w:p>
      <w:pPr>
        <w:pStyle w:val="946"/>
        <w:ind w:left="-142" w:right="-285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АДМИНИСТРАЦИЯ  ГОРОДА  НОВОАЛТАЙСКА</w:t>
      </w:r>
      <w:r>
        <w:rPr>
          <w:rFonts w:ascii="Times New Roman" w:hAnsi="Times New Roman" w:cs="Times New Roman" w:eastAsia="Times New Roman"/>
        </w:rPr>
      </w:r>
      <w:r/>
    </w:p>
    <w:p>
      <w:pPr>
        <w:pStyle w:val="946"/>
        <w:ind w:left="-142" w:right="-285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АЛТАЙСКОГО  КРАЯ</w:t>
      </w:r>
      <w:r>
        <w:rPr>
          <w:rFonts w:ascii="Times New Roman" w:hAnsi="Times New Roman" w:cs="Times New Roman" w:eastAsia="Times New Roman"/>
        </w:rPr>
      </w:r>
      <w:r/>
    </w:p>
    <w:p>
      <w:pPr>
        <w:pStyle w:val="946"/>
        <w:ind w:left="-142" w:right="-285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32"/>
          <w:szCs w:val="32"/>
        </w:rPr>
        <w:t xml:space="preserve">Комитет </w:t>
      </w:r>
      <w:r>
        <w:rPr>
          <w:rFonts w:ascii="Times New Roman" w:hAnsi="Times New Roman" w:cs="Times New Roman" w:eastAsia="Times New Roman"/>
          <w:sz w:val="32"/>
          <w:szCs w:val="32"/>
        </w:rPr>
        <w:t xml:space="preserve">А</w:t>
      </w:r>
      <w:r>
        <w:rPr>
          <w:rFonts w:ascii="Times New Roman" w:hAnsi="Times New Roman" w:cs="Times New Roman" w:eastAsia="Times New Roman"/>
          <w:sz w:val="32"/>
          <w:szCs w:val="32"/>
        </w:rPr>
        <w:t xml:space="preserve">дминистрации города Новоалтайска </w:t>
      </w:r>
      <w:r>
        <w:rPr>
          <w:rFonts w:ascii="Times New Roman" w:hAnsi="Times New Roman" w:cs="Times New Roman" w:eastAsia="Times New Roman"/>
        </w:rPr>
      </w:r>
      <w:r/>
    </w:p>
    <w:p>
      <w:pPr>
        <w:pStyle w:val="946"/>
        <w:ind w:left="-142" w:right="-285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32"/>
          <w:szCs w:val="32"/>
        </w:rPr>
        <w:t xml:space="preserve">по жилищно-коммунальному, газовому хозяйству, </w:t>
      </w:r>
      <w:r>
        <w:rPr>
          <w:rFonts w:ascii="Times New Roman" w:hAnsi="Times New Roman" w:cs="Times New Roman" w:eastAsia="Times New Roman"/>
        </w:rPr>
      </w:r>
      <w:r/>
    </w:p>
    <w:p>
      <w:pPr>
        <w:pStyle w:val="946"/>
        <w:ind w:left="-142" w:right="-285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32"/>
          <w:szCs w:val="32"/>
        </w:rPr>
        <w:t xml:space="preserve">энергетике, транспорту и строительству</w:t>
      </w:r>
      <w:r>
        <w:rPr>
          <w:rFonts w:ascii="Times New Roman" w:hAnsi="Times New Roman" w:cs="Times New Roman" w:eastAsia="Times New Roman"/>
        </w:rPr>
      </w:r>
      <w:r/>
    </w:p>
    <w:p>
      <w:pPr>
        <w:pStyle w:val="946"/>
        <w:ind w:left="-142" w:right="-285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 </w:t>
      </w:r>
      <w:r>
        <w:rPr>
          <w:rFonts w:ascii="Times New Roman" w:hAnsi="Times New Roman" w:cs="Times New Roman" w:eastAsia="Times New Roman"/>
        </w:rPr>
      </w:r>
      <w:r/>
    </w:p>
    <w:p>
      <w:pPr>
        <w:pStyle w:val="946"/>
        <w:ind w:left="-142" w:right="-285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П Р И К А З ( П Р О Е К Т) </w:t>
      </w:r>
      <w:r>
        <w:rPr>
          <w:rFonts w:ascii="Times New Roman" w:hAnsi="Times New Roman" w:cs="Times New Roman" w:eastAsia="Times New Roman"/>
        </w:rPr>
      </w:r>
      <w:r/>
    </w:p>
    <w:p>
      <w:pPr>
        <w:pStyle w:val="946"/>
        <w:ind w:left="-142" w:right="-285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                     </w:t>
        <w:tab/>
        <w:tab/>
        <w:tab/>
        <w:tab/>
      </w:r>
      <w:r>
        <w:rPr>
          <w:rFonts w:ascii="Times New Roman" w:hAnsi="Times New Roman" w:cs="Times New Roman" w:eastAsia="Times New Roman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197"/>
        <w:gridCol w:w="3210"/>
        <w:gridCol w:w="316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7" w:type="dxa"/>
            <w:vAlign w:val="top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__.___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20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24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10" w:type="dxa"/>
            <w:vAlign w:val="top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г. Новоалтайск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64" w:type="dxa"/>
            <w:vAlign w:val="top"/>
            <w:textDirection w:val="lrTb"/>
            <w:noWrap w:val="false"/>
          </w:tcPr>
          <w:p>
            <w:pPr>
              <w:pStyle w:val="946"/>
              <w:jc w:val="right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№ ____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</w:tbl>
    <w:p>
      <w:pPr>
        <w:pStyle w:val="946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</w:rPr>
      </w:r>
      <w:r/>
    </w:p>
    <w:p>
      <w:pPr>
        <w:pStyle w:val="946"/>
        <w:ind w:left="-426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 w:eastAsia="Times New Roman"/>
        </w:rPr>
      </w:r>
      <w:r/>
    </w:p>
    <w:p>
      <w:pPr>
        <w:ind w:left="-426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none"/>
        </w:rPr>
        <w:t xml:space="preserve">программы профилактики</w:t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r/>
    </w:p>
    <w:p>
      <w:pPr>
        <w:pStyle w:val="946"/>
        <w:ind w:left="-426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</w:rPr>
      </w:r>
      <w:r/>
    </w:p>
    <w:p>
      <w:pPr>
        <w:pStyle w:val="946"/>
        <w:ind w:left="-426" w:firstLine="6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постановлением Правительства РФ от 25.06.2021 N 990 «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pStyle w:val="946"/>
        <w:ind w:left="-426"/>
        <w:jc w:val="both"/>
        <w:rPr>
          <w:rFonts w:ascii="Times New Roman" w:hAnsi="Times New Roman" w:cs="Times New Roman" w:eastAsia="Times New Roman"/>
          <w:b/>
        </w:rPr>
      </w:pPr>
      <w:r>
        <w:rPr>
          <w:rFonts w:ascii="Times New Roman" w:hAnsi="Times New Roman" w:cs="Times New Roman" w:eastAsia="Times New Roman"/>
          <w:b/>
        </w:rPr>
      </w:r>
      <w:r/>
    </w:p>
    <w:p>
      <w:pPr>
        <w:pStyle w:val="946"/>
        <w:ind w:left="-426"/>
        <w:jc w:val="both"/>
        <w:rPr>
          <w:rFonts w:ascii="Times New Roman" w:hAnsi="Times New Roman" w:cs="Times New Roman" w:eastAsia="Times New Roman"/>
          <w:b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ПРИКАЗЫВАЮ: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 w:eastAsia="Times New Roman"/>
          <w:b/>
        </w:rPr>
      </w:r>
      <w:r/>
    </w:p>
    <w:p>
      <w:pPr>
        <w:pStyle w:val="946"/>
        <w:ind w:left="-42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</w:rPr>
      </w:r>
      <w:r/>
    </w:p>
    <w:p>
      <w:pPr>
        <w:pStyle w:val="946"/>
        <w:numPr>
          <w:ilvl w:val="0"/>
          <w:numId w:val="18"/>
        </w:numPr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Утвердить программу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профилактики рисков причинения вреда (ущерба) охраняемым законом ценностям в сфере муниципального жилищного контроля на территории городского округа город Новоалтайск на 2025 год и плановый период  2026-2027 г.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</w:t>
      </w:r>
      <w:r>
        <w:rPr>
          <w:rFonts w:ascii="Times New Roman" w:hAnsi="Times New Roman" w:cs="Times New Roman" w:eastAsia="Times New Roman"/>
        </w:rPr>
      </w:r>
      <w:r/>
    </w:p>
    <w:p>
      <w:pPr>
        <w:pStyle w:val="692"/>
        <w:numPr>
          <w:ilvl w:val="0"/>
          <w:numId w:val="18"/>
        </w:numPr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Контроль за исполнением приказа оставляю за собой.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</w:rPr>
      </w:r>
      <w:r/>
    </w:p>
    <w:p>
      <w:pPr>
        <w:pStyle w:val="692"/>
        <w:ind w:lef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</w:rPr>
      </w:r>
      <w:r/>
    </w:p>
    <w:p>
      <w:pPr>
        <w:pStyle w:val="946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>
        <w:rPr>
          <w:rFonts w:ascii="Times New Roman" w:hAnsi="Times New Roman" w:cs="Times New Roman" w:eastAsia="Times New Roman"/>
        </w:rPr>
      </w:r>
      <w:r/>
    </w:p>
    <w:p>
      <w:pPr>
        <w:pStyle w:val="946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Председатель Комитета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</w:t>
        <w:tab/>
        <w:t xml:space="preserve">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Т.И.Удовиченко </w:t>
      </w:r>
      <w:r>
        <w:rPr>
          <w:rFonts w:ascii="Times New Roman" w:hAnsi="Times New Roman" w:cs="Times New Roman" w:eastAsia="Times New Roman"/>
        </w:rPr>
      </w:r>
      <w:r/>
    </w:p>
    <w:p>
      <w:pPr>
        <w:pStyle w:val="946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 w:eastAsia="Times New Roman"/>
        </w:rPr>
      </w:r>
      <w:r/>
    </w:p>
    <w:p>
      <w:pPr>
        <w:pStyle w:val="866"/>
        <w:ind w:firstLine="709"/>
        <w:jc w:val="center"/>
        <w:spacing w:before="0" w:after="0" w:line="360" w:lineRule="atLeast"/>
        <w:shd w:val="clear" w:color="ffffff" w:fill="ffffff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/>
    </w:p>
    <w:p>
      <w:pPr>
        <w:pStyle w:val="866"/>
        <w:ind w:firstLine="709"/>
        <w:jc w:val="center"/>
        <w:spacing w:before="0" w:after="0" w:line="360" w:lineRule="atLeast"/>
        <w:shd w:val="clear" w:color="ffffff" w:fill="ffffff"/>
        <w:rPr>
          <w:rFonts w:ascii="PT Astra Serif" w:hAnsi="PT Astra Serif" w:cs="PT Astra Serif" w:eastAsia="PT Astra Serif"/>
          <w:b/>
          <w:sz w:val="28"/>
          <w:szCs w:val="28"/>
          <w:highlight w:val="none"/>
        </w:rPr>
      </w:pPr>
      <w:r>
        <w:rPr>
          <w:rFonts w:ascii="PT Astra Serif" w:hAnsi="PT Astra Serif" w:cs="PT Astra Serif" w:eastAsia="PT Astra Serif"/>
          <w:b/>
          <w:sz w:val="28"/>
          <w:szCs w:val="28"/>
          <w:highlight w:val="none"/>
        </w:rPr>
      </w:r>
      <w:r>
        <w:rPr>
          <w:rFonts w:ascii="PT Astra Serif" w:hAnsi="PT Astra Serif" w:cs="PT Astra Serif" w:eastAsia="PT Astra Serif"/>
          <w:b/>
          <w:sz w:val="28"/>
          <w:szCs w:val="28"/>
          <w:highlight w:val="none"/>
        </w:rPr>
      </w:r>
      <w:r/>
    </w:p>
    <w:p>
      <w:pPr>
        <w:pStyle w:val="866"/>
        <w:ind w:firstLine="709"/>
        <w:jc w:val="center"/>
        <w:spacing w:before="0" w:after="0" w:line="360" w:lineRule="atLeast"/>
        <w:shd w:val="clear" w:color="ffffff" w:fill="ffffff"/>
        <w:rPr>
          <w:rFonts w:ascii="PT Astra Serif" w:hAnsi="PT Astra Serif" w:cs="PT Astra Serif" w:eastAsia="PT Astra Serif"/>
          <w:b/>
          <w:sz w:val="28"/>
          <w:szCs w:val="28"/>
          <w:highlight w:val="none"/>
        </w:rPr>
      </w:pPr>
      <w:r>
        <w:rPr>
          <w:rFonts w:ascii="PT Astra Serif" w:hAnsi="PT Astra Serif" w:cs="PT Astra Serif" w:eastAsia="PT Astra Serif"/>
          <w:b/>
          <w:sz w:val="28"/>
          <w:szCs w:val="28"/>
          <w:highlight w:val="none"/>
        </w:rPr>
      </w:r>
      <w:r>
        <w:rPr>
          <w:rFonts w:ascii="PT Astra Serif" w:hAnsi="PT Astra Serif" w:cs="PT Astra Serif" w:eastAsia="PT Astra Serif"/>
          <w:b/>
          <w:sz w:val="28"/>
          <w:szCs w:val="28"/>
          <w:highlight w:val="none"/>
        </w:rPr>
      </w:r>
      <w:r/>
    </w:p>
    <w:p>
      <w:pPr>
        <w:pStyle w:val="866"/>
        <w:ind w:firstLine="0"/>
        <w:jc w:val="left"/>
        <w:spacing w:before="0" w:after="0" w:line="360" w:lineRule="atLeast"/>
        <w:shd w:val="clear" w:color="ffffff" w:fill="ffffff"/>
        <w:rPr>
          <w:rFonts w:ascii="PT Astra Serif" w:hAnsi="PT Astra Serif" w:cs="PT Astra Serif" w:eastAsia="PT Astra Serif"/>
          <w:b/>
          <w:sz w:val="28"/>
          <w:szCs w:val="28"/>
          <w:highlight w:val="none"/>
        </w:rPr>
      </w:pPr>
      <w:r>
        <w:rPr>
          <w:rFonts w:ascii="PT Astra Serif" w:hAnsi="PT Astra Serif" w:cs="PT Astra Serif" w:eastAsia="PT Astra Serif"/>
          <w:b/>
          <w:sz w:val="28"/>
          <w:szCs w:val="28"/>
          <w:highlight w:val="none"/>
        </w:rPr>
      </w:r>
      <w:r>
        <w:rPr>
          <w:rFonts w:ascii="PT Astra Serif" w:hAnsi="PT Astra Serif" w:cs="PT Astra Serif" w:eastAsia="PT Astra Serif"/>
          <w:b/>
          <w:sz w:val="28"/>
          <w:szCs w:val="28"/>
          <w:highlight w:val="none"/>
        </w:rPr>
      </w:r>
      <w:r/>
    </w:p>
    <w:p>
      <w:pPr>
        <w:pStyle w:val="866"/>
        <w:ind w:firstLine="709"/>
        <w:jc w:val="center"/>
        <w:spacing w:before="0" w:after="0" w:line="360" w:lineRule="atLeast"/>
        <w:shd w:val="clear" w:color="ffffff" w:fill="ffffff"/>
        <w:rPr>
          <w:rFonts w:ascii="PT Astra Serif" w:hAnsi="PT Astra Serif" w:cs="PT Astra Serif" w:eastAsia="PT Astra Serif"/>
          <w:b/>
          <w:sz w:val="28"/>
          <w:szCs w:val="28"/>
          <w:highlight w:val="none"/>
        </w:rPr>
      </w:pPr>
      <w:r>
        <w:rPr>
          <w:rFonts w:ascii="PT Astra Serif" w:hAnsi="PT Astra Serif" w:cs="PT Astra Serif" w:eastAsia="PT Astra Serif"/>
          <w:b/>
          <w:bCs/>
          <w:sz w:val="28"/>
          <w:szCs w:val="28"/>
          <w:highlight w:val="none"/>
        </w:rPr>
      </w:r>
      <w:r>
        <w:rPr>
          <w:rFonts w:ascii="PT Astra Serif" w:hAnsi="PT Astra Serif" w:cs="PT Astra Serif" w:eastAsia="PT Astra Serif"/>
          <w:b/>
          <w:bCs/>
          <w:sz w:val="28"/>
          <w:szCs w:val="28"/>
          <w:highlight w:val="none"/>
        </w:rPr>
      </w:r>
      <w:r/>
    </w:p>
    <w:p>
      <w:pPr>
        <w:pStyle w:val="866"/>
        <w:ind w:firstLine="0"/>
        <w:jc w:val="center"/>
        <w:spacing w:before="0" w:after="0" w:line="360" w:lineRule="atLeast"/>
        <w:shd w:val="clear" w:color="ffffff" w:fill="ffffff"/>
        <w:rPr>
          <w:rFonts w:ascii="PT Astra Serif" w:hAnsi="PT Astra Serif" w:cs="PT Astra Serif" w:eastAsia="PT Astra Serif"/>
          <w:b/>
          <w:sz w:val="28"/>
          <w:szCs w:val="28"/>
          <w:highlight w:val="none"/>
        </w:rPr>
      </w:pPr>
      <w:r>
        <w:rPr>
          <w:rFonts w:ascii="PT Astra Serif" w:hAnsi="PT Astra Serif" w:cs="PT Astra Serif" w:eastAsia="PT Astra Serif"/>
          <w:b/>
          <w:bCs/>
          <w:sz w:val="28"/>
          <w:szCs w:val="28"/>
          <w:highlight w:val="none"/>
        </w:rPr>
      </w:r>
      <w:r>
        <w:rPr>
          <w:rFonts w:ascii="PT Astra Serif" w:hAnsi="PT Astra Serif" w:cs="PT Astra Serif" w:eastAsia="PT Astra Serif"/>
          <w:b/>
          <w:bCs/>
          <w:sz w:val="28"/>
          <w:szCs w:val="28"/>
          <w:highlight w:val="none"/>
        </w:rPr>
      </w:r>
      <w:r/>
    </w:p>
    <w:p>
      <w:pPr>
        <w:pStyle w:val="866"/>
        <w:ind w:firstLine="0"/>
        <w:jc w:val="center"/>
        <w:spacing w:before="0" w:after="0" w:line="360" w:lineRule="atLeast"/>
        <w:shd w:val="clear" w:color="ffffff" w:fill="ffffff"/>
        <w:rPr>
          <w:rFonts w:ascii="PT Astra Serif" w:hAnsi="PT Astra Serif" w:cs="PT Astra Serif" w:eastAsia="PT Astra Serif"/>
          <w:b/>
          <w:sz w:val="28"/>
          <w:szCs w:val="28"/>
          <w:highlight w:val="none"/>
        </w:rPr>
      </w:pPr>
      <w:r>
        <w:rPr>
          <w:rFonts w:ascii="PT Astra Serif" w:hAnsi="PT Astra Serif" w:cs="PT Astra Serif" w:eastAsia="PT Astra Serif"/>
          <w:b/>
          <w:bCs/>
          <w:sz w:val="28"/>
          <w:szCs w:val="28"/>
          <w:highlight w:val="none"/>
        </w:rPr>
      </w:r>
      <w:r>
        <w:rPr>
          <w:rFonts w:ascii="PT Astra Serif" w:hAnsi="PT Astra Serif" w:cs="PT Astra Serif" w:eastAsia="PT Astra Serif"/>
          <w:b/>
          <w:bCs/>
          <w:sz w:val="28"/>
          <w:szCs w:val="28"/>
          <w:highlight w:val="none"/>
        </w:rPr>
      </w:r>
      <w:r/>
    </w:p>
    <w:p>
      <w:pPr>
        <w:pStyle w:val="866"/>
        <w:ind w:firstLine="0"/>
        <w:jc w:val="center"/>
        <w:spacing w:before="0" w:after="0" w:line="360" w:lineRule="atLeast"/>
        <w:shd w:val="clear" w:color="ffffff" w:fill="ffffff"/>
        <w:rPr>
          <w:rFonts w:ascii="PT Astra Serif" w:hAnsi="PT Astra Serif" w:cs="PT Astra Serif" w:eastAsia="PT Astra Serif"/>
          <w:b/>
          <w:sz w:val="28"/>
          <w:szCs w:val="28"/>
          <w:highlight w:val="none"/>
        </w:rPr>
      </w:pPr>
      <w:r>
        <w:rPr>
          <w:rFonts w:ascii="PT Astra Serif" w:hAnsi="PT Astra Serif" w:cs="PT Astra Serif" w:eastAsia="PT Astra Serif"/>
          <w:b/>
          <w:sz w:val="28"/>
          <w:szCs w:val="28"/>
          <w:highlight w:val="none"/>
        </w:rPr>
      </w:r>
      <w:r>
        <w:rPr>
          <w:rFonts w:ascii="PT Astra Serif" w:hAnsi="PT Astra Serif" w:cs="PT Astra Serif" w:eastAsia="PT Astra Serif"/>
          <w:b/>
          <w:sz w:val="28"/>
          <w:szCs w:val="28"/>
          <w:highlight w:val="none"/>
        </w:rPr>
      </w:r>
      <w:r/>
    </w:p>
    <w:p>
      <w:pPr>
        <w:pStyle w:val="866"/>
        <w:ind w:firstLine="0"/>
        <w:jc w:val="center"/>
        <w:spacing w:before="0" w:after="0" w:line="360" w:lineRule="atLeast"/>
        <w:shd w:val="clear" w:color="ffffff" w:fill="ffffff"/>
        <w:rPr>
          <w:rFonts w:ascii="PT Astra Serif" w:hAnsi="PT Astra Serif" w:cs="PT Astra Serif" w:eastAsia="PT Astra Serif"/>
          <w:b/>
          <w:sz w:val="28"/>
          <w:szCs w:val="28"/>
          <w:highlight w:val="none"/>
        </w:rPr>
      </w:pPr>
      <w:r>
        <w:rPr>
          <w:rFonts w:ascii="PT Astra Serif" w:hAnsi="PT Astra Serif" w:cs="PT Astra Serif" w:eastAsia="PT Astra Serif"/>
          <w:b/>
          <w:sz w:val="28"/>
          <w:szCs w:val="28"/>
          <w:highlight w:val="none"/>
        </w:rPr>
      </w:r>
      <w:r>
        <w:rPr>
          <w:rFonts w:ascii="PT Astra Serif" w:hAnsi="PT Astra Serif" w:cs="PT Astra Serif" w:eastAsia="PT Astra Serif"/>
          <w:b/>
          <w:sz w:val="28"/>
          <w:szCs w:val="28"/>
          <w:highlight w:val="none"/>
        </w:rPr>
      </w:r>
      <w:r/>
    </w:p>
    <w:p>
      <w:pPr>
        <w:pStyle w:val="866"/>
        <w:ind w:firstLine="0"/>
        <w:jc w:val="center"/>
        <w:spacing w:before="0" w:after="0" w:line="360" w:lineRule="atLeast"/>
        <w:shd w:val="clear" w:color="ffffff" w:fill="ffffff"/>
        <w:rPr>
          <w:rFonts w:ascii="PT Astra Serif" w:hAnsi="PT Astra Serif" w:cs="PT Astra Serif" w:eastAsia="PT Astra Serif"/>
          <w:b/>
          <w:sz w:val="28"/>
          <w:szCs w:val="28"/>
          <w:highlight w:val="none"/>
        </w:rPr>
      </w:pPr>
      <w:r>
        <w:rPr>
          <w:rFonts w:ascii="PT Astra Serif" w:hAnsi="PT Astra Serif" w:cs="PT Astra Serif" w:eastAsia="PT Astra Serif"/>
          <w:b/>
          <w:bCs/>
          <w:sz w:val="28"/>
          <w:szCs w:val="28"/>
          <w:highlight w:val="none"/>
        </w:rPr>
      </w:r>
      <w:r>
        <w:rPr>
          <w:rFonts w:ascii="PT Astra Serif" w:hAnsi="PT Astra Serif" w:cs="PT Astra Serif" w:eastAsia="PT Astra Serif"/>
          <w:b/>
          <w:bCs/>
          <w:sz w:val="28"/>
          <w:szCs w:val="28"/>
          <w:highlight w:val="none"/>
        </w:rPr>
      </w:r>
      <w:r/>
    </w:p>
    <w:p>
      <w:pPr>
        <w:pStyle w:val="866"/>
        <w:ind w:firstLine="0"/>
        <w:jc w:val="center"/>
        <w:spacing w:before="0" w:after="0" w:line="360" w:lineRule="atLeast"/>
        <w:shd w:val="clear" w:color="ffffff" w:fill="ffffff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bCs/>
          <w:sz w:val="28"/>
          <w:szCs w:val="28"/>
          <w:highlight w:val="none"/>
        </w:rPr>
      </w:r>
      <w:r/>
    </w:p>
    <w:p>
      <w:pPr>
        <w:pStyle w:val="866"/>
        <w:ind w:firstLine="0"/>
        <w:jc w:val="center"/>
        <w:spacing w:before="0" w:after="0" w:line="360" w:lineRule="atLeast"/>
        <w:shd w:val="clear" w:color="ffffff" w:fill="ffffff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bCs/>
          <w:sz w:val="28"/>
          <w:szCs w:val="28"/>
          <w:highlight w:val="none"/>
        </w:rPr>
      </w:r>
      <w:r/>
    </w:p>
    <w:p>
      <w:pPr>
        <w:pStyle w:val="866"/>
        <w:ind w:firstLine="0"/>
        <w:jc w:val="center"/>
        <w:spacing w:before="0" w:after="0" w:line="360" w:lineRule="atLeast"/>
        <w:shd w:val="clear" w:color="ffffff" w:fill="ffffff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bCs/>
          <w:sz w:val="28"/>
          <w:szCs w:val="28"/>
          <w:highlight w:val="none"/>
        </w:rPr>
      </w:r>
      <w:r/>
    </w:p>
    <w:p>
      <w:pPr>
        <w:pStyle w:val="866"/>
        <w:ind w:firstLine="0"/>
        <w:jc w:val="center"/>
        <w:spacing w:before="0" w:after="0" w:line="360" w:lineRule="atLeast"/>
        <w:shd w:val="clear" w:color="ffffff" w:fill="ffffff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bCs/>
          <w:sz w:val="28"/>
          <w:szCs w:val="28"/>
          <w:highlight w:val="none"/>
        </w:rPr>
      </w:r>
      <w:r/>
    </w:p>
    <w:p>
      <w:pPr>
        <w:pStyle w:val="866"/>
        <w:ind w:firstLine="0"/>
        <w:jc w:val="center"/>
        <w:spacing w:before="0" w:after="0" w:line="360" w:lineRule="atLeast"/>
        <w:shd w:val="clear" w:color="ffffff" w:fill="ffffff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bCs/>
          <w:sz w:val="28"/>
          <w:szCs w:val="28"/>
          <w:highlight w:val="none"/>
        </w:rPr>
      </w:r>
      <w:r/>
    </w:p>
    <w:p>
      <w:pPr>
        <w:pStyle w:val="866"/>
        <w:ind w:firstLine="0"/>
        <w:jc w:val="center"/>
        <w:spacing w:before="0" w:after="0" w:line="360" w:lineRule="atLeast"/>
        <w:shd w:val="clear" w:color="ffffff" w:fill="ffffff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highlight w:val="white"/>
        </w:rPr>
        <w:t xml:space="preserve">Программа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48"/>
        <w:jc w:val="center"/>
        <w:rPr>
          <w:rFonts w:ascii="Times New Roman" w:hAnsi="Times New Roman" w:cs="Times New Roman" w:eastAsia="Times New Roman"/>
          <w:b/>
          <w:sz w:val="28"/>
          <w:highlight w:val="white"/>
        </w:rPr>
      </w:pPr>
      <w:r>
        <w:rPr>
          <w:rFonts w:ascii="Times New Roman" w:hAnsi="Times New Roman" w:cs="Times New Roman" w:eastAsia="Times New Roman"/>
          <w:b/>
          <w:bCs/>
          <w:sz w:val="28"/>
          <w:highlight w:val="white"/>
        </w:rPr>
        <w:t xml:space="preserve">профилактики</w:t>
      </w:r>
      <w:r>
        <w:rPr>
          <w:rFonts w:ascii="Times New Roman" w:hAnsi="Times New Roman" w:cs="Times New Roman" w:eastAsia="Times New Roman"/>
          <w:b/>
          <w:bCs/>
          <w:sz w:val="28"/>
          <w:highlight w:val="white"/>
        </w:rPr>
        <w:t xml:space="preserve"> рисков причинения вреда (ущерба) охраняемым </w:t>
      </w:r>
      <w:r>
        <w:rPr>
          <w:rFonts w:ascii="Times New Roman" w:hAnsi="Times New Roman" w:cs="Times New Roman" w:eastAsia="Times New Roman"/>
          <w:b/>
          <w:bCs/>
          <w:sz w:val="28"/>
          <w:highlight w:val="white"/>
        </w:rPr>
        <w:t xml:space="preserve">законом ценностям</w:t>
      </w:r>
      <w:r>
        <w:rPr>
          <w:rFonts w:ascii="Times New Roman" w:hAnsi="Times New Roman" w:cs="Times New Roman" w:eastAsia="Times New Roman"/>
          <w:b/>
          <w:bCs/>
          <w:sz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b/>
          <w:bCs/>
          <w:iCs/>
          <w:sz w:val="28"/>
          <w:highlight w:val="white"/>
        </w:rPr>
        <w:t xml:space="preserve">в сфере муниципального жилищного контроля на территории </w:t>
      </w:r>
      <w:r>
        <w:rPr>
          <w:rFonts w:ascii="Times New Roman" w:hAnsi="Times New Roman" w:cs="Times New Roman" w:eastAsia="Times New Roman"/>
          <w:b/>
          <w:bCs/>
          <w:sz w:val="28"/>
          <w:highlight w:val="white"/>
        </w:rPr>
        <w:t xml:space="preserve">городского округа</w:t>
      </w:r>
      <w:r>
        <w:rPr>
          <w:rFonts w:ascii="Times New Roman" w:hAnsi="Times New Roman" w:cs="Times New Roman" w:eastAsia="Times New Roman"/>
          <w:b/>
          <w:bCs/>
          <w:sz w:val="28"/>
          <w:highlight w:val="white"/>
        </w:rPr>
        <w:t xml:space="preserve"> город Новоалтайск</w:t>
      </w:r>
      <w:r>
        <w:rPr>
          <w:rFonts w:ascii="Times New Roman" w:hAnsi="Times New Roman" w:cs="Times New Roman" w:eastAsia="Times New Roman"/>
          <w:b/>
          <w:bCs/>
          <w:sz w:val="28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b/>
          <w:bCs/>
          <w:sz w:val="28"/>
          <w:highlight w:val="white"/>
        </w:rPr>
        <w:t xml:space="preserve">на 202</w:t>
      </w:r>
      <w:r>
        <w:rPr>
          <w:rFonts w:ascii="Times New Roman" w:hAnsi="Times New Roman" w:cs="Times New Roman" w:eastAsia="Times New Roman"/>
          <w:b/>
          <w:bCs/>
          <w:sz w:val="28"/>
          <w:highlight w:val="white"/>
        </w:rPr>
        <w:t xml:space="preserve">5 год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  <w:t xml:space="preserve"> и плановый период 2026 - 2027 год</w:t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center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Раздел 1. Общие положения 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center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sz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Программа профилактики рисков причинения вреда (ущерба) охраняемым законом ценностям устанавливает </w:t>
      </w: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</w:t>
      </w: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ние которых оценивается при осуществлении муниципального жилищного контроля на территории </w:t>
      </w:r>
      <w:r>
        <w:rPr>
          <w:rFonts w:ascii="Times New Roman" w:hAnsi="Times New Roman" w:cs="Times New Roman" w:eastAsia="Times New Roman"/>
          <w:bCs/>
          <w:sz w:val="28"/>
          <w:highlight w:val="white"/>
          <w:lang w:val="ru-RU"/>
        </w:rPr>
        <w:t xml:space="preserve">городского округа</w:t>
      </w:r>
      <w:r>
        <w:rPr>
          <w:rFonts w:ascii="Times New Roman" w:hAnsi="Times New Roman" w:cs="Times New Roman" w:eastAsia="Times New Roman"/>
          <w:bCs/>
          <w:sz w:val="28"/>
          <w:highlight w:val="white"/>
          <w:lang w:val="ru-RU"/>
        </w:rPr>
        <w:t xml:space="preserve"> город Новоалтайск.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0"/>
        <w:jc w:val="left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0"/>
        <w:jc w:val="center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Раздел 2. Анализ текущего состояния осуществления муниципального контроля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center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sz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2.1. Вид осуществляемого муниципального контроля.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sz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Муниципальный жилищный контроль на территории </w:t>
      </w:r>
      <w:r>
        <w:rPr>
          <w:rFonts w:ascii="Times New Roman" w:hAnsi="Times New Roman" w:cs="Times New Roman" w:eastAsia="Times New Roman"/>
          <w:bCs/>
          <w:sz w:val="28"/>
          <w:highlight w:val="white"/>
          <w:lang w:val="ru-RU"/>
        </w:rPr>
        <w:t xml:space="preserve">городского округа</w:t>
      </w:r>
      <w:r>
        <w:rPr>
          <w:rFonts w:ascii="Times New Roman" w:hAnsi="Times New Roman" w:cs="Times New Roman" w:eastAsia="Times New Roman"/>
          <w:bCs/>
          <w:sz w:val="28"/>
          <w:highlight w:val="white"/>
          <w:lang w:val="ru-RU"/>
        </w:rPr>
        <w:t xml:space="preserve"> город Новоалтайск </w:t>
      </w: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осуществляется Комитетом ЖКГХЭТС. (далее Комитет)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sz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2.2. Обзор по виду муниципального контроля</w:t>
      </w: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Муниципальный жилищный контроль - это деятельность органа местного самоуправления, уполномоченного на организацию и проведение на территории </w:t>
      </w:r>
      <w:r>
        <w:rPr>
          <w:rFonts w:ascii="Times New Roman" w:hAnsi="Times New Roman" w:cs="Times New Roman" w:eastAsia="Times New Roman"/>
          <w:bCs/>
          <w:sz w:val="28"/>
          <w:highlight w:val="white"/>
          <w:lang w:val="ru-RU"/>
        </w:rPr>
        <w:t xml:space="preserve">городского округа</w:t>
      </w:r>
      <w:r>
        <w:rPr>
          <w:rFonts w:ascii="Times New Roman" w:hAnsi="Times New Roman" w:cs="Times New Roman" w:eastAsia="Times New Roman"/>
          <w:bCs/>
          <w:sz w:val="28"/>
          <w:highlight w:val="white"/>
          <w:lang w:val="ru-RU"/>
        </w:rPr>
        <w:t xml:space="preserve"> город Новоалтайск</w:t>
      </w: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проверок соблюдения юридическими лицами, индивидуальными предпринима</w:t>
      </w: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телями и гражданами обязательных требований, установленных в отношении муниципального жилищного фонда федеральными законами и законами субъекта Российской Федерации в области жилищных отношений, а также муниципальными правовыми актами.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sz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2.3. Муниципальный контроль осуществляется посредством: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- организации и проведения проверок выполнения юридическими лицами, индивидуальными предпринимателями и гражданами обязательных требований в области жилищных отношений;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sz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 2.4. Подконтрольные субъекты: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- юридические лица, индивидуальные предприниматели и граждане, осуществляющие эксплуатацию жилищного фонда.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 2.5. Перечень правовых актов и их отдельных частей (положений), содержащих обязательные требования, соблюдение которых оценивается при проведении Комитетом мероприятий по муниципальному жилищному контролю: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- Жилищный кодекс Российской Федерации;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- Постановление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фонда»;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-Постановление Правительства РФ от 06.05.2011 № 354 «О предоставлении коммунальных услуг собственникам и пользователям помещений в многоквартирных домах и жилых домов» (вместе с «Правилами предоставления коммунальных услуг собственникам и пользователям по</w:t>
      </w: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мещений в многоквартирных домах и жилых домов»);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- Постановление Правительства РФ от 21.01.2006 № 25 «Об утверждении Правил пользования жилыми помещениями»;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- 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</w:t>
      </w: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- 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(вместе с «Правилами оказания услуг </w:t>
      </w: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и выполнения работ, необходимых для обеспечения надлежащего содержания общего имущества в многоквартирном доме»);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-Постановление Правительства РФ от 15.05.2013 № 416 «О порядке осуществления деятельности по управлению многоквартирными домами» (вместе с «Правилами осуществления деятельности по управлению многоквартирными домами»).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2.6. Данные о проведенных мероприятиях.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  <w:tab w:val="center" w:pos="4729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</w:t>
      </w:r>
      <w:r/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4"/>
        </w:rPr>
        <w:t xml:space="preserve">В связи с </w:t>
      </w:r>
      <w:r>
        <w:rPr>
          <w:rFonts w:ascii="Times New Roman" w:hAnsi="Times New Roman"/>
          <w:sz w:val="28"/>
          <w:szCs w:val="24"/>
        </w:rPr>
        <w:t xml:space="preserve">Постановлением Правительства РФ от 10.03.2022 N 336 «</w:t>
      </w:r>
      <w:r>
        <w:rPr>
          <w:rFonts w:ascii="Times New Roman" w:hAnsi="Times New Roman"/>
          <w:sz w:val="28"/>
          <w:szCs w:val="24"/>
        </w:rPr>
        <w:t xml:space="preserve">Об особенностях организации и осуществления государственного контроля (надзора), муниципального контроля» в текущем 2023 году плановых, а также внеплановых проверок Комитетом не осуществлялось. </w:t>
      </w:r>
      <w:r>
        <w:rPr>
          <w:rFonts w:ascii="Times New Roman" w:hAnsi="Times New Roman"/>
          <w:sz w:val="28"/>
          <w:szCs w:val="24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 2.7. Анализ и оценка рисков причинения вреда охраняемым законом ценностям.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Мониторинг состояния подконтрольных субъектов в сфере жилищного законодательства выявил, что ключевыми и наиболее значимыми рисками являются нарушения, предусмотренные частью 2 статьи 162 Жилищного кодекса Российской Федерации, а именно - ненадлежащее исп</w:t>
      </w: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олнение услуги по управлению многоквартирным домом и (или) выполнение работ по содержанию и ремонту общего имущества в таком доме.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Одной из причин вышеуказанных нарушений является различное толкование юридическими лицами и индивидуальными предпринимателями действующего жилищного законодательства и позиция подконтрольных субъектов о необязательности соблюдения этих требований.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Наиболее значимым риском является факт причинения вреда объектам жилищного фонда вследствие нарушения жилищного законодательства контролируемым лицом, в том числе вследствие действий (бездействия) должностных лиц контролируемого лица, и (или) иными лицам</w:t>
      </w: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и, действующими на основании договорных отношений с контролируемым лицом.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Проведение профилактических мероприятий, направленных на соблюдение подконтрольными субъектами обязательных требований жилищного законодательства, на побуждение подконтрольных субъектов к добросовестности, будет способствовать повышению их ответственности</w:t>
      </w: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, а также снижению количества совершаемых нарушений. 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center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center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Раздел 3. Цели и задачи Программы 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3.1. Цели Программы: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- создание условий для доведения обязательных требований до контролируемых лиц, повышение информированности о способах их соблюдения.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</w:rPr>
      </w: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3.2. Задачи Программы: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- выявление причин, факторов и условий, способствующих нарушению обязательных требований жилищного законодательства, определение способов устранения или снижения рисков их возникновения;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- формирование единого понимания обязательных требований жилищного законодательства у всех участников контрольной деятельности;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- повышение прозрачности осуществляемой Отделом контрольной деятельности;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- повышение уровня правовой грамотности подконтрольных субъектов, в том числе путем обеспечения доступности информации об обязательных требованиях жилищного законодательства и необходимых мерах по их исполнению. 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Раздел 4. План мероприятий по профилактике нарушений 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2025 год, сроки (периодичность) их проведения и ответственные структурные подразделения приведены</w:t>
      </w: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в Плане мероприятий по профилактике нарушений жилищного законодательства на 2025 год (приложение). 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left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Раздел 5. Показатели результативности и эффективности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shd w:val="nil" w:color="ffffff" w:fill="ffffff"/>
        <w:rPr>
          <w:rFonts w:ascii="Times New Roman" w:hAnsi="Times New Roman" w:cs="Times New Roman" w:eastAsia="Times New Roman"/>
          <w:sz w:val="28"/>
          <w:highlight w:val="white"/>
        </w:rP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0"/>
        <w:ind w:left="0"/>
        <w:jc w:val="center"/>
        <w:widowControl/>
        <w:tabs>
          <w:tab w:val="left" w:pos="1134" w:leader="none"/>
        </w:tabs>
        <w:rPr>
          <w:rFonts w:ascii="Times New Roman" w:hAnsi="Times New Roman" w:cs="Times New Roman" w:eastAsia="Times New Roman"/>
          <w:sz w:val="28"/>
          <w:highlight w:val="white"/>
        </w:rPr>
      </w:pPr>
      <w:r>
        <w:rPr>
          <w:rFonts w:ascii="Times New Roman" w:hAnsi="Times New Roman" w:cs="Times New Roman" w:eastAsia="Times New Roman"/>
          <w:b/>
          <w:sz w:val="28"/>
          <w:highlight w:val="white"/>
        </w:rPr>
        <w:t xml:space="preserve">Ключевые показатели муниципального контроля и их целевые значения, индикативные показатели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0"/>
        <w:ind w:left="0"/>
        <w:jc w:val="both"/>
        <w:widowControl/>
        <w:tabs>
          <w:tab w:val="left" w:pos="1134" w:leader="none"/>
        </w:tabs>
        <w:rPr>
          <w:rFonts w:ascii="Times New Roman" w:hAnsi="Times New Roman" w:cs="Times New Roman" w:eastAsia="Times New Roman"/>
          <w:sz w:val="28"/>
          <w:highlight w:val="white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sz w:val="28"/>
        </w:rPr>
      </w:r>
      <w:r/>
    </w:p>
    <w:tbl>
      <w:tblPr>
        <w:tblW w:w="9240" w:type="dxa"/>
        <w:tblInd w:w="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119"/>
        <w:gridCol w:w="3121"/>
      </w:tblGrid>
      <w:tr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9" w:type="dxa"/>
            <w:vAlign w:val="top"/>
            <w:textDirection w:val="lrTb"/>
            <w:noWrap w:val="false"/>
          </w:tcPr>
          <w:p>
            <w:pPr>
              <w:pStyle w:val="848"/>
              <w:ind w:left="23" w:hanging="113"/>
              <w:jc w:val="center"/>
              <w:spacing w:line="276" w:lineRule="auto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4"/>
                <w:highlight w:val="white"/>
              </w:rPr>
              <w:t xml:space="preserve">Ключевые показатели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vAlign w:val="top"/>
            <w:textDirection w:val="lrTb"/>
            <w:noWrap w:val="false"/>
          </w:tcPr>
          <w:p>
            <w:pPr>
              <w:pStyle w:val="848"/>
              <w:ind w:left="23" w:hanging="113"/>
              <w:jc w:val="center"/>
              <w:spacing w:line="276" w:lineRule="auto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4"/>
                <w:highlight w:val="white"/>
              </w:rPr>
              <w:t xml:space="preserve">Целевые значения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5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9" w:type="dxa"/>
            <w:vAlign w:val="top"/>
            <w:textDirection w:val="lrTb"/>
            <w:noWrap w:val="false"/>
          </w:tcPr>
          <w:p>
            <w:pPr>
              <w:pStyle w:val="848"/>
              <w:ind w:firstLine="539"/>
              <w:jc w:val="both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Процент устраненных нарушений из числа выявленных нарушений жилищного законодательства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vAlign w:val="top"/>
            <w:textDirection w:val="lrTb"/>
            <w:noWrap w:val="false"/>
          </w:tcPr>
          <w:p>
            <w:pPr>
              <w:pStyle w:val="848"/>
              <w:ind w:firstLine="33"/>
              <w:jc w:val="center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0% (нарушений не выявлено)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1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9" w:type="dxa"/>
            <w:vAlign w:val="top"/>
            <w:textDirection w:val="lrTb"/>
            <w:noWrap w:val="false"/>
          </w:tcPr>
          <w:p>
            <w:pPr>
              <w:pStyle w:val="848"/>
              <w:ind w:firstLine="539"/>
              <w:jc w:val="both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Процент обоснованных жалоб на действия (бездействие) органа муниципального контроля и (или) его должностного лица при проведении контрольных (надзорных) мероприятий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vAlign w:val="top"/>
            <w:textDirection w:val="lrTb"/>
            <w:noWrap w:val="false"/>
          </w:tcPr>
          <w:p>
            <w:pPr>
              <w:pStyle w:val="848"/>
              <w:ind w:firstLine="33"/>
              <w:jc w:val="center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0%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1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9" w:type="dxa"/>
            <w:vAlign w:val="top"/>
            <w:textDirection w:val="lrTb"/>
            <w:noWrap w:val="false"/>
          </w:tcPr>
          <w:p>
            <w:pPr>
              <w:pStyle w:val="848"/>
              <w:ind w:firstLine="539"/>
              <w:jc w:val="both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Процент отмененных результатов контрольных (надзорных) мероприятий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vAlign w:val="top"/>
            <w:textDirection w:val="lrTb"/>
            <w:noWrap w:val="false"/>
          </w:tcPr>
          <w:p>
            <w:pPr>
              <w:pStyle w:val="848"/>
              <w:ind w:firstLine="33"/>
              <w:jc w:val="center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0%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1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9" w:type="dxa"/>
            <w:vAlign w:val="top"/>
            <w:textDirection w:val="lrTb"/>
            <w:noWrap w:val="false"/>
          </w:tcPr>
          <w:p>
            <w:pPr>
              <w:pStyle w:val="848"/>
              <w:ind w:firstLine="539"/>
              <w:jc w:val="both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vAlign w:val="top"/>
            <w:textDirection w:val="lrTb"/>
            <w:noWrap w:val="false"/>
          </w:tcPr>
          <w:p>
            <w:pPr>
              <w:pStyle w:val="848"/>
              <w:ind w:firstLine="33"/>
              <w:jc w:val="center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0%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1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9" w:type="dxa"/>
            <w:vAlign w:val="top"/>
            <w:textDirection w:val="lrTb"/>
            <w:noWrap w:val="false"/>
          </w:tcPr>
          <w:p>
            <w:pPr>
              <w:pStyle w:val="848"/>
              <w:ind w:firstLine="539"/>
              <w:jc w:val="both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Процент вынесенных судебных решений </w:t>
              <w:br/>
              <w:t xml:space="preserve">о назначении административного наказания </w:t>
              <w:br/>
              <w:t xml:space="preserve">по материалам органа муниципального контроля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vAlign w:val="top"/>
            <w:textDirection w:val="lrTb"/>
            <w:noWrap w:val="false"/>
          </w:tcPr>
          <w:p>
            <w:pPr>
              <w:pStyle w:val="848"/>
              <w:ind w:firstLine="33"/>
              <w:jc w:val="center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0%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1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9" w:type="dxa"/>
            <w:vAlign w:val="top"/>
            <w:textDirection w:val="lrTb"/>
            <w:noWrap w:val="false"/>
          </w:tcPr>
          <w:p>
            <w:pPr>
              <w:pStyle w:val="848"/>
              <w:ind w:firstLine="539"/>
              <w:jc w:val="both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vAlign w:val="top"/>
            <w:textDirection w:val="lrTb"/>
            <w:noWrap w:val="false"/>
          </w:tcPr>
          <w:p>
            <w:pPr>
              <w:pStyle w:val="848"/>
              <w:ind w:firstLine="33"/>
              <w:jc w:val="center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0%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</w:tbl>
    <w:p>
      <w:pPr>
        <w:pStyle w:val="942"/>
        <w:ind w:left="0" w:firstLine="600"/>
        <w:jc w:val="center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Раздел 6. Порядок управления Программой.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center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sz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Перечень должностных лиц Отдела, ответственных за организацию и проведение профилактических мероприятий при осуществлении муниципального жилищного контроля на </w:t>
      </w: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территории </w:t>
      </w:r>
      <w:r>
        <w:rPr>
          <w:rFonts w:ascii="Times New Roman" w:hAnsi="Times New Roman" w:cs="Times New Roman" w:eastAsia="Times New Roman"/>
          <w:bCs/>
          <w:sz w:val="28"/>
          <w:highlight w:val="white"/>
          <w:lang w:val="ru-RU"/>
        </w:rPr>
        <w:t xml:space="preserve">городского округа</w:t>
      </w:r>
      <w:r>
        <w:rPr>
          <w:rFonts w:ascii="Times New Roman" w:hAnsi="Times New Roman" w:cs="Times New Roman" w:eastAsia="Times New Roman"/>
          <w:bCs/>
          <w:sz w:val="28"/>
          <w:highlight w:val="white"/>
          <w:lang w:val="ru-RU"/>
        </w:rPr>
        <w:t xml:space="preserve"> город </w:t>
      </w:r>
      <w:r>
        <w:rPr>
          <w:rFonts w:ascii="Times New Roman" w:hAnsi="Times New Roman" w:cs="Times New Roman" w:eastAsia="Times New Roman"/>
          <w:bCs/>
          <w:sz w:val="28"/>
          <w:highlight w:val="none"/>
          <w:lang w:val="ru-RU"/>
        </w:rPr>
        <w:t xml:space="preserve">Новоалтайск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sz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sz w:val="28"/>
        </w:rPr>
      </w:r>
      <w:r/>
    </w:p>
    <w:tbl>
      <w:tblPr>
        <w:tblStyle w:val="70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96"/>
        <w:gridCol w:w="4627"/>
        <w:gridCol w:w="2030"/>
        <w:gridCol w:w="1806"/>
      </w:tblGrid>
      <w:tr>
        <w:trPr/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textDirection w:val="lrTb"/>
            <w:noWrap w:val="false"/>
          </w:tcPr>
          <w:p>
            <w:pPr>
              <w:pStyle w:val="942"/>
              <w:ind w:left="0" w:firstLine="60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60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п/п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27" w:type="dxa"/>
            <w:textDirection w:val="lrTb"/>
            <w:noWrap w:val="false"/>
          </w:tcPr>
          <w:p>
            <w:pPr>
              <w:pStyle w:val="942"/>
              <w:ind w:left="0" w:firstLine="60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Должностные лица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0" w:type="dxa"/>
            <w:textDirection w:val="lrTb"/>
            <w:noWrap w:val="false"/>
          </w:tcPr>
          <w:p>
            <w:pPr>
              <w:pStyle w:val="942"/>
              <w:ind w:left="0" w:firstLine="60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Функции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6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Контакты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/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6" w:type="dxa"/>
            <w:textDirection w:val="lrTb"/>
            <w:noWrap w:val="false"/>
          </w:tcPr>
          <w:p>
            <w:pPr>
              <w:pStyle w:val="942"/>
              <w:ind w:left="0" w:firstLine="60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 1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27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Должностные лица Комитета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(жилищный инспектор)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0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Организация и проведение мероприятий по реализации программы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06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none"/>
                <w:lang w:val="ru-RU"/>
              </w:rPr>
              <w:t xml:space="preserve">83853220002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</w:tbl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Реализация Программы осуществляется путем исполнения организационных и профилактических мероприятий в соответствии с Планом мероприятий по профилактике нарушений при осуществлении муниципального жилищного контроля на территории </w:t>
      </w: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 w:eastAsia="Times New Roman"/>
          <w:bCs/>
          <w:sz w:val="28"/>
          <w:highlight w:val="white"/>
          <w:lang w:val="ru-RU"/>
        </w:rPr>
        <w:t xml:space="preserve">городского округа</w:t>
      </w:r>
      <w:r>
        <w:rPr>
          <w:rFonts w:ascii="Times New Roman" w:hAnsi="Times New Roman" w:cs="Times New Roman" w:eastAsia="Times New Roman"/>
          <w:bCs/>
          <w:sz w:val="28"/>
          <w:highlight w:val="white"/>
          <w:lang w:val="ru-RU"/>
        </w:rPr>
        <w:t xml:space="preserve"> город Новоалтайск</w:t>
      </w:r>
      <w:r>
        <w:rPr>
          <w:rFonts w:ascii="Times New Roman" w:hAnsi="Times New Roman" w:cs="Times New Roman" w:eastAsia="Times New Roman"/>
          <w:bCs/>
          <w:sz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на 2025год.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  <w:t xml:space="preserve"> 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42"/>
        <w:ind w:left="0" w:firstLine="600"/>
        <w:jc w:val="center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План (перечень) мероприятий по профилактике нарушений жилищного законодательства на территории </w:t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942"/>
        <w:ind w:left="0" w:firstLine="600"/>
        <w:jc w:val="center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b/>
          <w:bCs/>
          <w:sz w:val="28"/>
          <w:highlight w:val="white"/>
          <w:lang w:val="ru-RU"/>
        </w:rPr>
        <w:t xml:space="preserve">городского округа</w:t>
      </w:r>
      <w:r>
        <w:rPr>
          <w:rFonts w:ascii="Times New Roman" w:hAnsi="Times New Roman" w:cs="Times New Roman" w:eastAsia="Times New Roman"/>
          <w:b/>
          <w:bCs/>
          <w:sz w:val="28"/>
          <w:highlight w:val="white"/>
          <w:lang w:val="ru-RU"/>
        </w:rPr>
        <w:t xml:space="preserve"> город Новоалтайск</w:t>
      </w:r>
      <w:r>
        <w:rPr>
          <w:rFonts w:ascii="Times New Roman" w:hAnsi="Times New Roman" w:cs="Times New Roman" w:eastAsia="Times New Roman"/>
          <w:b/>
          <w:bCs/>
          <w:sz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942"/>
        <w:ind w:left="0" w:firstLine="0"/>
        <w:jc w:val="center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cs="Times New Roman" w:eastAsia="Times New Roman"/>
          <w:b/>
          <w:bCs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b/>
          <w:sz w:val="28"/>
          <w:highlight w:val="white"/>
          <w:lang w:val="ru-RU"/>
        </w:rPr>
        <w:t xml:space="preserve">на 2025 год </w:t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942"/>
        <w:ind w:left="0" w:firstLine="600"/>
        <w:jc w:val="both"/>
        <w:spacing w:after="0"/>
        <w:tabs>
          <w:tab w:val="left" w:pos="1080" w:leader="none"/>
          <w:tab w:val="num" w:pos="1701" w:leader="none"/>
          <w:tab w:val="num" w:pos="234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cs="Times New Roman" w:eastAsia="Times New Roman"/>
          <w:sz w:val="28"/>
          <w:highlight w:val="white"/>
          <w:lang w:val="ru-RU"/>
        </w:rPr>
      </w:r>
      <w:r>
        <w:rPr>
          <w:rFonts w:ascii="Times New Roman" w:hAnsi="Times New Roman" w:cs="Times New Roman" w:eastAsia="Times New Roman"/>
          <w:sz w:val="28"/>
        </w:rPr>
      </w:r>
      <w:r/>
    </w:p>
    <w:tbl>
      <w:tblPr>
        <w:tblStyle w:val="70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401"/>
        <w:gridCol w:w="2937"/>
        <w:gridCol w:w="2122"/>
        <w:gridCol w:w="1290"/>
      </w:tblGrid>
      <w:tr>
        <w:trPr/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4" w:type="dxa"/>
            <w:textDirection w:val="lrTb"/>
            <w:noWrap w:val="false"/>
          </w:tcPr>
          <w:p>
            <w:pPr>
              <w:pStyle w:val="942"/>
              <w:ind w:left="0" w:firstLine="0"/>
              <w:jc w:val="center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center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п/п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1" w:type="dxa"/>
            <w:textDirection w:val="lrTb"/>
            <w:noWrap w:val="false"/>
          </w:tcPr>
          <w:p>
            <w:pPr>
              <w:pStyle w:val="942"/>
              <w:ind w:left="0" w:firstLine="600"/>
              <w:jc w:val="left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Наименование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600"/>
              <w:jc w:val="left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мероприятия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37" w:type="dxa"/>
            <w:textDirection w:val="lrTb"/>
            <w:noWrap w:val="false"/>
          </w:tcPr>
          <w:p>
            <w:pPr>
              <w:pStyle w:val="942"/>
              <w:ind w:left="0" w:firstLine="600"/>
              <w:jc w:val="left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Сведения о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600"/>
              <w:jc w:val="left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мероприятии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2" w:type="dxa"/>
            <w:textDirection w:val="lrTb"/>
            <w:noWrap w:val="false"/>
          </w:tcPr>
          <w:p>
            <w:pPr>
              <w:pStyle w:val="942"/>
              <w:ind w:left="0" w:firstLine="0"/>
              <w:jc w:val="center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textDirection w:val="lrTb"/>
            <w:noWrap w:val="false"/>
          </w:tcPr>
          <w:p>
            <w:pPr>
              <w:pStyle w:val="942"/>
              <w:ind w:left="0" w:firstLine="0"/>
              <w:jc w:val="center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Срок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center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исполнения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/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4" w:type="dxa"/>
            <w:textDirection w:val="lrTb"/>
            <w:noWrap w:val="false"/>
          </w:tcPr>
          <w:p>
            <w:pPr>
              <w:pStyle w:val="942"/>
              <w:ind w:left="0" w:firstLine="0"/>
              <w:jc w:val="center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1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Информирование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37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Отдел осуществляет информирование контролируемых лиц и иных заинтересованных лиц по вопросам соблюдения обязательных требований.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Информирование осуществляется посредс</w:t>
            </w: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твом размещения соответствующих сведений на официальном сайте </w:t>
            </w:r>
            <w:r>
              <w:rPr>
                <w:rFonts w:ascii="Times New Roman" w:hAnsi="Times New Roman" w:cs="Times New Roman" w:eastAsia="Times New Roman"/>
                <w:bCs/>
                <w:sz w:val="28"/>
                <w:highlight w:val="white"/>
                <w:lang w:val="ru-RU"/>
              </w:rPr>
              <w:t xml:space="preserve">городского округа</w:t>
            </w:r>
            <w:r>
              <w:rPr>
                <w:rFonts w:ascii="Times New Roman" w:hAnsi="Times New Roman" w:cs="Times New Roman" w:eastAsia="Times New Roman"/>
                <w:bCs/>
                <w:sz w:val="28"/>
                <w:highlight w:val="white"/>
                <w:lang w:val="ru-RU"/>
              </w:rPr>
              <w:t xml:space="preserve"> город Новоалтайск</w:t>
            </w:r>
            <w:r>
              <w:rPr>
                <w:rFonts w:ascii="Times New Roman" w:hAnsi="Times New Roman" w:cs="Times New Roman" w:eastAsia="Times New Roman"/>
                <w:bCs/>
                <w:sz w:val="28"/>
                <w:highlight w:val="white"/>
                <w:lang w:val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в информационно-телекоммуникационной сети «Интернет» и в иных формах.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Отдел размещает и поддерживает в актуальном состоянии на официальном сайте в сети «Интернет»: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1) тексты нормативных правовых актов, регулирующих осуществление муниципального жилищного контроля;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2) программу профилактики рисков причинения вреда;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3) сведения о способах получения консультаций по вопросам соблюдения обязательных требований;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4) доклады, содержащие результаты обобщения правоприменительной практики;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5) доклады о муниципальном контроле;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6)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2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Должностные лица Комитета           (Отдела муниципального жилищного контроля)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60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В течение года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5779"/>
        </w:trPr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4" w:type="dxa"/>
            <w:textDirection w:val="lrTb"/>
            <w:noWrap w:val="false"/>
          </w:tcPr>
          <w:p>
            <w:pPr>
              <w:pStyle w:val="942"/>
              <w:ind w:left="0" w:firstLine="0"/>
              <w:jc w:val="center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1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Обобщение правоприменительной практики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37" w:type="dxa"/>
            <w:textDirection w:val="lrTb"/>
            <w:noWrap w:val="false"/>
          </w:tcPr>
          <w:p>
            <w:pPr>
              <w:pStyle w:val="942"/>
              <w:ind w:left="0" w:righ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Доклад о правоприменительной практике при осуществлении муниципального контроля готовится ежегодно до 1 марта года, следующего за отчетным, подлежит публичному обсуждению.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righ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Доклад о правоприменительной практике размещается на официальном сайте </w:t>
            </w:r>
            <w:r>
              <w:rPr>
                <w:rFonts w:ascii="Times New Roman" w:hAnsi="Times New Roman" w:cs="Times New Roman" w:eastAsia="Times New Roman"/>
                <w:bCs/>
                <w:sz w:val="28"/>
                <w:highlight w:val="white"/>
                <w:lang w:val="ru-RU"/>
              </w:rPr>
              <w:t xml:space="preserve">городского округа</w:t>
            </w:r>
            <w:r>
              <w:rPr>
                <w:rFonts w:ascii="Times New Roman" w:hAnsi="Times New Roman" w:cs="Times New Roman" w:eastAsia="Times New Roman"/>
                <w:bCs/>
                <w:sz w:val="28"/>
                <w:highlight w:val="white"/>
                <w:lang w:val="ru-RU"/>
              </w:rPr>
              <w:t xml:space="preserve"> город Новоалтайск</w:t>
            </w:r>
            <w:r>
              <w:rPr>
                <w:rFonts w:ascii="Times New Roman" w:hAnsi="Times New Roman" w:cs="Times New Roman" w:eastAsia="Times New Roman"/>
                <w:bCs/>
                <w:sz w:val="28"/>
                <w:highlight w:val="white"/>
                <w:lang w:val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в информационно-телекоммуникационной сети «Интернет», до 1 апреля года, следующего за отчетным годом.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2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 Должностные лица Комитета  (отдела  муниципального жилищного контроля)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1 раз в год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/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4" w:type="dxa"/>
            <w:textDirection w:val="lrTb"/>
            <w:noWrap w:val="false"/>
          </w:tcPr>
          <w:p>
            <w:pPr>
              <w:pStyle w:val="942"/>
              <w:ind w:left="0" w:firstLine="0"/>
              <w:jc w:val="center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1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Консультирование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37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Консультирование осуществляется должностными лицами Отдела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</w:t>
            </w: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Консультирование, осуществляется по следующим вопросам: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 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 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 - разъяснение положений нормативных правовых актов, регламентирующих порядок осуществления муниципального контроля;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 - компетенция уполномоченного органа;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 - порядок обжалования решений органов муниципального контроля, действий (бездействия) муниципальных инспекторов.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</w:t>
            </w: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ствляется посредствам размещения на официальном сайте </w:t>
            </w:r>
            <w:r>
              <w:rPr>
                <w:rFonts w:ascii="Times New Roman" w:hAnsi="Times New Roman" w:cs="Times New Roman" w:eastAsia="Times New Roman"/>
                <w:bCs/>
                <w:sz w:val="28"/>
                <w:highlight w:val="white"/>
                <w:lang w:val="ru-RU"/>
              </w:rPr>
              <w:t xml:space="preserve">городского округа</w:t>
            </w:r>
            <w:r>
              <w:rPr>
                <w:rFonts w:ascii="Times New Roman" w:hAnsi="Times New Roman" w:cs="Times New Roman" w:eastAsia="Times New Roman"/>
                <w:bCs/>
                <w:sz w:val="28"/>
                <w:highlight w:val="white"/>
                <w:lang w:val="ru-RU"/>
              </w:rPr>
              <w:t xml:space="preserve"> город Новоалтайск</w:t>
            </w:r>
            <w:r>
              <w:rPr>
                <w:rFonts w:ascii="Times New Roman" w:hAnsi="Times New Roman" w:cs="Times New Roman" w:eastAsia="Times New Roman"/>
                <w:bCs/>
                <w:sz w:val="28"/>
                <w:highlight w:val="white"/>
                <w:lang w:val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в информационно-</w:t>
            </w: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телекоммуникационной сети «Интернет»  письменного разъяснения, подписанного уполномоченным должностным лицом.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2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Должностные лица (Комитета)  Отдела муниципального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жилищного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контроля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В течение года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</w:tbl>
    <w:p>
      <w:pPr>
        <w:contextualSpacing/>
        <w:jc w:val="center"/>
        <w:spacing w:before="240" w:after="80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  <w:t xml:space="preserve">Раздел 7. Проект плана мероприятий по профилактике нарушений обязательных </w:t>
      </w: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  <w:t xml:space="preserve">требований, требований, установленных муниципальными правовыми </w:t>
      </w: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  <w:t xml:space="preserve">актами, при осуществлении муниципального жилищного контроля </w:t>
      </w: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  <w:t xml:space="preserve">на 2026 и 2027 годы</w:t>
      </w: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contextualSpacing/>
        <w:jc w:val="center"/>
        <w:spacing w:before="240" w:after="80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/>
    </w:p>
    <w:tbl>
      <w:tblPr>
        <w:tblStyle w:val="70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401"/>
        <w:gridCol w:w="2937"/>
        <w:gridCol w:w="2122"/>
        <w:gridCol w:w="1290"/>
      </w:tblGrid>
      <w:tr>
        <w:trPr/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4" w:type="dxa"/>
            <w:textDirection w:val="lrTb"/>
            <w:noWrap w:val="false"/>
          </w:tcPr>
          <w:p>
            <w:pPr>
              <w:pStyle w:val="942"/>
              <w:ind w:left="0" w:firstLine="0"/>
              <w:jc w:val="center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center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п/п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1" w:type="dxa"/>
            <w:textDirection w:val="lrTb"/>
            <w:noWrap w:val="false"/>
          </w:tcPr>
          <w:p>
            <w:pPr>
              <w:pStyle w:val="942"/>
              <w:ind w:left="0" w:firstLine="600"/>
              <w:jc w:val="left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Наименование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600"/>
              <w:jc w:val="left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мероприятия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37" w:type="dxa"/>
            <w:textDirection w:val="lrTb"/>
            <w:noWrap w:val="false"/>
          </w:tcPr>
          <w:p>
            <w:pPr>
              <w:pStyle w:val="942"/>
              <w:ind w:left="0" w:firstLine="600"/>
              <w:jc w:val="left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Сведения о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600"/>
              <w:jc w:val="left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мероприятии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2" w:type="dxa"/>
            <w:textDirection w:val="lrTb"/>
            <w:noWrap w:val="false"/>
          </w:tcPr>
          <w:p>
            <w:pPr>
              <w:pStyle w:val="942"/>
              <w:ind w:left="0" w:firstLine="0"/>
              <w:jc w:val="center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textDirection w:val="lrTb"/>
            <w:noWrap w:val="false"/>
          </w:tcPr>
          <w:p>
            <w:pPr>
              <w:pStyle w:val="942"/>
              <w:ind w:left="0" w:firstLine="0"/>
              <w:jc w:val="center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Срок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center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исполнения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/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4" w:type="dxa"/>
            <w:textDirection w:val="lrTb"/>
            <w:noWrap w:val="false"/>
          </w:tcPr>
          <w:p>
            <w:pPr>
              <w:pStyle w:val="942"/>
              <w:ind w:left="0" w:firstLine="0"/>
              <w:jc w:val="center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1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Информирование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37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Отдел осуществляет информирование контролируемых лиц и иных заинтересованных лиц по вопросам соблюдения обязательных требований.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Информирование осуществляется посредс</w:t>
            </w: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твом размещения соответствующих сведений на официальном сайте </w:t>
            </w:r>
            <w:r>
              <w:rPr>
                <w:rFonts w:ascii="Times New Roman" w:hAnsi="Times New Roman" w:cs="Times New Roman" w:eastAsia="Times New Roman"/>
                <w:bCs/>
                <w:sz w:val="28"/>
                <w:highlight w:val="white"/>
                <w:lang w:val="ru-RU"/>
              </w:rPr>
              <w:t xml:space="preserve">городского округа</w:t>
            </w:r>
            <w:r>
              <w:rPr>
                <w:rFonts w:ascii="Times New Roman" w:hAnsi="Times New Roman" w:cs="Times New Roman" w:eastAsia="Times New Roman"/>
                <w:bCs/>
                <w:sz w:val="28"/>
                <w:highlight w:val="white"/>
                <w:lang w:val="ru-RU"/>
              </w:rPr>
              <w:t xml:space="preserve"> город Новоалтайск</w:t>
            </w:r>
            <w:r>
              <w:rPr>
                <w:rFonts w:ascii="Times New Roman" w:hAnsi="Times New Roman" w:cs="Times New Roman" w:eastAsia="Times New Roman"/>
                <w:bCs/>
                <w:sz w:val="28"/>
                <w:highlight w:val="white"/>
                <w:lang w:val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в информационно-телекоммуникационной сети «Интернет» и в иных формах.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Отдел размещает и поддерживает в актуальном состоянии на официальном сайте в сети «Интернет»: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1) тексты нормативных правовых актов, регулирующих осуществление муниципального жилищного контроля;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2) программу профилактики рисков причинения вреда;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3) сведения о способах получения консультаций по вопросам соблюдения обязательных требований;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4) доклады, содержащие результаты обобщения правоприменительной практики;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5) доклады о муниципальном контроле;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6)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2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Должностные лица Комитета           (Отдела муниципального жилищного контроля)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60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В течение года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5779"/>
        </w:trPr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4" w:type="dxa"/>
            <w:textDirection w:val="lrTb"/>
            <w:noWrap w:val="false"/>
          </w:tcPr>
          <w:p>
            <w:pPr>
              <w:pStyle w:val="942"/>
              <w:ind w:left="0" w:firstLine="0"/>
              <w:jc w:val="center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1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Обобщение правоприменительной практики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37" w:type="dxa"/>
            <w:textDirection w:val="lrTb"/>
            <w:noWrap w:val="false"/>
          </w:tcPr>
          <w:p>
            <w:pPr>
              <w:pStyle w:val="942"/>
              <w:ind w:left="0" w:righ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Доклад о правоприменительной практике при осуществлении муниципального контроля готовится ежегодно до 1 марта года, следующего за отчетным, подлежит публичному обсуждению.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righ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Доклад о правоприменительной практике размещается на официальном сайте </w:t>
            </w:r>
            <w:r>
              <w:rPr>
                <w:rFonts w:ascii="Times New Roman" w:hAnsi="Times New Roman" w:cs="Times New Roman" w:eastAsia="Times New Roman"/>
                <w:bCs/>
                <w:sz w:val="28"/>
                <w:highlight w:val="white"/>
                <w:lang w:val="ru-RU"/>
              </w:rPr>
              <w:t xml:space="preserve">городского округа</w:t>
            </w:r>
            <w:r>
              <w:rPr>
                <w:rFonts w:ascii="Times New Roman" w:hAnsi="Times New Roman" w:cs="Times New Roman" w:eastAsia="Times New Roman"/>
                <w:bCs/>
                <w:sz w:val="28"/>
                <w:highlight w:val="white"/>
                <w:lang w:val="ru-RU"/>
              </w:rPr>
              <w:t xml:space="preserve"> город Новоалтайск</w:t>
            </w:r>
            <w:r>
              <w:rPr>
                <w:rFonts w:ascii="Times New Roman" w:hAnsi="Times New Roman" w:cs="Times New Roman" w:eastAsia="Times New Roman"/>
                <w:bCs/>
                <w:sz w:val="28"/>
                <w:highlight w:val="white"/>
                <w:lang w:val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в информационно-телекоммуникационной сети «Интернет», до 1 апреля года, следующего за отчетным годом.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2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 Должностные лица Комитета  (отдела  муниципального жилищного контроля)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1 раз в год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/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4" w:type="dxa"/>
            <w:textDirection w:val="lrTb"/>
            <w:noWrap w:val="false"/>
          </w:tcPr>
          <w:p>
            <w:pPr>
              <w:pStyle w:val="942"/>
              <w:ind w:left="0" w:firstLine="0"/>
              <w:jc w:val="center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01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Консультирование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37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Консультирование осуществляется должностными лицами Отдела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</w:t>
            </w: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Консультирование, осуществляется по следующим вопросам: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 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 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 - разъяснение положений нормативных правовых актов, регламентирующих порядок осуществления муниципального контроля;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 - компетенция уполномоченного органа;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 - порядок обжалования решений органов муниципального контроля, действий (бездействия) муниципальных инспекторов.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</w:t>
            </w: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ствляется посредствам размещения на официальном сайте </w:t>
            </w:r>
            <w:r>
              <w:rPr>
                <w:rFonts w:ascii="Times New Roman" w:hAnsi="Times New Roman" w:cs="Times New Roman" w:eastAsia="Times New Roman"/>
                <w:bCs/>
                <w:sz w:val="28"/>
                <w:highlight w:val="white"/>
                <w:lang w:val="ru-RU"/>
              </w:rPr>
              <w:t xml:space="preserve">городского округа</w:t>
            </w:r>
            <w:r>
              <w:rPr>
                <w:rFonts w:ascii="Times New Roman" w:hAnsi="Times New Roman" w:cs="Times New Roman" w:eastAsia="Times New Roman"/>
                <w:bCs/>
                <w:sz w:val="28"/>
                <w:highlight w:val="white"/>
                <w:lang w:val="ru-RU"/>
              </w:rPr>
              <w:t xml:space="preserve"> город Новоалтайск</w:t>
            </w:r>
            <w:r>
              <w:rPr>
                <w:rFonts w:ascii="Times New Roman" w:hAnsi="Times New Roman" w:cs="Times New Roman" w:eastAsia="Times New Roman"/>
                <w:bCs/>
                <w:sz w:val="28"/>
                <w:highlight w:val="white"/>
                <w:lang w:val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в информационно-</w:t>
            </w: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телекоммуникационной сети «Интернет»  письменного разъяснения, подписанного уполномоченным должностным лицом.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2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Должностные лица (Комитета)  Отдела муниципального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жилищного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контроля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90" w:type="dxa"/>
            <w:textDirection w:val="lrTb"/>
            <w:noWrap w:val="false"/>
          </w:tcPr>
          <w:p>
            <w:pPr>
              <w:pStyle w:val="942"/>
              <w:ind w:left="0" w:firstLine="0"/>
              <w:jc w:val="both"/>
              <w:spacing w:after="0"/>
              <w:tabs>
                <w:tab w:val="left" w:pos="1080" w:leader="none"/>
                <w:tab w:val="num" w:pos="1701" w:leader="none"/>
                <w:tab w:val="num" w:pos="2340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8"/>
                <w:highlight w:val="white"/>
                <w:lang w:val="ru-RU"/>
              </w:rPr>
              <w:t xml:space="preserve">В течение года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</w:tbl>
    <w:p>
      <w:pPr>
        <w:contextualSpacing/>
        <w:jc w:val="center"/>
        <w:spacing w:before="240" w:after="80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  <w:t xml:space="preserve">8. Проект отчетных показателей на 2026 и 2027 годы</w:t>
      </w: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</w:r>
      <w:r/>
    </w:p>
    <w:p>
      <w:pPr>
        <w:contextualSpacing/>
        <w:jc w:val="center"/>
        <w:spacing w:before="240" w:after="80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/>
    </w:p>
    <w:tbl>
      <w:tblPr>
        <w:tblW w:w="9240" w:type="dxa"/>
        <w:tblInd w:w="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119"/>
        <w:gridCol w:w="3121"/>
      </w:tblGrid>
      <w:tr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9" w:type="dxa"/>
            <w:vAlign w:val="top"/>
            <w:textDirection w:val="lrTb"/>
            <w:noWrap w:val="false"/>
          </w:tcPr>
          <w:p>
            <w:pPr>
              <w:pStyle w:val="848"/>
              <w:ind w:left="23" w:hanging="113"/>
              <w:jc w:val="center"/>
              <w:spacing w:line="276" w:lineRule="auto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4"/>
                <w:highlight w:val="white"/>
              </w:rPr>
              <w:t xml:space="preserve">Ключевые показатели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vAlign w:val="top"/>
            <w:textDirection w:val="lrTb"/>
            <w:noWrap w:val="false"/>
          </w:tcPr>
          <w:p>
            <w:pPr>
              <w:pStyle w:val="848"/>
              <w:ind w:left="23" w:hanging="113"/>
              <w:jc w:val="center"/>
              <w:spacing w:line="276" w:lineRule="auto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4"/>
                <w:highlight w:val="white"/>
              </w:rPr>
              <w:t xml:space="preserve">Целевые значения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5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9" w:type="dxa"/>
            <w:vAlign w:val="top"/>
            <w:textDirection w:val="lrTb"/>
            <w:noWrap w:val="false"/>
          </w:tcPr>
          <w:p>
            <w:pPr>
              <w:pStyle w:val="848"/>
              <w:ind w:firstLine="539"/>
              <w:jc w:val="both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Процент устраненных нарушений из числа выявленных нарушений жилищного законодательства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vAlign w:val="top"/>
            <w:textDirection w:val="lrTb"/>
            <w:noWrap w:val="false"/>
          </w:tcPr>
          <w:p>
            <w:pPr>
              <w:pStyle w:val="848"/>
              <w:ind w:firstLine="33"/>
              <w:jc w:val="center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none"/>
              </w:rPr>
              <w:t xml:space="preserve">100</w:t>
            </w: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%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1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9" w:type="dxa"/>
            <w:vAlign w:val="top"/>
            <w:textDirection w:val="lrTb"/>
            <w:noWrap w:val="false"/>
          </w:tcPr>
          <w:p>
            <w:pPr>
              <w:pStyle w:val="848"/>
              <w:ind w:firstLine="539"/>
              <w:jc w:val="both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Процент обоснованных жалоб на действия (бездействие) органа муниципального контроля и (или) его должностного лица при проведении контрольных (надзорных) мероприятий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vAlign w:val="top"/>
            <w:textDirection w:val="lrTb"/>
            <w:noWrap w:val="false"/>
          </w:tcPr>
          <w:p>
            <w:pPr>
              <w:pStyle w:val="848"/>
              <w:ind w:firstLine="33"/>
              <w:jc w:val="center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none"/>
              </w:rPr>
              <w:t xml:space="preserve">100</w:t>
            </w: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1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9" w:type="dxa"/>
            <w:vAlign w:val="top"/>
            <w:textDirection w:val="lrTb"/>
            <w:noWrap w:val="false"/>
          </w:tcPr>
          <w:p>
            <w:pPr>
              <w:pStyle w:val="848"/>
              <w:ind w:firstLine="539"/>
              <w:jc w:val="both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Процент отмененных результатов контрольных (надзорных) мероприятий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vAlign w:val="top"/>
            <w:textDirection w:val="lrTb"/>
            <w:noWrap w:val="false"/>
          </w:tcPr>
          <w:p>
            <w:pPr>
              <w:pStyle w:val="848"/>
              <w:ind w:firstLine="33"/>
              <w:jc w:val="center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none"/>
              </w:rPr>
              <w:t xml:space="preserve">100</w:t>
            </w: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1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9" w:type="dxa"/>
            <w:vAlign w:val="top"/>
            <w:textDirection w:val="lrTb"/>
            <w:noWrap w:val="false"/>
          </w:tcPr>
          <w:p>
            <w:pPr>
              <w:pStyle w:val="848"/>
              <w:ind w:firstLine="539"/>
              <w:jc w:val="both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vAlign w:val="top"/>
            <w:textDirection w:val="lrTb"/>
            <w:noWrap w:val="false"/>
          </w:tcPr>
          <w:p>
            <w:pPr>
              <w:pStyle w:val="848"/>
              <w:ind w:firstLine="33"/>
              <w:jc w:val="center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none"/>
              </w:rPr>
              <w:t xml:space="preserve">100</w:t>
            </w: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1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9" w:type="dxa"/>
            <w:vAlign w:val="top"/>
            <w:textDirection w:val="lrTb"/>
            <w:noWrap w:val="false"/>
          </w:tcPr>
          <w:p>
            <w:pPr>
              <w:pStyle w:val="848"/>
              <w:ind w:firstLine="539"/>
              <w:jc w:val="both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Процент вынесенных судебных решений </w:t>
              <w:br/>
              <w:t xml:space="preserve">о назначении административного наказания </w:t>
              <w:br/>
              <w:t xml:space="preserve">по материалам органа муниципального контроля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vAlign w:val="top"/>
            <w:textDirection w:val="lrTb"/>
            <w:noWrap w:val="false"/>
          </w:tcPr>
          <w:p>
            <w:pPr>
              <w:pStyle w:val="848"/>
              <w:ind w:firstLine="33"/>
              <w:jc w:val="center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none"/>
              </w:rPr>
              <w:t xml:space="preserve">100</w:t>
            </w: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>
          <w:trHeight w:val="1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9" w:type="dxa"/>
            <w:vAlign w:val="top"/>
            <w:textDirection w:val="lrTb"/>
            <w:noWrap w:val="false"/>
          </w:tcPr>
          <w:p>
            <w:pPr>
              <w:pStyle w:val="848"/>
              <w:ind w:firstLine="539"/>
              <w:jc w:val="both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vAlign w:val="top"/>
            <w:textDirection w:val="lrTb"/>
            <w:noWrap w:val="false"/>
          </w:tcPr>
          <w:p>
            <w:pPr>
              <w:pStyle w:val="848"/>
              <w:ind w:firstLine="33"/>
              <w:jc w:val="center"/>
              <w:rPr>
                <w:rFonts w:ascii="Times New Roman" w:hAnsi="Times New Roman" w:cs="Times New Roman" w:eastAsia="Times New Roman"/>
                <w:sz w:val="28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none"/>
              </w:rPr>
              <w:t xml:space="preserve">100</w:t>
            </w:r>
            <w:r>
              <w:rPr>
                <w:rFonts w:ascii="Times New Roman" w:hAnsi="Times New Roman" w:cs="Times New Roman" w:eastAsia="Times New Roman"/>
                <w:sz w:val="28"/>
                <w:szCs w:val="24"/>
                <w:highlight w:val="white"/>
              </w:rPr>
              <w:t xml:space="preserve">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</w:tbl>
    <w:p>
      <w:pPr>
        <w:contextualSpacing/>
        <w:jc w:val="left"/>
        <w:spacing w:before="240" w:after="80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</w:r>
      <w:r/>
    </w:p>
    <w:sectPr>
      <w:footnotePr/>
      <w:endnotePr/>
      <w:type w:val="nextPage"/>
      <w:pgSz w:w="11906" w:h="16838" w:orient="portrait"/>
      <w:pgMar w:top="851" w:right="746" w:bottom="1134" w:left="1701" w:header="360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Cambria">
    <w:panose1 w:val="02040503050406030204"/>
  </w:font>
  <w:font w:name="PT Astra Serif">
    <w:panose1 w:val="020E0502030303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848"/>
        <w:ind w:left="2160" w:hanging="900"/>
        <w:tabs>
          <w:tab w:val="num" w:pos="2160" w:leader="none"/>
        </w:tabs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848"/>
        <w:ind w:left="1980" w:hanging="360"/>
        <w:tabs>
          <w:tab w:val="num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48"/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48"/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48"/>
        <w:ind w:left="4140" w:hanging="360"/>
        <w:tabs>
          <w:tab w:val="num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48"/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48"/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48"/>
        <w:ind w:left="6300" w:hanging="360"/>
        <w:tabs>
          <w:tab w:val="num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48"/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48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8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8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8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8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8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8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8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8"/>
        <w:ind w:left="7020" w:hanging="180"/>
      </w:pPr>
    </w:lvl>
  </w:abstractNum>
  <w:abstractNum w:abstractNumId="2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848"/>
        <w:ind w:left="2160" w:hanging="900"/>
        <w:tabs>
          <w:tab w:val="num" w:pos="2160" w:leader="none"/>
        </w:tabs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848"/>
        <w:ind w:left="1980" w:hanging="360"/>
        <w:tabs>
          <w:tab w:val="num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48"/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48"/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48"/>
        <w:ind w:left="4140" w:hanging="360"/>
        <w:tabs>
          <w:tab w:val="num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48"/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48"/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48"/>
        <w:ind w:left="6300" w:hanging="360"/>
        <w:tabs>
          <w:tab w:val="num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48"/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48"/>
        <w:ind w:left="420" w:hanging="420"/>
        <w:tabs>
          <w:tab w:val="num" w:pos="42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48"/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48"/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48"/>
        <w:ind w:left="3240" w:hanging="1080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48"/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48"/>
        <w:ind w:left="5040" w:hanging="144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48"/>
        <w:ind w:left="6120" w:hanging="1800"/>
        <w:tabs>
          <w:tab w:val="num" w:pos="612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48"/>
        <w:ind w:left="6840" w:hanging="1800"/>
        <w:tabs>
          <w:tab w:val="num" w:pos="68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48"/>
        <w:ind w:left="7920" w:hanging="2160"/>
        <w:tabs>
          <w:tab w:val="num" w:pos="792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4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4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4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4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4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4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4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4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4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2"/>
      <w:numFmt w:val="bullet"/>
      <w:isLgl w:val="false"/>
      <w:suff w:val="tab"/>
      <w:lvlText w:val="-"/>
      <w:lvlJc w:val="left"/>
      <w:pPr>
        <w:pStyle w:val="848"/>
        <w:ind w:left="1620" w:hanging="900"/>
        <w:tabs>
          <w:tab w:val="num" w:pos="1620" w:leader="none"/>
        </w:tabs>
      </w:pPr>
      <w:rPr>
        <w:rFonts w:ascii="Times New Roman" w:hAnsi="Times New Roman" w:eastAsia="Times New Roman"/>
      </w:rPr>
    </w:lvl>
    <w:lvl w:ilvl="1">
      <w:start w:val="1"/>
      <w:numFmt w:val="decimal"/>
      <w:isLgl w:val="false"/>
      <w:suff w:val="tab"/>
      <w:lvlText w:val="%2."/>
      <w:lvlJc w:val="left"/>
      <w:pPr>
        <w:pStyle w:val="848"/>
        <w:ind w:left="1800" w:hanging="360"/>
        <w:tabs>
          <w:tab w:val="num" w:pos="1800" w:leader="none"/>
        </w:tabs>
      </w:pPr>
      <w:rPr>
        <w:sz w:val="28"/>
        <w:szCs w:val="28"/>
      </w:rPr>
    </w:lvl>
    <w:lvl w:ilvl="2">
      <w:start w:val="1"/>
      <w:numFmt w:val="bullet"/>
      <w:isLgl w:val="false"/>
      <w:suff w:val="tab"/>
      <w:lvlText w:val=""/>
      <w:lvlJc w:val="left"/>
      <w:pPr>
        <w:pStyle w:val="848"/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48"/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48"/>
        <w:ind w:left="3960" w:hanging="360"/>
        <w:tabs>
          <w:tab w:val="num" w:pos="396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48"/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48"/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48"/>
        <w:ind w:left="6120" w:hanging="360"/>
        <w:tabs>
          <w:tab w:val="num" w:pos="612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48"/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848"/>
        <w:ind w:left="2160" w:hanging="900"/>
        <w:tabs>
          <w:tab w:val="num" w:pos="2160" w:leader="none"/>
        </w:tabs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848"/>
        <w:ind w:left="1980" w:hanging="360"/>
        <w:tabs>
          <w:tab w:val="num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48"/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48"/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48"/>
        <w:ind w:left="4140" w:hanging="360"/>
        <w:tabs>
          <w:tab w:val="num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48"/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48"/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48"/>
        <w:ind w:left="6300" w:hanging="360"/>
        <w:tabs>
          <w:tab w:val="num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48"/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48"/>
        <w:ind w:left="555" w:hanging="555"/>
        <w:tabs>
          <w:tab w:val="num" w:pos="555" w:leader="none"/>
        </w:tabs>
      </w:pPr>
    </w:lvl>
    <w:lvl w:ilvl="1">
      <w:start w:val="12"/>
      <w:numFmt w:val="decimal"/>
      <w:isLgl w:val="false"/>
      <w:suff w:val="tab"/>
      <w:lvlText w:val="%1.%2."/>
      <w:lvlJc w:val="left"/>
      <w:pPr>
        <w:pStyle w:val="848"/>
        <w:ind w:left="1428" w:hanging="720"/>
        <w:tabs>
          <w:tab w:val="num" w:pos="142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48"/>
        <w:ind w:left="2136" w:hanging="720"/>
        <w:tabs>
          <w:tab w:val="num" w:pos="2136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48"/>
        <w:ind w:left="3204" w:hanging="1080"/>
        <w:tabs>
          <w:tab w:val="num" w:pos="3204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48"/>
        <w:ind w:left="3912" w:hanging="1080"/>
        <w:tabs>
          <w:tab w:val="num" w:pos="3912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48"/>
        <w:ind w:left="4980" w:hanging="1440"/>
        <w:tabs>
          <w:tab w:val="num" w:pos="49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48"/>
        <w:ind w:left="6048" w:hanging="1800"/>
        <w:tabs>
          <w:tab w:val="num" w:pos="604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48"/>
        <w:ind w:left="6756" w:hanging="1800"/>
        <w:tabs>
          <w:tab w:val="num" w:pos="6756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48"/>
        <w:ind w:left="7824" w:hanging="2160"/>
        <w:tabs>
          <w:tab w:val="num" w:pos="7824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4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4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4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4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4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4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4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4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4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48"/>
        <w:ind w:left="106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848"/>
        <w:ind w:left="142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48"/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48"/>
        <w:ind w:left="178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48"/>
        <w:ind w:left="178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48"/>
        <w:ind w:left="2148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48"/>
        <w:ind w:left="214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48"/>
        <w:ind w:left="250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48"/>
        <w:ind w:left="2508" w:hanging="180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48"/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pStyle w:val="848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848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48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848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848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48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848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848"/>
        <w:ind w:left="6480" w:hanging="36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48"/>
        <w:ind w:left="720" w:hanging="360"/>
        <w:tabs>
          <w:tab w:val="num" w:pos="720" w:leader="none"/>
        </w:tabs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848"/>
        <w:ind w:left="1080" w:hanging="72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48"/>
        <w:ind w:left="1080" w:hanging="72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48"/>
        <w:ind w:left="1440" w:hanging="1080"/>
        <w:tabs>
          <w:tab w:val="num" w:pos="14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48"/>
        <w:ind w:left="1440" w:hanging="108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48"/>
        <w:ind w:left="1800" w:hanging="144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48"/>
        <w:ind w:left="2160" w:hanging="180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48"/>
        <w:ind w:left="2160" w:hanging="180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48"/>
        <w:ind w:left="2520" w:hanging="2160"/>
        <w:tabs>
          <w:tab w:val="num" w:pos="25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48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8"/>
        <w:ind w:left="6480" w:hanging="180"/>
      </w:pPr>
    </w:lvl>
  </w:abstractNum>
  <w:abstractNum w:abstractNumId="13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848"/>
        <w:ind w:left="2160" w:hanging="900"/>
        <w:tabs>
          <w:tab w:val="num" w:pos="2160" w:leader="none"/>
        </w:tabs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848"/>
        <w:ind w:left="1980" w:hanging="360"/>
        <w:tabs>
          <w:tab w:val="num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48"/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48"/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48"/>
        <w:ind w:left="4140" w:hanging="360"/>
        <w:tabs>
          <w:tab w:val="num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48"/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48"/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48"/>
        <w:ind w:left="6300" w:hanging="360"/>
        <w:tabs>
          <w:tab w:val="num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48"/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48"/>
        <w:ind w:left="2025" w:hanging="1185"/>
        <w:tabs>
          <w:tab w:val="num" w:pos="202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48"/>
        <w:ind w:left="1920" w:hanging="360"/>
        <w:tabs>
          <w:tab w:val="num" w:pos="19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48"/>
        <w:ind w:left="2640" w:hanging="180"/>
        <w:tabs>
          <w:tab w:val="num" w:pos="26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48"/>
        <w:ind w:left="3360" w:hanging="360"/>
        <w:tabs>
          <w:tab w:val="num" w:pos="33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48"/>
        <w:ind w:left="4080" w:hanging="360"/>
        <w:tabs>
          <w:tab w:val="num" w:pos="40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48"/>
        <w:ind w:left="4800" w:hanging="180"/>
        <w:tabs>
          <w:tab w:val="num" w:pos="48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48"/>
        <w:ind w:left="5520" w:hanging="360"/>
        <w:tabs>
          <w:tab w:val="num" w:pos="5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48"/>
        <w:ind w:left="6240" w:hanging="360"/>
        <w:tabs>
          <w:tab w:val="num" w:pos="62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48"/>
        <w:ind w:left="6960" w:hanging="180"/>
        <w:tabs>
          <w:tab w:val="num" w:pos="6960" w:leader="none"/>
        </w:tabs>
      </w:pPr>
    </w:lvl>
  </w:abstractNum>
  <w:abstractNum w:abstractNumId="15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848"/>
        <w:ind w:left="2160" w:hanging="900"/>
        <w:tabs>
          <w:tab w:val="num" w:pos="2160" w:leader="none"/>
        </w:tabs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848"/>
        <w:ind w:left="1980" w:hanging="360"/>
        <w:tabs>
          <w:tab w:val="num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48"/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48"/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48"/>
        <w:ind w:left="4140" w:hanging="360"/>
        <w:tabs>
          <w:tab w:val="num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48"/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48"/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48"/>
        <w:ind w:left="6300" w:hanging="360"/>
        <w:tabs>
          <w:tab w:val="num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48"/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4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6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46"/>
        <w:ind w:left="360" w:hanging="360"/>
      </w:pPr>
      <w:rPr>
        <w:b w:val="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46"/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46"/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46"/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46"/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46"/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46"/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46"/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46"/>
        <w:ind w:left="5694" w:hanging="180"/>
      </w:p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3"/>
  </w:num>
  <w:num w:numId="8">
    <w:abstractNumId w:val="6"/>
  </w:num>
  <w:num w:numId="9">
    <w:abstractNumId w:val="15"/>
  </w:num>
  <w:num w:numId="10">
    <w:abstractNumId w:val="7"/>
  </w:num>
  <w:num w:numId="11">
    <w:abstractNumId w:val="9"/>
  </w:num>
  <w:num w:numId="12">
    <w:abstractNumId w:val="10"/>
  </w:num>
  <w:num w:numId="13">
    <w:abstractNumId w:val="4"/>
  </w:num>
  <w:num w:numId="14">
    <w:abstractNumId w:val="12"/>
  </w:num>
  <w:num w:numId="15">
    <w:abstractNumId w:val="1"/>
  </w:num>
  <w:num w:numId="16">
    <w:abstractNumId w:val="8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sz w:val="22"/>
        <w:szCs w:val="22"/>
        <w:lang w:val="ru-RU" w:bidi="en-US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table of figures"/>
    <w:basedOn w:val="946"/>
    <w:next w:val="946"/>
    <w:uiPriority w:val="99"/>
    <w:unhideWhenUsed/>
    <w:pPr>
      <w:spacing w:after="0" w:afterAutospacing="0"/>
    </w:pPr>
  </w:style>
  <w:style w:type="paragraph" w:styleId="671">
    <w:name w:val="endnote text"/>
    <w:basedOn w:val="946"/>
    <w:link w:val="672"/>
    <w:uiPriority w:val="99"/>
    <w:semiHidden/>
    <w:unhideWhenUsed/>
    <w:pPr>
      <w:spacing w:after="0" w:line="240" w:lineRule="auto"/>
    </w:pPr>
    <w:rPr>
      <w:sz w:val="20"/>
    </w:rPr>
  </w:style>
  <w:style w:type="character" w:styleId="672">
    <w:name w:val="Endnote Text Char"/>
    <w:link w:val="671"/>
    <w:uiPriority w:val="99"/>
    <w:rPr>
      <w:sz w:val="20"/>
    </w:rPr>
  </w:style>
  <w:style w:type="character" w:styleId="673">
    <w:name w:val="endnote reference"/>
    <w:basedOn w:val="944"/>
    <w:uiPriority w:val="99"/>
    <w:semiHidden/>
    <w:unhideWhenUsed/>
    <w:rPr>
      <w:vertAlign w:val="superscript"/>
    </w:rPr>
  </w:style>
  <w:style w:type="paragraph" w:styleId="674">
    <w:name w:val="Heading 1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75">
    <w:name w:val="Heading 1 Char"/>
    <w:link w:val="674"/>
    <w:uiPriority w:val="9"/>
    <w:rPr>
      <w:rFonts w:ascii="Arial" w:hAnsi="Arial" w:cs="Arial" w:eastAsia="Arial"/>
      <w:sz w:val="40"/>
      <w:szCs w:val="40"/>
    </w:rPr>
  </w:style>
  <w:style w:type="paragraph" w:styleId="676">
    <w:name w:val="Heading 2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77">
    <w:name w:val="Heading 2 Char"/>
    <w:link w:val="676"/>
    <w:uiPriority w:val="9"/>
    <w:rPr>
      <w:rFonts w:ascii="Arial" w:hAnsi="Arial" w:cs="Arial" w:eastAsia="Arial"/>
      <w:sz w:val="34"/>
    </w:rPr>
  </w:style>
  <w:style w:type="paragraph" w:styleId="678">
    <w:name w:val="Heading 3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79">
    <w:name w:val="Heading 3 Char"/>
    <w:link w:val="678"/>
    <w:uiPriority w:val="9"/>
    <w:rPr>
      <w:rFonts w:ascii="Arial" w:hAnsi="Arial" w:cs="Arial" w:eastAsia="Arial"/>
      <w:sz w:val="30"/>
      <w:szCs w:val="30"/>
    </w:rPr>
  </w:style>
  <w:style w:type="paragraph" w:styleId="680">
    <w:name w:val="Heading 4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81">
    <w:name w:val="Heading 4 Char"/>
    <w:link w:val="680"/>
    <w:uiPriority w:val="9"/>
    <w:rPr>
      <w:rFonts w:ascii="Arial" w:hAnsi="Arial" w:cs="Arial" w:eastAsia="Arial"/>
      <w:b/>
      <w:bCs/>
      <w:sz w:val="26"/>
      <w:szCs w:val="26"/>
    </w:rPr>
  </w:style>
  <w:style w:type="paragraph" w:styleId="682">
    <w:name w:val="Heading 5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83">
    <w:name w:val="Heading 5 Char"/>
    <w:link w:val="682"/>
    <w:uiPriority w:val="9"/>
    <w:rPr>
      <w:rFonts w:ascii="Arial" w:hAnsi="Arial" w:cs="Arial" w:eastAsia="Arial"/>
      <w:b/>
      <w:bCs/>
      <w:sz w:val="24"/>
      <w:szCs w:val="24"/>
    </w:rPr>
  </w:style>
  <w:style w:type="paragraph" w:styleId="684">
    <w:name w:val="Heading 6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85">
    <w:name w:val="Heading 6 Char"/>
    <w:link w:val="684"/>
    <w:uiPriority w:val="9"/>
    <w:rPr>
      <w:rFonts w:ascii="Arial" w:hAnsi="Arial" w:cs="Arial" w:eastAsia="Arial"/>
      <w:b/>
      <w:bCs/>
      <w:sz w:val="22"/>
      <w:szCs w:val="22"/>
    </w:rPr>
  </w:style>
  <w:style w:type="paragraph" w:styleId="686">
    <w:name w:val="Heading 7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88">
    <w:name w:val="Heading 8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89">
    <w:name w:val="Heading 8 Char"/>
    <w:link w:val="688"/>
    <w:uiPriority w:val="9"/>
    <w:rPr>
      <w:rFonts w:ascii="Arial" w:hAnsi="Arial" w:cs="Arial" w:eastAsia="Arial"/>
      <w:i/>
      <w:iCs/>
      <w:sz w:val="22"/>
      <w:szCs w:val="22"/>
    </w:rPr>
  </w:style>
  <w:style w:type="paragraph" w:styleId="690">
    <w:name w:val="Heading 9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91">
    <w:name w:val="Heading 9 Char"/>
    <w:link w:val="690"/>
    <w:uiPriority w:val="9"/>
    <w:rPr>
      <w:rFonts w:ascii="Arial" w:hAnsi="Arial" w:cs="Arial" w:eastAsia="Arial"/>
      <w:i/>
      <w:iCs/>
      <w:sz w:val="21"/>
      <w:szCs w:val="21"/>
    </w:rPr>
  </w:style>
  <w:style w:type="paragraph" w:styleId="692">
    <w:name w:val="List Paragraph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link w:val="694"/>
    <w:uiPriority w:val="10"/>
    <w:rPr>
      <w:sz w:val="48"/>
      <w:szCs w:val="48"/>
    </w:rPr>
  </w:style>
  <w:style w:type="paragraph" w:styleId="696">
    <w:name w:val="Subtitle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link w:val="696"/>
    <w:uiPriority w:val="11"/>
    <w:rPr>
      <w:sz w:val="24"/>
      <w:szCs w:val="24"/>
    </w:rPr>
  </w:style>
  <w:style w:type="paragraph" w:styleId="698">
    <w:name w:val="Quote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link w:val="701"/>
    <w:uiPriority w:val="30"/>
    <w:qFormat/>
    <w:pPr>
      <w:contextualSpacing w:val="0"/>
      <w:ind w:left="720" w:right="720"/>
      <w:shd w:val="clear" w:color="f2f2f2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paragraph" w:styleId="702">
    <w:name w:val="Header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Header Char"/>
    <w:link w:val="702"/>
    <w:uiPriority w:val="99"/>
  </w:style>
  <w:style w:type="paragraph" w:styleId="704">
    <w:name w:val="Footer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Footer Char"/>
    <w:link w:val="704"/>
    <w:uiPriority w:val="99"/>
  </w:style>
  <w:style w:type="paragraph" w:styleId="706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704"/>
    <w:uiPriority w:val="99"/>
  </w:style>
  <w:style w:type="table" w:styleId="70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 w:themeFill="text1" w:themeFillTint="0D"/>
      </w:tcPr>
    </w:tblStylePr>
    <w:tblStylePr w:type="band1Vert">
      <w:tcPr>
        <w:shd w:val="clear" w:color="ffffff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text1" w:themeFillTint="40"/>
    </w:tblPr>
    <w:tblStylePr w:type="band1Horz">
      <w:tcPr>
        <w:shd w:val="clear" w:color="ffffff" w:fill="ffffff" w:themeFill="text1" w:themeFillTint="75"/>
      </w:tcPr>
    </w:tblStylePr>
    <w:tblStylePr w:type="band1Vert">
      <w:tcPr>
        <w:shd w:val="clear" w:color="ffffff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1" w:themeFillTint="34"/>
    </w:tblPr>
    <w:tblStylePr w:type="band1Horz">
      <w:tcPr>
        <w:shd w:val="clear" w:color="ffffff" w:fill="ffffff" w:themeFill="accent1" w:themeFillTint="75"/>
      </w:tcPr>
    </w:tblStylePr>
    <w:tblStylePr w:type="band1Vert">
      <w:tcPr>
        <w:shd w:val="clear" w:color="ffffff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2" w:themeFillTint="32"/>
    </w:tblPr>
    <w:tblStylePr w:type="band1Horz">
      <w:tcPr>
        <w:shd w:val="clear" w:color="ffffff" w:fill="ffffff" w:themeFill="accent2" w:themeFillTint="75"/>
      </w:tcPr>
    </w:tblStylePr>
    <w:tblStylePr w:type="band1Vert">
      <w:tcPr>
        <w:shd w:val="clear" w:color="ffffff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3" w:themeFillTint="34"/>
    </w:tblPr>
    <w:tblStylePr w:type="band1Horz">
      <w:tcPr>
        <w:shd w:val="clear" w:color="ffffff" w:fill="ffffff" w:themeFill="accent3" w:themeFillTint="75"/>
      </w:tcPr>
    </w:tblStylePr>
    <w:tblStylePr w:type="band1Vert">
      <w:tcPr>
        <w:shd w:val="clear" w:color="ffffff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4" w:themeFillTint="34"/>
    </w:tblPr>
    <w:tblStylePr w:type="band1Horz">
      <w:tcPr>
        <w:shd w:val="clear" w:color="ffffff" w:fill="ffffff" w:themeFill="accent4" w:themeFillTint="75"/>
      </w:tcPr>
    </w:tblStylePr>
    <w:tblStylePr w:type="band1Vert">
      <w:tcPr>
        <w:shd w:val="clear" w:color="ffffff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5" w:themeFillTint="34"/>
    </w:tblPr>
    <w:tblStylePr w:type="band1Horz">
      <w:tcPr>
        <w:shd w:val="clear" w:color="ffffff" w:fill="ffffff" w:themeFill="accent5" w:themeFillTint="75"/>
      </w:tcPr>
    </w:tblStylePr>
    <w:tblStylePr w:type="band1Vert">
      <w:tcPr>
        <w:shd w:val="clear" w:color="ffffff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6" w:themeFillTint="34"/>
    </w:tblPr>
    <w:tblStylePr w:type="band1Horz">
      <w:tcPr>
        <w:shd w:val="clear" w:color="ffffff" w:fill="ffffff" w:themeFill="accent6" w:themeFillTint="75"/>
      </w:tcPr>
    </w:tblStylePr>
    <w:tblStylePr w:type="band1Vert">
      <w:tcPr>
        <w:shd w:val="clear" w:color="ffffff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fill="ffffff" w:themeFill="text1" w:themeFillTint="34"/>
      </w:tcPr>
    </w:tblStylePr>
    <w:tblStylePr w:type="band1Vert">
      <w:tcPr>
        <w:shd w:val="clear" w:color="ffffff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fill="ffffff" w:themeFill="accent1" w:themeFillTint="34"/>
      </w:tcPr>
    </w:tblStylePr>
    <w:tblStylePr w:type="band1Vert">
      <w:tcPr>
        <w:shd w:val="clear" w:color="ffffff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ffffff" w:themeFill="accent2" w:themeFillTint="32"/>
      </w:tcPr>
    </w:tblStylePr>
    <w:tblStylePr w:type="band1Vert">
      <w:tcPr>
        <w:shd w:val="clear" w:color="ffffff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fill="ffffff" w:themeFill="accent3" w:themeFillTint="34"/>
      </w:tcPr>
    </w:tblStylePr>
    <w:tblStylePr w:type="band1Vert">
      <w:tcPr>
        <w:shd w:val="clear" w:color="ffffff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ffffff" w:themeFill="accent4" w:themeFillTint="34"/>
      </w:tcPr>
    </w:tblStylePr>
    <w:tblStylePr w:type="band1Vert">
      <w:tcPr>
        <w:shd w:val="clear" w:color="ffffff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ffffff" w:themeFill="accent5" w:themeFillTint="34"/>
      </w:tcPr>
    </w:tblStylePr>
    <w:tblStylePr w:type="band1Vert">
      <w:tcPr>
        <w:shd w:val="clear" w:color="ffffff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ffffff" w:themeFill="accent6" w:themeFillTint="34"/>
      </w:tcPr>
    </w:tblStylePr>
    <w:tblStylePr w:type="band1Vert">
      <w:tcPr>
        <w:shd w:val="clear" w:color="ffffff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ffffff" w:themeFill="text1" w:themeFillTint="0D"/>
      </w:tcPr>
    </w:tblStylePr>
    <w:tblStylePr w:type="band1Vert">
      <w:tcPr>
        <w:shd w:val="clear" w:color="ffffff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fill="ffffff" w:themeFill="accent1" w:themeFillTint="34"/>
      </w:tcPr>
    </w:tblStylePr>
    <w:tblStylePr w:type="band1Vert">
      <w:tcPr>
        <w:shd w:val="clear" w:color="ffffff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fill="ffffff" w:themeFill="accent2" w:themeFillTint="32"/>
      </w:tcPr>
    </w:tblStylePr>
    <w:tblStylePr w:type="band1Vert">
      <w:tcPr>
        <w:shd w:val="clear" w:color="ffffff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fill="ffffff" w:themeFill="accent3" w:themeFillTint="34"/>
      </w:tcPr>
    </w:tblStylePr>
    <w:tblStylePr w:type="band1Vert">
      <w:tcPr>
        <w:shd w:val="clear" w:color="ffffff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fill="ffffff" w:themeFill="accent4" w:themeFillTint="34"/>
      </w:tcPr>
    </w:tblStylePr>
    <w:tblStylePr w:type="band1Vert">
      <w:tcPr>
        <w:shd w:val="clear" w:color="ffffff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fill="ffffff" w:themeFill="accent5" w:themeFillTint="34"/>
      </w:tcPr>
    </w:tblStylePr>
    <w:tblStylePr w:type="band1Vert">
      <w:tcPr>
        <w:shd w:val="clear" w:color="ffffff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fill="ffffff" w:themeFill="accent6" w:themeFillTint="34"/>
      </w:tcPr>
    </w:tblStylePr>
    <w:tblStylePr w:type="band1Vert">
      <w:tcPr>
        <w:shd w:val="clear" w:color="ffffff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text1" w:themeFillTint="40"/>
      </w:tcPr>
    </w:tblStylePr>
    <w:tblStylePr w:type="band1Vert">
      <w:tcPr>
        <w:shd w:val="clear" w:color="ffffff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1" w:themeFillTint="40"/>
      </w:tcPr>
    </w:tblStylePr>
    <w:tblStylePr w:type="band1Vert">
      <w:tcPr>
        <w:shd w:val="clear" w:color="ffffff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2" w:themeFillTint="40"/>
      </w:tcPr>
    </w:tblStylePr>
    <w:tblStylePr w:type="band1Vert">
      <w:tcPr>
        <w:shd w:val="clear" w:color="ffffff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3" w:themeFillTint="40"/>
      </w:tcPr>
    </w:tblStylePr>
    <w:tblStylePr w:type="band1Vert">
      <w:tcPr>
        <w:shd w:val="clear" w:color="ffffff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4" w:themeFillTint="40"/>
      </w:tcPr>
    </w:tblStylePr>
    <w:tblStylePr w:type="band1Vert">
      <w:tcPr>
        <w:shd w:val="clear" w:color="ffffff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5" w:themeFillTint="40"/>
      </w:tcPr>
    </w:tblStylePr>
    <w:tblStylePr w:type="band1Vert">
      <w:tcPr>
        <w:shd w:val="clear" w:color="ffffff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6" w:themeFillTint="40"/>
      </w:tcPr>
    </w:tblStylePr>
    <w:tblStylePr w:type="band1Vert">
      <w:tcPr>
        <w:shd w:val="clear" w:color="ffffff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fill="ffffff" w:themeFill="text1" w:themeFillTint="80"/>
    </w:tblPr>
    <w:tblStylePr w:type="band1Horz">
      <w:tcPr>
        <w:shd w:val="clear" w:color="ffffff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fill="ffffff" w:themeFill="accent1"/>
    </w:tblPr>
    <w:tblStylePr w:type="band1Horz">
      <w:tcPr>
        <w:shd w:val="clear" w:color="ffffff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fill="ffffff" w:themeFill="accent2" w:themeFillTint="97"/>
    </w:tblPr>
    <w:tblStylePr w:type="band1Horz">
      <w:tcPr>
        <w:shd w:val="clear" w:color="ffffff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fill="ffffff" w:themeFill="accent3" w:themeFillTint="98"/>
    </w:tblPr>
    <w:tblStylePr w:type="band1Horz">
      <w:tcPr>
        <w:shd w:val="clear" w:color="ffffff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fill="ffffff" w:themeFill="accent4" w:themeFillTint="9A"/>
    </w:tblPr>
    <w:tblStylePr w:type="band1Horz">
      <w:tcPr>
        <w:shd w:val="clear" w:color="ffffff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fill="ffffff" w:themeFill="accent5" w:themeFillTint="9A"/>
    </w:tblPr>
    <w:tblStylePr w:type="band1Horz">
      <w:tcPr>
        <w:shd w:val="clear" w:color="ffffff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fill="ffffff" w:themeFill="accent6" w:themeFillTint="98"/>
    </w:tblPr>
    <w:tblStylePr w:type="band1Horz">
      <w:tcPr>
        <w:shd w:val="clear" w:color="ffffff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fill="ffffff" w:themeFill="text1" w:themeFillTint="40"/>
      </w:tcPr>
    </w:tblStylePr>
    <w:tblStylePr w:type="band1Vert">
      <w:tcPr>
        <w:shd w:val="clear" w:color="ffffff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fill="ffffff" w:themeFill="accent1" w:themeFillTint="40"/>
      </w:tcPr>
    </w:tblStylePr>
    <w:tblStylePr w:type="band1Vert">
      <w:tcPr>
        <w:shd w:val="clear" w:color="ffffff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ffffff" w:themeFill="accent2" w:themeFillTint="40"/>
      </w:tcPr>
    </w:tblStylePr>
    <w:tblStylePr w:type="band1Vert">
      <w:tcPr>
        <w:shd w:val="clear" w:color="ffffff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fill="ffffff" w:themeFill="accent3" w:themeFillTint="40"/>
      </w:tcPr>
    </w:tblStylePr>
    <w:tblStylePr w:type="band1Vert">
      <w:tcPr>
        <w:shd w:val="clear" w:color="ffffff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ffffff" w:themeFill="accent4" w:themeFillTint="40"/>
      </w:tcPr>
    </w:tblStylePr>
    <w:tblStylePr w:type="band1Vert">
      <w:tcPr>
        <w:shd w:val="clear" w:color="ffffff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fill="ffffff" w:themeFill="accent5" w:themeFillTint="40"/>
      </w:tcPr>
    </w:tblStylePr>
    <w:tblStylePr w:type="band1Vert">
      <w:tcPr>
        <w:shd w:val="clear" w:color="ffffff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fill="ffffff" w:themeFill="accent6" w:themeFillTint="40"/>
      </w:tcPr>
    </w:tblStylePr>
    <w:tblStylePr w:type="band1Vert">
      <w:tcPr>
        <w:shd w:val="clear" w:color="ffffff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ffffff" w:themeFill="text1" w:themeFillTint="40"/>
      </w:tcPr>
    </w:tblStylePr>
    <w:tblStylePr w:type="band1Vert">
      <w:tcPr>
        <w:shd w:val="clear" w:color="ffffff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fill="ffffff" w:themeFill="accent1" w:themeFillTint="40"/>
      </w:tcPr>
    </w:tblStylePr>
    <w:tblStylePr w:type="band1Vert">
      <w:tcPr>
        <w:shd w:val="clear" w:color="ffffff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fill="ffffff" w:themeFill="accent2" w:themeFillTint="40"/>
      </w:tcPr>
    </w:tblStylePr>
    <w:tblStylePr w:type="band1Vert">
      <w:tcPr>
        <w:shd w:val="clear" w:color="ffffff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fill="ffffff" w:themeFill="accent3" w:themeFillTint="40"/>
      </w:tcPr>
    </w:tblStylePr>
    <w:tblStylePr w:type="band1Vert">
      <w:tcPr>
        <w:shd w:val="clear" w:color="ffffff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fill="ffffff" w:themeFill="accent4" w:themeFillTint="40"/>
      </w:tcPr>
    </w:tblStylePr>
    <w:tblStylePr w:type="band1Vert">
      <w:tcPr>
        <w:shd w:val="clear" w:color="ffffff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fill="ffffff" w:themeFill="accent5" w:themeFillTint="40"/>
      </w:tcPr>
    </w:tblStylePr>
    <w:tblStylePr w:type="band1Vert">
      <w:tcPr>
        <w:shd w:val="clear" w:color="ffffff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fill="ffffff" w:themeFill="accent6" w:themeFillTint="40"/>
      </w:tcPr>
    </w:tblStylePr>
    <w:tblStylePr w:type="band1Vert">
      <w:tcPr>
        <w:shd w:val="clear" w:color="ffffff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</w:style>
  <w:style w:type="table" w:styleId="81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</w:style>
  <w:style w:type="table" w:styleId="81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</w:style>
  <w:style w:type="table" w:styleId="81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</w:style>
  <w:style w:type="table" w:styleId="81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</w:style>
  <w:style w:type="table" w:styleId="81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</w:style>
  <w:style w:type="table" w:styleId="81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</w:style>
  <w:style w:type="table" w:styleId="82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</w:style>
  <w:style w:type="table" w:styleId="82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</w:style>
  <w:style w:type="table" w:styleId="82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</w:style>
  <w:style w:type="table" w:styleId="82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</w:style>
  <w:style w:type="table" w:styleId="82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</w:style>
  <w:style w:type="table" w:styleId="82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</w:style>
  <w:style w:type="table" w:styleId="82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</w:style>
  <w:style w:type="table" w:styleId="82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toc 1"/>
    <w:uiPriority w:val="39"/>
    <w:unhideWhenUsed/>
    <w:pPr>
      <w:ind w:left="0" w:right="0" w:firstLine="0"/>
      <w:spacing w:after="57"/>
    </w:pPr>
  </w:style>
  <w:style w:type="paragraph" w:styleId="839">
    <w:name w:val="toc 2"/>
    <w:uiPriority w:val="39"/>
    <w:unhideWhenUsed/>
    <w:pPr>
      <w:ind w:left="283" w:right="0" w:firstLine="0"/>
      <w:spacing w:after="57"/>
    </w:pPr>
  </w:style>
  <w:style w:type="paragraph" w:styleId="840">
    <w:name w:val="toc 3"/>
    <w:uiPriority w:val="39"/>
    <w:unhideWhenUsed/>
    <w:pPr>
      <w:ind w:left="567" w:right="0" w:firstLine="0"/>
      <w:spacing w:after="57"/>
    </w:pPr>
  </w:style>
  <w:style w:type="paragraph" w:styleId="841">
    <w:name w:val="toc 4"/>
    <w:uiPriority w:val="39"/>
    <w:unhideWhenUsed/>
    <w:pPr>
      <w:ind w:left="850" w:right="0" w:firstLine="0"/>
      <w:spacing w:after="57"/>
    </w:pPr>
  </w:style>
  <w:style w:type="paragraph" w:styleId="842">
    <w:name w:val="toc 5"/>
    <w:uiPriority w:val="39"/>
    <w:unhideWhenUsed/>
    <w:pPr>
      <w:ind w:left="1134" w:right="0" w:firstLine="0"/>
      <w:spacing w:after="57"/>
    </w:pPr>
  </w:style>
  <w:style w:type="paragraph" w:styleId="843">
    <w:name w:val="toc 6"/>
    <w:uiPriority w:val="39"/>
    <w:unhideWhenUsed/>
    <w:pPr>
      <w:ind w:left="1417" w:right="0" w:firstLine="0"/>
      <w:spacing w:after="57"/>
    </w:pPr>
  </w:style>
  <w:style w:type="paragraph" w:styleId="844">
    <w:name w:val="toc 7"/>
    <w:uiPriority w:val="39"/>
    <w:unhideWhenUsed/>
    <w:pPr>
      <w:ind w:left="1701" w:right="0" w:firstLine="0"/>
      <w:spacing w:after="57"/>
    </w:pPr>
  </w:style>
  <w:style w:type="paragraph" w:styleId="845">
    <w:name w:val="toc 8"/>
    <w:uiPriority w:val="39"/>
    <w:unhideWhenUsed/>
    <w:pPr>
      <w:ind w:left="1984" w:right="0" w:firstLine="0"/>
      <w:spacing w:after="57"/>
    </w:pPr>
  </w:style>
  <w:style w:type="paragraph" w:styleId="846">
    <w:name w:val="toc 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Обычный"/>
    <w:next w:val="848"/>
    <w:link w:val="848"/>
    <w:rPr>
      <w:rFonts w:ascii="Times New Roman" w:hAnsi="Times New Roman"/>
      <w:sz w:val="28"/>
      <w:szCs w:val="28"/>
      <w:lang w:val="ru-RU" w:bidi="ar-SA" w:eastAsia="ru-RU"/>
    </w:rPr>
  </w:style>
  <w:style w:type="paragraph" w:styleId="849">
    <w:name w:val="Заголовок 1"/>
    <w:basedOn w:val="848"/>
    <w:next w:val="848"/>
    <w:link w:val="856"/>
    <w:pPr>
      <w:jc w:val="center"/>
      <w:keepNext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850">
    <w:name w:val="Заголовок 2"/>
    <w:basedOn w:val="848"/>
    <w:next w:val="848"/>
    <w:link w:val="857"/>
    <w:pPr>
      <w:jc w:val="center"/>
      <w:keepNext/>
      <w:spacing w:line="360" w:lineRule="auto"/>
      <w:outlineLvl w:val="1"/>
    </w:pPr>
    <w:rPr>
      <w:rFonts w:ascii="Cambria" w:hAnsi="Cambria"/>
      <w:b/>
      <w:bCs/>
      <w:i/>
      <w:iCs/>
      <w:lang w:val="en-US" w:eastAsia="en-US"/>
    </w:rPr>
  </w:style>
  <w:style w:type="paragraph" w:styleId="851">
    <w:name w:val="Заголовок 3"/>
    <w:basedOn w:val="848"/>
    <w:next w:val="848"/>
    <w:link w:val="858"/>
    <w:pPr>
      <w:jc w:val="center"/>
      <w:keepNext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852">
    <w:name w:val="Заголовок 4"/>
    <w:basedOn w:val="848"/>
    <w:next w:val="848"/>
    <w:link w:val="859"/>
    <w:pPr>
      <w:jc w:val="both"/>
      <w:keepNext/>
      <w:outlineLvl w:val="3"/>
    </w:pPr>
    <w:rPr>
      <w:rFonts w:ascii="Calibri" w:hAnsi="Calibri"/>
      <w:b/>
      <w:bCs/>
      <w:lang w:val="en-US" w:eastAsia="en-US"/>
    </w:rPr>
  </w:style>
  <w:style w:type="character" w:styleId="853">
    <w:name w:val="Основной шрифт абзаца"/>
    <w:next w:val="853"/>
    <w:link w:val="848"/>
  </w:style>
  <w:style w:type="table" w:styleId="854">
    <w:name w:val="Обычная таблица"/>
    <w:next w:val="854"/>
    <w:link w:val="848"/>
    <w:semiHidden/>
    <w:tblPr/>
  </w:style>
  <w:style w:type="numbering" w:styleId="855">
    <w:name w:val="Нет списка"/>
    <w:next w:val="855"/>
    <w:link w:val="848"/>
    <w:semiHidden/>
  </w:style>
  <w:style w:type="character" w:styleId="856">
    <w:name w:val="Заголовок 1 Знак"/>
    <w:next w:val="856"/>
    <w:link w:val="849"/>
    <w:rPr>
      <w:rFonts w:ascii="Cambria" w:hAnsi="Cambria" w:eastAsia="Times New Roman"/>
      <w:b/>
      <w:bCs/>
      <w:sz w:val="32"/>
      <w:szCs w:val="32"/>
    </w:rPr>
  </w:style>
  <w:style w:type="character" w:styleId="857">
    <w:name w:val="Заголовок 2 Знак"/>
    <w:next w:val="857"/>
    <w:link w:val="850"/>
    <w:semiHidden/>
    <w:rPr>
      <w:rFonts w:ascii="Cambria" w:hAnsi="Cambria" w:eastAsia="Times New Roman"/>
      <w:b/>
      <w:bCs/>
      <w:i/>
      <w:iCs/>
      <w:sz w:val="28"/>
      <w:szCs w:val="28"/>
    </w:rPr>
  </w:style>
  <w:style w:type="character" w:styleId="858">
    <w:name w:val="Заголовок 3 Знак"/>
    <w:next w:val="858"/>
    <w:link w:val="851"/>
    <w:semiHidden/>
    <w:rPr>
      <w:rFonts w:ascii="Cambria" w:hAnsi="Cambria" w:eastAsia="Times New Roman"/>
      <w:b/>
      <w:bCs/>
      <w:sz w:val="26"/>
      <w:szCs w:val="26"/>
    </w:rPr>
  </w:style>
  <w:style w:type="character" w:styleId="859">
    <w:name w:val="Заголовок 4 Знак"/>
    <w:next w:val="859"/>
    <w:link w:val="852"/>
    <w:semiHidden/>
    <w:rPr>
      <w:b/>
      <w:bCs/>
      <w:sz w:val="28"/>
      <w:szCs w:val="28"/>
    </w:rPr>
  </w:style>
  <w:style w:type="paragraph" w:styleId="860">
    <w:name w:val="ConsNonformat"/>
    <w:next w:val="860"/>
    <w:link w:val="848"/>
    <w:pPr>
      <w:ind w:right="19772"/>
      <w:widowControl w:val="off"/>
    </w:pPr>
    <w:rPr>
      <w:rFonts w:ascii="Courier New" w:hAnsi="Courier New"/>
      <w:lang w:val="ru-RU" w:bidi="ar-SA" w:eastAsia="ru-RU"/>
    </w:rPr>
  </w:style>
  <w:style w:type="paragraph" w:styleId="861">
    <w:name w:val="ConsPlusTitle"/>
    <w:next w:val="861"/>
    <w:link w:val="848"/>
    <w:rPr>
      <w:rFonts w:ascii="Times New Roman" w:hAnsi="Times New Roman"/>
      <w:b/>
      <w:bCs/>
      <w:sz w:val="28"/>
      <w:szCs w:val="28"/>
      <w:lang w:val="ru-RU" w:bidi="ar-SA" w:eastAsia="ru-RU"/>
    </w:rPr>
  </w:style>
  <w:style w:type="paragraph" w:styleId="862">
    <w:name w:val="Основной текст 2"/>
    <w:basedOn w:val="848"/>
    <w:next w:val="862"/>
    <w:link w:val="863"/>
    <w:pPr>
      <w:ind w:firstLine="540"/>
      <w:jc w:val="both"/>
    </w:pPr>
    <w:rPr>
      <w:lang w:val="en-US" w:eastAsia="en-US"/>
    </w:rPr>
  </w:style>
  <w:style w:type="character" w:styleId="863">
    <w:name w:val="Основной текст 2 Знак"/>
    <w:next w:val="863"/>
    <w:link w:val="862"/>
    <w:semiHidden/>
    <w:rPr>
      <w:rFonts w:ascii="Times New Roman" w:hAnsi="Times New Roman"/>
      <w:sz w:val="28"/>
      <w:szCs w:val="28"/>
    </w:rPr>
  </w:style>
  <w:style w:type="paragraph" w:styleId="864">
    <w:name w:val="Основной текст с отступом 2"/>
    <w:basedOn w:val="848"/>
    <w:next w:val="864"/>
    <w:link w:val="865"/>
    <w:pPr>
      <w:ind w:firstLine="720"/>
      <w:jc w:val="both"/>
    </w:pPr>
    <w:rPr>
      <w:lang w:val="en-US" w:eastAsia="en-US"/>
    </w:rPr>
  </w:style>
  <w:style w:type="character" w:styleId="865">
    <w:name w:val="Основной текст с отступом 2 Знак"/>
    <w:next w:val="865"/>
    <w:link w:val="864"/>
    <w:semiHidden/>
    <w:rPr>
      <w:rFonts w:ascii="Times New Roman" w:hAnsi="Times New Roman"/>
      <w:sz w:val="28"/>
      <w:szCs w:val="28"/>
    </w:rPr>
  </w:style>
  <w:style w:type="paragraph" w:styleId="866">
    <w:name w:val="Обычный (веб)"/>
    <w:basedOn w:val="848"/>
    <w:next w:val="866"/>
    <w:link w:val="848"/>
    <w:pPr>
      <w:spacing w:before="32" w:after="32"/>
    </w:pPr>
    <w:rPr>
      <w:rFonts w:ascii="Arial" w:hAnsi="Arial"/>
      <w:spacing w:val="2"/>
      <w:sz w:val="24"/>
      <w:szCs w:val="24"/>
    </w:rPr>
  </w:style>
  <w:style w:type="paragraph" w:styleId="867">
    <w:name w:val="Текст выноски"/>
    <w:basedOn w:val="848"/>
    <w:next w:val="867"/>
    <w:link w:val="868"/>
    <w:semiHidden/>
    <w:rPr>
      <w:rFonts w:ascii="Tahoma" w:hAnsi="Tahoma"/>
      <w:sz w:val="16"/>
      <w:szCs w:val="16"/>
      <w:lang w:val="en-US" w:eastAsia="en-US"/>
    </w:rPr>
  </w:style>
  <w:style w:type="character" w:styleId="868">
    <w:name w:val="Текст выноски Знак"/>
    <w:next w:val="868"/>
    <w:link w:val="867"/>
    <w:semiHidden/>
    <w:rPr>
      <w:rFonts w:ascii="Tahoma" w:hAnsi="Tahoma"/>
      <w:sz w:val="16"/>
      <w:szCs w:val="16"/>
    </w:rPr>
  </w:style>
  <w:style w:type="character" w:styleId="869">
    <w:name w:val="Гиперссылка"/>
    <w:next w:val="869"/>
    <w:link w:val="848"/>
    <w:semiHidden/>
    <w:rPr>
      <w:color w:val="0000FF"/>
      <w:u w:val="single"/>
    </w:rPr>
  </w:style>
  <w:style w:type="character" w:styleId="870">
    <w:name w:val="Просмотренная гиперссылка"/>
    <w:next w:val="870"/>
    <w:link w:val="848"/>
    <w:semiHidden/>
    <w:rPr>
      <w:color w:val="B38FEE"/>
      <w:u w:val="single"/>
    </w:rPr>
  </w:style>
  <w:style w:type="paragraph" w:styleId="871">
    <w:name w:val="xl66"/>
    <w:basedOn w:val="848"/>
    <w:next w:val="871"/>
    <w:link w:val="848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  <w:szCs w:val="24"/>
    </w:rPr>
  </w:style>
  <w:style w:type="paragraph" w:styleId="872">
    <w:name w:val="xl67"/>
    <w:basedOn w:val="848"/>
    <w:next w:val="872"/>
    <w:link w:val="848"/>
    <w:pPr>
      <w:spacing w:before="100" w:beforeAutospacing="1" w:after="100" w:afterAutospacing="1"/>
    </w:pPr>
    <w:rPr>
      <w:sz w:val="24"/>
      <w:szCs w:val="24"/>
    </w:rPr>
  </w:style>
  <w:style w:type="paragraph" w:styleId="873">
    <w:name w:val="xl68"/>
    <w:basedOn w:val="848"/>
    <w:next w:val="873"/>
    <w:link w:val="848"/>
    <w:pPr>
      <w:jc w:val="center"/>
      <w:spacing w:before="100" w:beforeAutospacing="1" w:after="100" w:afterAutospacing="1"/>
    </w:pPr>
    <w:rPr>
      <w:sz w:val="24"/>
      <w:szCs w:val="24"/>
    </w:rPr>
  </w:style>
  <w:style w:type="paragraph" w:styleId="874">
    <w:name w:val="xl69"/>
    <w:basedOn w:val="848"/>
    <w:next w:val="874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  <w:szCs w:val="24"/>
    </w:rPr>
  </w:style>
  <w:style w:type="paragraph" w:styleId="875">
    <w:name w:val="xl70"/>
    <w:basedOn w:val="848"/>
    <w:next w:val="875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  <w:szCs w:val="24"/>
    </w:rPr>
  </w:style>
  <w:style w:type="paragraph" w:styleId="876">
    <w:name w:val="xl71"/>
    <w:basedOn w:val="848"/>
    <w:next w:val="876"/>
    <w:link w:val="848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  <w:szCs w:val="24"/>
    </w:rPr>
  </w:style>
  <w:style w:type="paragraph" w:styleId="877">
    <w:name w:val="xl72"/>
    <w:basedOn w:val="848"/>
    <w:next w:val="877"/>
    <w:link w:val="848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  <w:szCs w:val="24"/>
    </w:rPr>
  </w:style>
  <w:style w:type="paragraph" w:styleId="878">
    <w:name w:val="xl73"/>
    <w:basedOn w:val="848"/>
    <w:next w:val="878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sz w:val="24"/>
      <w:szCs w:val="24"/>
    </w:rPr>
  </w:style>
  <w:style w:type="paragraph" w:styleId="879">
    <w:name w:val="xl74"/>
    <w:basedOn w:val="848"/>
    <w:next w:val="879"/>
    <w:link w:val="848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  <w:szCs w:val="24"/>
    </w:rPr>
  </w:style>
  <w:style w:type="paragraph" w:styleId="880">
    <w:name w:val="xl75"/>
    <w:basedOn w:val="848"/>
    <w:next w:val="880"/>
    <w:link w:val="848"/>
    <w:pPr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sz w:val="24"/>
      <w:szCs w:val="24"/>
    </w:rPr>
  </w:style>
  <w:style w:type="paragraph" w:styleId="881">
    <w:name w:val="xl76"/>
    <w:basedOn w:val="848"/>
    <w:next w:val="881"/>
    <w:link w:val="848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4"/>
      <w:szCs w:val="24"/>
    </w:rPr>
  </w:style>
  <w:style w:type="paragraph" w:styleId="882">
    <w:name w:val="xl77"/>
    <w:basedOn w:val="848"/>
    <w:next w:val="882"/>
    <w:link w:val="848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4"/>
      <w:szCs w:val="24"/>
    </w:rPr>
  </w:style>
  <w:style w:type="paragraph" w:styleId="883">
    <w:name w:val="xl78"/>
    <w:basedOn w:val="848"/>
    <w:next w:val="883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  <w:szCs w:val="24"/>
    </w:rPr>
  </w:style>
  <w:style w:type="paragraph" w:styleId="884">
    <w:name w:val="xl79"/>
    <w:basedOn w:val="848"/>
    <w:next w:val="884"/>
    <w:link w:val="848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  <w:szCs w:val="24"/>
    </w:rPr>
  </w:style>
  <w:style w:type="paragraph" w:styleId="885">
    <w:name w:val="xl80"/>
    <w:basedOn w:val="848"/>
    <w:next w:val="885"/>
    <w:link w:val="848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sz w:val="24"/>
      <w:szCs w:val="24"/>
    </w:rPr>
  </w:style>
  <w:style w:type="paragraph" w:styleId="886">
    <w:name w:val="xl81"/>
    <w:basedOn w:val="848"/>
    <w:next w:val="886"/>
    <w:link w:val="848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sz w:val="24"/>
      <w:szCs w:val="24"/>
    </w:rPr>
  </w:style>
  <w:style w:type="paragraph" w:styleId="887">
    <w:name w:val="xl82"/>
    <w:basedOn w:val="848"/>
    <w:next w:val="887"/>
    <w:link w:val="848"/>
    <w:pPr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sz w:val="24"/>
      <w:szCs w:val="24"/>
    </w:rPr>
  </w:style>
  <w:style w:type="paragraph" w:styleId="888">
    <w:name w:val="xl83"/>
    <w:basedOn w:val="848"/>
    <w:next w:val="888"/>
    <w:link w:val="848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sz w:val="24"/>
      <w:szCs w:val="24"/>
    </w:rPr>
  </w:style>
  <w:style w:type="paragraph" w:styleId="889">
    <w:name w:val="xl84"/>
    <w:basedOn w:val="848"/>
    <w:next w:val="889"/>
    <w:link w:val="848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sz w:val="24"/>
      <w:szCs w:val="24"/>
    </w:rPr>
  </w:style>
  <w:style w:type="paragraph" w:styleId="890">
    <w:name w:val="xl85"/>
    <w:basedOn w:val="848"/>
    <w:next w:val="890"/>
    <w:link w:val="848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  <w:szCs w:val="24"/>
    </w:rPr>
  </w:style>
  <w:style w:type="paragraph" w:styleId="891">
    <w:name w:val="xl86"/>
    <w:basedOn w:val="848"/>
    <w:next w:val="891"/>
    <w:link w:val="848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  <w:szCs w:val="24"/>
    </w:rPr>
  </w:style>
  <w:style w:type="paragraph" w:styleId="892">
    <w:name w:val="xl87"/>
    <w:basedOn w:val="848"/>
    <w:next w:val="892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4"/>
      <w:szCs w:val="24"/>
    </w:rPr>
  </w:style>
  <w:style w:type="paragraph" w:styleId="893">
    <w:name w:val="xl88"/>
    <w:basedOn w:val="848"/>
    <w:next w:val="893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4"/>
      <w:szCs w:val="24"/>
    </w:rPr>
  </w:style>
  <w:style w:type="paragraph" w:styleId="894">
    <w:name w:val="xl89"/>
    <w:basedOn w:val="848"/>
    <w:next w:val="894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4"/>
      <w:szCs w:val="24"/>
    </w:rPr>
  </w:style>
  <w:style w:type="paragraph" w:styleId="895">
    <w:name w:val="xl90"/>
    <w:basedOn w:val="848"/>
    <w:next w:val="895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  <w:szCs w:val="24"/>
    </w:rPr>
  </w:style>
  <w:style w:type="paragraph" w:styleId="896">
    <w:name w:val="xl91"/>
    <w:basedOn w:val="848"/>
    <w:next w:val="896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  <w:szCs w:val="24"/>
    </w:rPr>
  </w:style>
  <w:style w:type="paragraph" w:styleId="897">
    <w:name w:val="xl92"/>
    <w:basedOn w:val="848"/>
    <w:next w:val="897"/>
    <w:link w:val="848"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sz w:val="24"/>
      <w:szCs w:val="24"/>
    </w:rPr>
  </w:style>
  <w:style w:type="paragraph" w:styleId="898">
    <w:name w:val="xl93"/>
    <w:basedOn w:val="848"/>
    <w:next w:val="898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4"/>
      <w:szCs w:val="24"/>
    </w:rPr>
  </w:style>
  <w:style w:type="paragraph" w:styleId="899">
    <w:name w:val="xl94"/>
    <w:basedOn w:val="848"/>
    <w:next w:val="899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sz w:val="24"/>
      <w:szCs w:val="24"/>
    </w:rPr>
  </w:style>
  <w:style w:type="paragraph" w:styleId="900">
    <w:name w:val="xl95"/>
    <w:basedOn w:val="848"/>
    <w:next w:val="900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  <w:szCs w:val="24"/>
    </w:rPr>
  </w:style>
  <w:style w:type="paragraph" w:styleId="901">
    <w:name w:val="xl96"/>
    <w:basedOn w:val="848"/>
    <w:next w:val="901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4"/>
      <w:szCs w:val="24"/>
    </w:rPr>
  </w:style>
  <w:style w:type="paragraph" w:styleId="902">
    <w:name w:val="xl97"/>
    <w:basedOn w:val="848"/>
    <w:next w:val="902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4"/>
      <w:szCs w:val="24"/>
    </w:rPr>
  </w:style>
  <w:style w:type="paragraph" w:styleId="903">
    <w:name w:val="xl98"/>
    <w:basedOn w:val="848"/>
    <w:next w:val="903"/>
    <w:link w:val="848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4"/>
      <w:szCs w:val="24"/>
    </w:rPr>
  </w:style>
  <w:style w:type="paragraph" w:styleId="904">
    <w:name w:val="xl99"/>
    <w:basedOn w:val="848"/>
    <w:next w:val="904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4"/>
      <w:szCs w:val="24"/>
    </w:rPr>
  </w:style>
  <w:style w:type="paragraph" w:styleId="905">
    <w:name w:val="xl100"/>
    <w:basedOn w:val="848"/>
    <w:next w:val="905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sz w:val="24"/>
      <w:szCs w:val="24"/>
    </w:rPr>
  </w:style>
  <w:style w:type="paragraph" w:styleId="906">
    <w:name w:val="xl101"/>
    <w:basedOn w:val="848"/>
    <w:next w:val="906"/>
    <w:link w:val="848"/>
    <w:pPr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sz w:val="24"/>
      <w:szCs w:val="24"/>
    </w:rPr>
  </w:style>
  <w:style w:type="paragraph" w:styleId="907">
    <w:name w:val="xl102"/>
    <w:basedOn w:val="848"/>
    <w:next w:val="907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  <w:sz w:val="24"/>
      <w:szCs w:val="24"/>
    </w:rPr>
  </w:style>
  <w:style w:type="paragraph" w:styleId="908">
    <w:name w:val="xl103"/>
    <w:basedOn w:val="848"/>
    <w:next w:val="908"/>
    <w:link w:val="848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i/>
      <w:iCs/>
      <w:sz w:val="24"/>
      <w:szCs w:val="24"/>
    </w:rPr>
  </w:style>
  <w:style w:type="paragraph" w:styleId="909">
    <w:name w:val="xl104"/>
    <w:basedOn w:val="848"/>
    <w:next w:val="909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b/>
      <w:bCs/>
      <w:sz w:val="24"/>
      <w:szCs w:val="24"/>
    </w:rPr>
  </w:style>
  <w:style w:type="paragraph" w:styleId="910">
    <w:name w:val="xl105"/>
    <w:basedOn w:val="848"/>
    <w:next w:val="910"/>
    <w:link w:val="848"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</w:pBdr>
    </w:pPr>
    <w:rPr>
      <w:b/>
      <w:bCs/>
      <w:sz w:val="24"/>
      <w:szCs w:val="24"/>
    </w:rPr>
  </w:style>
  <w:style w:type="paragraph" w:styleId="911">
    <w:name w:val="xl106"/>
    <w:basedOn w:val="848"/>
    <w:next w:val="911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b/>
      <w:bCs/>
      <w:sz w:val="24"/>
      <w:szCs w:val="24"/>
    </w:rPr>
  </w:style>
  <w:style w:type="paragraph" w:styleId="912">
    <w:name w:val="xl107"/>
    <w:basedOn w:val="848"/>
    <w:next w:val="912"/>
    <w:link w:val="848"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</w:pBdr>
    </w:pPr>
    <w:rPr>
      <w:b/>
      <w:bCs/>
      <w:sz w:val="24"/>
      <w:szCs w:val="24"/>
    </w:rPr>
  </w:style>
  <w:style w:type="paragraph" w:styleId="913">
    <w:name w:val="xl108"/>
    <w:basedOn w:val="848"/>
    <w:next w:val="913"/>
    <w:link w:val="848"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4"/>
      <w:szCs w:val="24"/>
    </w:rPr>
  </w:style>
  <w:style w:type="paragraph" w:styleId="914">
    <w:name w:val="xl109"/>
    <w:basedOn w:val="848"/>
    <w:next w:val="914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4"/>
      <w:szCs w:val="24"/>
    </w:rPr>
  </w:style>
  <w:style w:type="paragraph" w:styleId="915">
    <w:name w:val="xl110"/>
    <w:basedOn w:val="848"/>
    <w:next w:val="915"/>
    <w:link w:val="848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4"/>
      <w:szCs w:val="24"/>
    </w:rPr>
  </w:style>
  <w:style w:type="paragraph" w:styleId="916">
    <w:name w:val="xl111"/>
    <w:basedOn w:val="848"/>
    <w:next w:val="916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4"/>
      <w:szCs w:val="24"/>
    </w:rPr>
  </w:style>
  <w:style w:type="paragraph" w:styleId="917">
    <w:name w:val="xl112"/>
    <w:basedOn w:val="848"/>
    <w:next w:val="917"/>
    <w:link w:val="848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4"/>
      <w:szCs w:val="24"/>
    </w:rPr>
  </w:style>
  <w:style w:type="paragraph" w:styleId="918">
    <w:name w:val="xl113"/>
    <w:basedOn w:val="848"/>
    <w:next w:val="918"/>
    <w:link w:val="848"/>
    <w:pPr>
      <w:spacing w:before="100" w:beforeAutospacing="1" w:after="100" w:afterAutospacing="1"/>
      <w:pBdr>
        <w:top w:val="single" w:color="000000" w:sz="4" w:space="0"/>
        <w:bottom w:val="single" w:color="000000" w:sz="4" w:space="0"/>
      </w:pBdr>
    </w:pPr>
    <w:rPr>
      <w:b/>
      <w:bCs/>
      <w:sz w:val="24"/>
      <w:szCs w:val="24"/>
    </w:rPr>
  </w:style>
  <w:style w:type="paragraph" w:styleId="919">
    <w:name w:val="xl114"/>
    <w:basedOn w:val="848"/>
    <w:next w:val="919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</w:pBdr>
    </w:pPr>
    <w:rPr>
      <w:b/>
      <w:bCs/>
      <w:sz w:val="24"/>
      <w:szCs w:val="24"/>
    </w:rPr>
  </w:style>
  <w:style w:type="paragraph" w:styleId="920">
    <w:name w:val="xl115"/>
    <w:basedOn w:val="848"/>
    <w:next w:val="920"/>
    <w:link w:val="848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</w:pBdr>
    </w:pPr>
    <w:rPr>
      <w:b/>
      <w:bCs/>
      <w:sz w:val="24"/>
      <w:szCs w:val="24"/>
    </w:rPr>
  </w:style>
  <w:style w:type="paragraph" w:styleId="921">
    <w:name w:val="xl116"/>
    <w:basedOn w:val="848"/>
    <w:next w:val="921"/>
    <w:link w:val="848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b/>
      <w:bCs/>
      <w:sz w:val="24"/>
      <w:szCs w:val="24"/>
    </w:rPr>
  </w:style>
  <w:style w:type="paragraph" w:styleId="922">
    <w:name w:val="xl117"/>
    <w:basedOn w:val="848"/>
    <w:next w:val="922"/>
    <w:link w:val="848"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</w:pBdr>
    </w:pPr>
    <w:rPr>
      <w:b/>
      <w:bCs/>
      <w:sz w:val="24"/>
      <w:szCs w:val="24"/>
    </w:rPr>
  </w:style>
  <w:style w:type="paragraph" w:styleId="923">
    <w:name w:val="xl118"/>
    <w:basedOn w:val="848"/>
    <w:next w:val="923"/>
    <w:link w:val="848"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4"/>
      <w:szCs w:val="24"/>
    </w:rPr>
  </w:style>
  <w:style w:type="paragraph" w:styleId="924">
    <w:name w:val="Основной текст"/>
    <w:basedOn w:val="848"/>
    <w:next w:val="924"/>
    <w:link w:val="925"/>
    <w:pPr>
      <w:spacing w:after="120"/>
    </w:pPr>
    <w:rPr>
      <w:lang w:val="en-US" w:eastAsia="en-US"/>
    </w:rPr>
  </w:style>
  <w:style w:type="character" w:styleId="925">
    <w:name w:val="Основной текст Знак"/>
    <w:next w:val="925"/>
    <w:link w:val="924"/>
    <w:rPr>
      <w:rFonts w:ascii="Times New Roman" w:hAnsi="Times New Roman"/>
      <w:sz w:val="28"/>
      <w:szCs w:val="28"/>
    </w:rPr>
  </w:style>
  <w:style w:type="paragraph" w:styleId="926">
    <w:name w:val="ConsPlusNormal"/>
    <w:next w:val="926"/>
    <w:link w:val="927"/>
    <w:pPr>
      <w:ind w:firstLine="720"/>
      <w:widowControl w:val="off"/>
    </w:pPr>
    <w:rPr>
      <w:rFonts w:ascii="Arial" w:hAnsi="Arial"/>
      <w:lang w:val="ru-RU" w:bidi="ar-SA" w:eastAsia="ru-RU"/>
    </w:rPr>
  </w:style>
  <w:style w:type="character" w:styleId="927">
    <w:name w:val="ConsPlusNormal Знак"/>
    <w:next w:val="927"/>
    <w:link w:val="926"/>
    <w:rPr>
      <w:rFonts w:ascii="Arial" w:hAnsi="Arial"/>
      <w:lang w:val="ru-RU" w:bidi="ar-SA" w:eastAsia="ru-RU"/>
    </w:rPr>
  </w:style>
  <w:style w:type="character" w:styleId="928">
    <w:name w:val="Знак примечания"/>
    <w:next w:val="928"/>
    <w:link w:val="848"/>
    <w:semiHidden/>
    <w:rPr>
      <w:sz w:val="16"/>
      <w:szCs w:val="16"/>
    </w:rPr>
  </w:style>
  <w:style w:type="paragraph" w:styleId="929">
    <w:name w:val="Текст примечания"/>
    <w:basedOn w:val="848"/>
    <w:next w:val="929"/>
    <w:link w:val="930"/>
    <w:semiHidden/>
    <w:rPr>
      <w:sz w:val="20"/>
      <w:szCs w:val="20"/>
      <w:lang w:val="en-US" w:eastAsia="en-US"/>
    </w:rPr>
  </w:style>
  <w:style w:type="character" w:styleId="930">
    <w:name w:val="Текст примечания Знак"/>
    <w:next w:val="930"/>
    <w:link w:val="929"/>
    <w:semiHidden/>
    <w:rPr>
      <w:rFonts w:ascii="Times New Roman" w:hAnsi="Times New Roman"/>
    </w:rPr>
  </w:style>
  <w:style w:type="paragraph" w:styleId="931">
    <w:name w:val="Тема примечания"/>
    <w:basedOn w:val="929"/>
    <w:next w:val="929"/>
    <w:link w:val="932"/>
    <w:semiHidden/>
    <w:rPr>
      <w:b/>
      <w:bCs/>
    </w:rPr>
  </w:style>
  <w:style w:type="character" w:styleId="932">
    <w:name w:val="Тема примечания Знак"/>
    <w:next w:val="932"/>
    <w:link w:val="931"/>
    <w:semiHidden/>
    <w:rPr>
      <w:rFonts w:ascii="Times New Roman" w:hAnsi="Times New Roman"/>
      <w:b/>
      <w:bCs/>
    </w:rPr>
  </w:style>
  <w:style w:type="character" w:styleId="933">
    <w:name w:val="Строгий"/>
    <w:next w:val="933"/>
    <w:link w:val="848"/>
    <w:rPr>
      <w:b/>
      <w:bCs/>
    </w:rPr>
  </w:style>
  <w:style w:type="character" w:styleId="934">
    <w:name w:val="apple-converted-space"/>
    <w:basedOn w:val="853"/>
    <w:next w:val="934"/>
    <w:link w:val="848"/>
  </w:style>
  <w:style w:type="paragraph" w:styleId="935">
    <w:name w:val="Default"/>
    <w:next w:val="935"/>
    <w:link w:val="848"/>
    <w:rPr>
      <w:rFonts w:ascii="Times New Roman" w:hAnsi="Times New Roman"/>
      <w:color w:val="000000"/>
      <w:sz w:val="24"/>
      <w:szCs w:val="24"/>
      <w:lang w:val="ru-RU" w:bidi="ar-SA" w:eastAsia="ru-RU"/>
    </w:rPr>
  </w:style>
  <w:style w:type="table" w:styleId="936">
    <w:name w:val="Сетка таблицы"/>
    <w:basedOn w:val="854"/>
    <w:next w:val="936"/>
    <w:link w:val="848"/>
    <w:tblPr/>
  </w:style>
  <w:style w:type="paragraph" w:styleId="937">
    <w:name w:val="Знак"/>
    <w:basedOn w:val="848"/>
    <w:next w:val="937"/>
    <w:link w:val="84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938">
    <w:name w:val="Сетка таблицы1"/>
    <w:basedOn w:val="854"/>
    <w:next w:val="936"/>
    <w:link w:val="848"/>
    <w:rPr>
      <w:rFonts w:ascii="Times New Roman" w:hAnsi="Times New Roman"/>
    </w:rPr>
    <w:tblPr/>
  </w:style>
  <w:style w:type="paragraph" w:styleId="939">
    <w:name w:val="Без интервала"/>
    <w:next w:val="939"/>
    <w:link w:val="848"/>
    <w:rPr>
      <w:rFonts w:eastAsia="Calibri"/>
      <w:sz w:val="22"/>
      <w:szCs w:val="22"/>
      <w:lang w:val="ru-RU" w:bidi="ar-SA" w:eastAsia="en-US"/>
    </w:rPr>
  </w:style>
  <w:style w:type="paragraph" w:styleId="940">
    <w:name w:val="Абзац списка"/>
    <w:basedOn w:val="848"/>
    <w:next w:val="940"/>
    <w:link w:val="941"/>
    <w:pPr>
      <w:contextualSpacing/>
      <w:ind w:left="720"/>
      <w:widowControl w:val="off"/>
    </w:pPr>
    <w:rPr>
      <w:rFonts w:ascii="Arial" w:hAnsi="Arial"/>
      <w:sz w:val="20"/>
      <w:szCs w:val="20"/>
      <w:lang w:val="en-US" w:eastAsia="en-US"/>
    </w:rPr>
  </w:style>
  <w:style w:type="character" w:styleId="941">
    <w:name w:val="Абзац списка Знак"/>
    <w:next w:val="941"/>
    <w:link w:val="940"/>
    <w:rPr>
      <w:rFonts w:ascii="Arial" w:hAnsi="Arial"/>
      <w:lang w:val="en-US" w:eastAsia="en-US"/>
    </w:rPr>
  </w:style>
  <w:style w:type="paragraph" w:styleId="942">
    <w:name w:val="Основной текст с отступом"/>
    <w:basedOn w:val="848"/>
    <w:next w:val="942"/>
    <w:link w:val="943"/>
    <w:pPr>
      <w:ind w:left="283"/>
      <w:spacing w:after="120"/>
    </w:pPr>
    <w:rPr>
      <w:sz w:val="20"/>
      <w:szCs w:val="20"/>
      <w:lang w:val="en-US"/>
    </w:rPr>
  </w:style>
  <w:style w:type="character" w:styleId="943">
    <w:name w:val="Основной текст с отступом Знак"/>
    <w:next w:val="943"/>
    <w:link w:val="942"/>
    <w:rPr>
      <w:rFonts w:ascii="Times New Roman" w:hAnsi="Times New Roman"/>
      <w:lang w:val="en-US"/>
    </w:rPr>
  </w:style>
  <w:style w:type="character" w:styleId="944" w:default="1">
    <w:name w:val="Default Paragraph Font"/>
    <w:uiPriority w:val="1"/>
    <w:semiHidden/>
    <w:unhideWhenUsed/>
  </w:style>
  <w:style w:type="numbering" w:styleId="945" w:default="1">
    <w:name w:val="No List"/>
    <w:uiPriority w:val="99"/>
    <w:semiHidden/>
    <w:unhideWhenUsed/>
  </w:style>
  <w:style w:type="paragraph" w:styleId="946" w:default="1">
    <w:name w:val="Normal"/>
    <w:qFormat/>
  </w:style>
  <w:style w:type="table" w:styleId="94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10</cp:revision>
  <dcterms:modified xsi:type="dcterms:W3CDTF">2024-09-26T07:05:29Z</dcterms:modified>
</cp:coreProperties>
</file>