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«20» мая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примыкающей к земельному участку по адресу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г. Новоалтайск, ул. П.Корчагина, 2/1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примыкающей к земельному участку по адресу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  г. Новоалтайск, ул. П.Корчагина, 2/1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,</w:t>
      </w:r>
      <w:r>
        <w:rPr>
          <w:sz w:val="28"/>
          <w:szCs w:val="28"/>
          <w:u w:val="single"/>
        </w:rPr>
        <w:t xml:space="preserve"> на основании протокола общественных обсуждений от 20.05.2025 № 5/2025.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примыкающей к земельному участку по адресу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  г. Новоалтайск, ул. П.Корчагина, 2/1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highlight w:val="none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  <w:u w:val="none"/>
        </w:rPr>
        <w:t xml:space="preserve">пр</w:t>
      </w:r>
      <w:r>
        <w:rPr>
          <w:sz w:val="28"/>
          <w:szCs w:val="28"/>
          <w:u w:val="none"/>
        </w:rPr>
        <w:t xml:space="preserve">оект </w:t>
      </w:r>
      <w:r>
        <w:rPr>
          <w:sz w:val="28"/>
          <w:szCs w:val="28"/>
          <w:u w:val="none"/>
        </w:rPr>
        <w:t xml:space="preserve">межевания территории,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примыкающей к земельному участку по адресу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г. Новоалтайск, ул. П.Корчагина, 2/1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- Рекомендовать Главе города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е</w:t>
      </w:r>
      <w:r>
        <w:rPr>
          <w:sz w:val="28"/>
          <w:szCs w:val="28"/>
          <w:u w:val="none"/>
        </w:rPr>
        <w:t xml:space="preserve">жевания территории,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примыкающей к земельному участку по адресу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Алтайский край,                         г. Новоалтайск, ул. П.Корчагина, 2/1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35</cp:revision>
  <dcterms:created xsi:type="dcterms:W3CDTF">2022-09-09T09:26:00Z</dcterms:created>
  <dcterms:modified xsi:type="dcterms:W3CDTF">2025-05-19T07:44:45Z</dcterms:modified>
  <cp:version>730895</cp:version>
</cp:coreProperties>
</file>