
<file path=[Content_Types].xml><?xml version="1.0" encoding="utf-8"?>
<Types xmlns="http://schemas.openxmlformats.org/package/2006/content-types">
  <Default Extension="jpg" ContentType="image/jpeg"/>
  <Default Extension="bin" ContentType="application/vnd.openxmlformats-officedocument.oleObject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app.xml" ContentType="application/vnd.openxmlformats-officedocument.extended-properties+xml"/>
  <Override PartName="/word/footer4.xml" ContentType="application/vnd.openxmlformats-officedocument.wordprocessingml.footer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single" w:color="000000" w:sz="4" w:space="0"/>
          <w:insideV w:val="none" w:color="000000" w:sz="0" w:space="0"/>
        </w:tblBorders>
        <w:tblLayout w:type="autofit"/>
        <w:tblLook w:val="04A0" w:firstRow="1" w:lastRow="0" w:firstColumn="1" w:lastColumn="0" w:noHBand="0" w:noVBand="1"/>
      </w:tblPr>
      <w:tblGrid>
        <w:gridCol w:w="5097"/>
        <w:gridCol w:w="5184"/>
      </w:tblGrid>
      <w:tr>
        <w:trPr>
          <w:trHeight w:val="1789"/>
        </w:trPr>
        <w:tc>
          <w:tcPr>
            <w:tcBorders/>
            <w:tcW w:w="528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</w:r>
          </w:p>
        </w:tc>
        <w:tc>
          <w:tcPr>
            <w:tcBorders/>
            <w:tcW w:w="5282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/>
              <w:ind w:right="562"/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 xml:space="preserve">Утверждаю:</w:t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r>
          </w:p>
          <w:p>
            <w:pPr>
              <w:pStyle w:val="1088"/>
              <w:widowControl w:val="false"/>
              <w:pBdr/>
              <w:spacing w:after="0"/>
              <w:ind w:right="562"/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 xml:space="preserve">Заместитель главы Администрации города по градостроительству</w:t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r>
          </w:p>
          <w:p>
            <w:pPr>
              <w:pStyle w:val="1088"/>
              <w:widowControl w:val="false"/>
              <w:pBdr/>
              <w:spacing w:after="0"/>
              <w:ind w:right="562"/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 xml:space="preserve">__________________ В.П.Бондарев</w:t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r>
          </w:p>
          <w:p>
            <w:pPr>
              <w:pStyle w:val="1088"/>
              <w:widowControl w:val="false"/>
              <w:pBdr/>
              <w:spacing w:after="0"/>
              <w:ind w:right="562"/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 xml:space="preserve">« 26 » _____09______ 202</w:t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 xml:space="preserve">5</w:t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 xml:space="preserve">г.</w:t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r>
          </w:p>
        </w:tc>
      </w:tr>
    </w:tbl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480" w:lineRule="auto"/>
        <w:ind w:right="-20"/>
        <w:jc w:val="center"/>
        <w:rPr>
          <w:rFonts w:ascii="Times New Roman" w:hAnsi="Times New Roman"/>
          <w:b/>
          <w:bCs/>
          <w:spacing w:val="1"/>
          <w:sz w:val="36"/>
          <w:szCs w:val="28"/>
        </w:rPr>
      </w:pPr>
      <w:r>
        <w:rPr>
          <w:rFonts w:ascii="Times New Roman" w:hAnsi="Times New Roman"/>
          <w:b/>
          <w:bCs/>
          <w:spacing w:val="1"/>
          <w:sz w:val="36"/>
          <w:szCs w:val="28"/>
        </w:rPr>
      </w:r>
      <w:r>
        <w:rPr>
          <w:rFonts w:ascii="Times New Roman" w:hAnsi="Times New Roman"/>
          <w:b/>
          <w:bCs/>
          <w:spacing w:val="1"/>
          <w:sz w:val="36"/>
          <w:szCs w:val="28"/>
        </w:rPr>
      </w:r>
      <w:r>
        <w:rPr>
          <w:rFonts w:ascii="Times New Roman" w:hAnsi="Times New Roman"/>
          <w:b/>
          <w:bCs/>
          <w:spacing w:val="1"/>
          <w:sz w:val="36"/>
          <w:szCs w:val="28"/>
        </w:rPr>
      </w:r>
    </w:p>
    <w:p>
      <w:pPr>
        <w:pStyle w:val="1088"/>
        <w:widowControl w:val="false"/>
        <w:pBdr/>
        <w:spacing w:after="0" w:line="480" w:lineRule="auto"/>
        <w:ind w:right="-20"/>
        <w:jc w:val="center"/>
        <w:rPr>
          <w:rFonts w:ascii="Times New Roman" w:hAnsi="Times New Roman"/>
          <w:b/>
          <w:bCs/>
          <w:spacing w:val="1"/>
          <w:sz w:val="36"/>
          <w:szCs w:val="28"/>
        </w:rPr>
      </w:pPr>
      <w:r>
        <w:rPr>
          <w:rFonts w:ascii="Times New Roman" w:hAnsi="Times New Roman"/>
          <w:b/>
          <w:bCs/>
          <w:spacing w:val="1"/>
          <w:sz w:val="36"/>
          <w:szCs w:val="28"/>
        </w:rPr>
        <w:t xml:space="preserve">СХЕМА ТЕПЛОСНАБЖЕНИЯ</w:t>
      </w:r>
      <w:r>
        <w:rPr>
          <w:rFonts w:ascii="Times New Roman" w:hAnsi="Times New Roman"/>
          <w:b/>
          <w:bCs/>
          <w:spacing w:val="1"/>
          <w:sz w:val="36"/>
          <w:szCs w:val="28"/>
        </w:rPr>
      </w:r>
      <w:r>
        <w:rPr>
          <w:rFonts w:ascii="Times New Roman" w:hAnsi="Times New Roman"/>
          <w:b/>
          <w:bCs/>
          <w:spacing w:val="1"/>
          <w:sz w:val="36"/>
          <w:szCs w:val="28"/>
        </w:rPr>
      </w:r>
    </w:p>
    <w:p>
      <w:pPr>
        <w:pStyle w:val="1088"/>
        <w:widowControl w:val="false"/>
        <w:pBdr/>
        <w:spacing w:after="0" w:line="480" w:lineRule="auto"/>
        <w:ind w:right="-20"/>
        <w:jc w:val="center"/>
        <w:rPr>
          <w:rFonts w:ascii="Times New Roman" w:hAnsi="Times New Roman"/>
          <w:b/>
          <w:bCs/>
          <w:spacing w:val="1"/>
          <w:sz w:val="36"/>
          <w:szCs w:val="28"/>
        </w:rPr>
      </w:pPr>
      <w:r>
        <w:rPr>
          <w:rFonts w:ascii="Times New Roman" w:hAnsi="Times New Roman"/>
          <w:b/>
          <w:bCs/>
          <w:spacing w:val="1"/>
          <w:sz w:val="36"/>
          <w:szCs w:val="28"/>
        </w:rPr>
        <w:t xml:space="preserve">ГОРОДА НОВОАЛТАЙСКА </w:t>
      </w:r>
      <w:r>
        <w:rPr>
          <w:rFonts w:ascii="Times New Roman" w:hAnsi="Times New Roman"/>
          <w:b/>
          <w:bCs/>
          <w:spacing w:val="1"/>
          <w:sz w:val="36"/>
          <w:szCs w:val="28"/>
        </w:rPr>
        <w:t xml:space="preserve">НА ПЕРИОД 2013-2028 г</w:t>
      </w:r>
      <w:r>
        <w:rPr>
          <w:rFonts w:ascii="Times New Roman" w:hAnsi="Times New Roman"/>
          <w:b/>
          <w:bCs/>
          <w:spacing w:val="1"/>
          <w:sz w:val="36"/>
          <w:szCs w:val="28"/>
        </w:rPr>
        <w:t xml:space="preserve">г.</w:t>
      </w:r>
      <w:r>
        <w:rPr>
          <w:rFonts w:ascii="Times New Roman" w:hAnsi="Times New Roman"/>
          <w:b/>
          <w:bCs/>
          <w:spacing w:val="1"/>
          <w:sz w:val="36"/>
          <w:szCs w:val="28"/>
        </w:rPr>
      </w:r>
      <w:r>
        <w:rPr>
          <w:rFonts w:ascii="Times New Roman" w:hAnsi="Times New Roman"/>
          <w:b/>
          <w:bCs/>
          <w:spacing w:val="1"/>
          <w:sz w:val="36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(Актуализация на 202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6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год)</w:t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spacing w:val="-1"/>
          <w:sz w:val="26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00201" cy="1834109"/>
                <wp:effectExtent l="0" t="0" r="0" b="0"/>
                <wp:docPr id="2" name="_x0000_i1026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/>
                        <pic:nvPr isPhoto="0" userDrawn="0"/>
                      </pic:nvPicPr>
                      <pic:blipFill>
                        <a:blip r:embed="rId14"/>
                        <a:srcRect l="44922" t="51483" r="33503" b="28702"/>
                        <a:stretch/>
                      </pic:blipFill>
                      <pic:spPr bwMode="auto">
                        <a:xfrm>
                          <a:off x="0" y="0"/>
                          <a:ext cx="1300200" cy="1834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02.38pt;height:144.42pt;mso-wrap-distance-left:0.00pt;mso-wrap-distance-top:0.00pt;mso-wrap-distance-right:0.00pt;mso-wrap-distance-bottom:0.00pt;z-index:1;" stroked="f">
                <v:imagedata r:id="rId14" o:title="" croptop="33740f" cropleft="29440f" cropbottom="18810f" cropright="21957f"/>
                <o:lock v:ext="edit" rotation="t"/>
              </v:shape>
            </w:pict>
          </mc:Fallback>
        </mc:AlternateContent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358" w:lineRule="auto"/>
        <w:ind w:right="562"/>
        <w:jc w:val="center"/>
        <w:rPr>
          <w:rFonts w:ascii="Times New Roman" w:hAnsi="Times New Roman"/>
          <w:b/>
          <w:bCs/>
          <w:spacing w:val="-1"/>
          <w:sz w:val="26"/>
          <w:szCs w:val="24"/>
        </w:rPr>
      </w:pPr>
      <w:r>
        <w:rPr>
          <w:rFonts w:ascii="Times New Roman" w:hAnsi="Times New Roman"/>
          <w:b/>
          <w:bCs/>
          <w:spacing w:val="-1"/>
          <w:sz w:val="26"/>
          <w:szCs w:val="24"/>
        </w:rPr>
        <w:t xml:space="preserve">Новоалтайск</w:t>
      </w:r>
      <w:r>
        <w:rPr>
          <w:rFonts w:ascii="Times New Roman" w:hAnsi="Times New Roman"/>
          <w:b/>
          <w:bCs/>
          <w:spacing w:val="-1"/>
          <w:sz w:val="26"/>
          <w:szCs w:val="24"/>
        </w:rPr>
      </w:r>
      <w:r>
        <w:rPr>
          <w:rFonts w:ascii="Times New Roman" w:hAnsi="Times New Roman"/>
          <w:b/>
          <w:bCs/>
          <w:spacing w:val="-1"/>
          <w:sz w:val="26"/>
          <w:szCs w:val="24"/>
        </w:rPr>
      </w:r>
    </w:p>
    <w:p>
      <w:pPr>
        <w:pStyle w:val="1088"/>
        <w:widowControl w:val="false"/>
        <w:pBdr/>
        <w:spacing w:after="0" w:line="358" w:lineRule="auto"/>
        <w:ind w:right="562"/>
        <w:jc w:val="center"/>
        <w:rPr>
          <w:rFonts w:ascii="Times New Roman" w:hAnsi="Times New Roman"/>
          <w:b/>
          <w:bCs/>
          <w:spacing w:val="-1"/>
          <w:sz w:val="26"/>
          <w:szCs w:val="24"/>
        </w:rPr>
      </w:pPr>
      <w:r>
        <w:rPr>
          <w:rFonts w:ascii="Times New Roman" w:hAnsi="Times New Roman"/>
          <w:b/>
          <w:bCs/>
          <w:spacing w:val="-1"/>
          <w:sz w:val="26"/>
          <w:szCs w:val="24"/>
        </w:rPr>
        <w:t xml:space="preserve">202</w:t>
      </w:r>
      <w:r>
        <w:rPr>
          <w:rFonts w:ascii="Times New Roman" w:hAnsi="Times New Roman"/>
          <w:b/>
          <w:bCs/>
          <w:spacing w:val="-1"/>
          <w:sz w:val="26"/>
          <w:szCs w:val="24"/>
        </w:rPr>
        <w:t xml:space="preserve">5</w:t>
      </w:r>
      <w:r>
        <w:rPr>
          <w:rFonts w:ascii="Times New Roman" w:hAnsi="Times New Roman"/>
          <w:b/>
          <w:bCs/>
          <w:spacing w:val="-1"/>
          <w:sz w:val="26"/>
          <w:szCs w:val="24"/>
        </w:rPr>
      </w:r>
      <w:r>
        <w:rPr>
          <w:rFonts w:ascii="Times New Roman" w:hAnsi="Times New Roman"/>
          <w:b/>
          <w:bCs/>
          <w:spacing w:val="-1"/>
          <w:sz w:val="26"/>
          <w:szCs w:val="24"/>
        </w:rPr>
      </w:r>
    </w:p>
    <w:p>
      <w:pPr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Содержание</w:t>
      </w: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</w:p>
    <w:p>
      <w:pPr>
        <w:pStyle w:val="1088"/>
        <w:widowControl w:val="false"/>
        <w:pBdr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 xml:space="preserve">    Изменения, внесенные при актуа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лизации в утверждаемую часть схемы теплосн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абжения………………………………………………………………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………….3</w:t>
      </w:r>
      <w:r>
        <w:rPr>
          <w:rFonts w:ascii="Times New Roman" w:hAnsi="Times New Roman"/>
          <w:bCs/>
          <w:spacing w:val="1"/>
          <w:sz w:val="28"/>
          <w:szCs w:val="28"/>
        </w:rPr>
      </w:r>
      <w:r>
        <w:rPr>
          <w:rFonts w:ascii="Times New Roman" w:hAnsi="Times New Roman"/>
          <w:bCs/>
          <w:spacing w:val="1"/>
          <w:sz w:val="28"/>
          <w:szCs w:val="28"/>
        </w:rPr>
      </w:r>
    </w:p>
    <w:p>
      <w:pPr>
        <w:pStyle w:val="1088"/>
        <w:widowControl w:val="false"/>
        <w:numPr>
          <w:ilvl w:val="0"/>
          <w:numId w:val="1"/>
        </w:numPr>
        <w:pBdr/>
        <w:spacing w:after="0"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 xml:space="preserve">Изменения, внесенные в Главу 1 «Существующее положение в сфере производства, передачи и потребления тепловой энергии для целей теплос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набжения»……………………………………………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……………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………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.3</w:t>
      </w:r>
      <w:r>
        <w:rPr>
          <w:rFonts w:ascii="Times New Roman" w:hAnsi="Times New Roman"/>
          <w:bCs/>
          <w:spacing w:val="1"/>
          <w:sz w:val="28"/>
          <w:szCs w:val="28"/>
        </w:rPr>
      </w:r>
      <w:r>
        <w:rPr>
          <w:rFonts w:ascii="Times New Roman" w:hAnsi="Times New Roman"/>
          <w:bCs/>
          <w:spacing w:val="1"/>
          <w:sz w:val="28"/>
          <w:szCs w:val="28"/>
        </w:rPr>
      </w:r>
    </w:p>
    <w:p>
      <w:pPr>
        <w:pStyle w:val="1088"/>
        <w:widowControl w:val="false"/>
        <w:numPr>
          <w:ilvl w:val="0"/>
          <w:numId w:val="1"/>
        </w:numPr>
        <w:pBdr/>
        <w:spacing w:after="0"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Изменения, внесенные в п.1.10 Главы 1 «Динамика утвержденных цен (т</w:t>
      </w:r>
      <w:r>
        <w:rPr>
          <w:rFonts w:ascii="Times New Roman" w:hAnsi="Times New Roman"/>
          <w:sz w:val="28"/>
          <w:szCs w:val="24"/>
        </w:rPr>
        <w:t xml:space="preserve">арифов)………………………………………………………………</w:t>
      </w:r>
      <w:r>
        <w:rPr>
          <w:rFonts w:ascii="Times New Roman" w:hAnsi="Times New Roman"/>
          <w:sz w:val="28"/>
          <w:szCs w:val="24"/>
        </w:rPr>
        <w:t xml:space="preserve">……….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.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.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.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28</w:t>
      </w:r>
      <w:r>
        <w:rPr>
          <w:rFonts w:ascii="Times New Roman" w:hAnsi="Times New Roman"/>
          <w:bCs/>
          <w:spacing w:val="1"/>
          <w:sz w:val="28"/>
          <w:szCs w:val="28"/>
        </w:rPr>
      </w:r>
      <w:r>
        <w:rPr>
          <w:rFonts w:ascii="Times New Roman" w:hAnsi="Times New Roman"/>
          <w:bCs/>
          <w:spacing w:val="1"/>
          <w:sz w:val="28"/>
          <w:szCs w:val="28"/>
        </w:rPr>
      </w:r>
    </w:p>
    <w:p>
      <w:pPr>
        <w:pStyle w:val="1088"/>
        <w:widowControl w:val="false"/>
        <w:numPr>
          <w:ilvl w:val="0"/>
          <w:numId w:val="1"/>
        </w:numPr>
        <w:pBdr/>
        <w:spacing w:after="0"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 xml:space="preserve">Изменения, внесенные в Главы 6,7  «Предложения по строительству, реконструкции и техническому перевооружению источников тепловой энергии и тепловых сете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й»……..………..……………………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………………..31</w:t>
      </w:r>
      <w:r>
        <w:rPr>
          <w:rFonts w:ascii="Times New Roman" w:hAnsi="Times New Roman"/>
          <w:bCs/>
          <w:spacing w:val="1"/>
          <w:sz w:val="28"/>
          <w:szCs w:val="28"/>
        </w:rPr>
      </w:r>
      <w:r>
        <w:rPr>
          <w:rFonts w:ascii="Times New Roman" w:hAnsi="Times New Roman"/>
          <w:bCs/>
          <w:spacing w:val="1"/>
          <w:sz w:val="28"/>
          <w:szCs w:val="28"/>
        </w:rPr>
      </w:r>
    </w:p>
    <w:p>
      <w:pPr>
        <w:pStyle w:val="1088"/>
        <w:numPr>
          <w:ilvl w:val="0"/>
          <w:numId w:val="1"/>
        </w:numPr>
        <w:pBdr/>
        <w:spacing/>
        <w:ind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 xml:space="preserve">Изменения, внесенные в Главу «Расчеты экономической эффективности инвестиций»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……………………………………………………………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.……….3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5</w:t>
      </w:r>
      <w:r>
        <w:rPr>
          <w:rFonts w:ascii="Times New Roman" w:hAnsi="Times New Roman"/>
          <w:bCs/>
          <w:spacing w:val="1"/>
          <w:sz w:val="28"/>
          <w:szCs w:val="28"/>
        </w:rPr>
      </w:r>
      <w:r>
        <w:rPr>
          <w:rFonts w:ascii="Times New Roman" w:hAnsi="Times New Roman"/>
          <w:bCs/>
          <w:spacing w:val="1"/>
          <w:sz w:val="28"/>
          <w:szCs w:val="28"/>
        </w:rPr>
      </w:r>
    </w:p>
    <w:p>
      <w:pPr>
        <w:pStyle w:val="1088"/>
        <w:widowControl w:val="false"/>
        <w:numPr>
          <w:ilvl w:val="0"/>
          <w:numId w:val="1"/>
        </w:numPr>
        <w:pBdr/>
        <w:spacing w:after="0"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 xml:space="preserve">Изменения, внесенные в Главу «Расчеты ценовых (тарифных) последствий для потребителей при реализации пр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ограмм строительства, реконструкции и технического перевооружения систем теплоснабжения»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………….……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…...37</w:t>
      </w:r>
      <w:r>
        <w:rPr>
          <w:rFonts w:ascii="Times New Roman" w:hAnsi="Times New Roman"/>
          <w:bCs/>
          <w:spacing w:val="1"/>
          <w:sz w:val="28"/>
          <w:szCs w:val="28"/>
        </w:rPr>
      </w:r>
      <w:r>
        <w:rPr>
          <w:rFonts w:ascii="Times New Roman" w:hAnsi="Times New Roman"/>
          <w:bCs/>
          <w:spacing w:val="1"/>
          <w:sz w:val="28"/>
          <w:szCs w:val="28"/>
        </w:rPr>
      </w:r>
    </w:p>
    <w:p>
      <w:pPr>
        <w:pStyle w:val="1088"/>
        <w:widowControl w:val="false"/>
        <w:numPr>
          <w:ilvl w:val="0"/>
          <w:numId w:val="1"/>
        </w:numPr>
        <w:pBdr/>
        <w:spacing w:after="0"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 xml:space="preserve">Мероприятия, реализованные с момента утверждения схемы теплоснабжения в период 2014-202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4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 г.г……………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………………….……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....3</w:t>
      </w:r>
      <w:r>
        <w:rPr>
          <w:rFonts w:ascii="Times New Roman" w:hAnsi="Times New Roman"/>
          <w:bCs/>
          <w:spacing w:val="1"/>
          <w:sz w:val="28"/>
          <w:szCs w:val="28"/>
        </w:rPr>
        <w:t xml:space="preserve">8</w:t>
      </w:r>
      <w:r>
        <w:rPr>
          <w:rFonts w:ascii="Times New Roman" w:hAnsi="Times New Roman"/>
          <w:bCs/>
          <w:spacing w:val="1"/>
          <w:sz w:val="28"/>
          <w:szCs w:val="28"/>
        </w:rPr>
      </w:r>
      <w:r>
        <w:rPr>
          <w:rFonts w:ascii="Times New Roman" w:hAnsi="Times New Roman"/>
          <w:bCs/>
          <w:spacing w:val="1"/>
          <w:sz w:val="28"/>
          <w:szCs w:val="28"/>
        </w:rPr>
      </w:r>
    </w:p>
    <w:p>
      <w:pPr>
        <w:pStyle w:val="1099"/>
        <w:numPr>
          <w:ilvl w:val="0"/>
          <w:numId w:val="1"/>
        </w:numPr>
        <w:pBdr/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Информация по подключению объектов заявителей, подключенная нагрузка которых более 0,1</w:t>
      </w:r>
      <w:r>
        <w:rPr>
          <w:rFonts w:ascii="Times New Roman" w:hAnsi="Times New Roman"/>
          <w:sz w:val="28"/>
        </w:rPr>
        <w:t xml:space="preserve"> Гкал/ч и не превышает 1,5 Гкал/ч, к сетям теплоснабжения и горячего водоснабжения МУП г.</w:t>
      </w:r>
      <w:r>
        <w:rPr>
          <w:rFonts w:ascii="Times New Roman" w:hAnsi="Times New Roman"/>
          <w:sz w:val="28"/>
        </w:rPr>
        <w:t xml:space="preserve">Новоалтайска «НТС»………………</w:t>
      </w:r>
      <w:r>
        <w:rPr>
          <w:rFonts w:ascii="Times New Roman" w:hAnsi="Times New Roman"/>
          <w:sz w:val="28"/>
        </w:rPr>
        <w:t xml:space="preserve">...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</w:rPr>
        <w:t xml:space="preserve">….</w:t>
      </w:r>
      <w:r>
        <w:rPr>
          <w:rFonts w:ascii="Times New Roman" w:hAnsi="Times New Roman"/>
          <w:sz w:val="28"/>
        </w:rPr>
        <w:t xml:space="preserve">7</w:t>
      </w:r>
      <w:r>
        <w:rPr>
          <w:rFonts w:ascii="Times New Roman" w:hAnsi="Times New Roman"/>
          <w:sz w:val="28"/>
        </w:rPr>
        <w:t xml:space="preserve">7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88"/>
        <w:numPr>
          <w:ilvl w:val="0"/>
          <w:numId w:val="1"/>
        </w:numPr>
        <w:pBdr/>
        <w:spacing/>
        <w:ind/>
        <w:rPr>
          <w:rFonts w:ascii="Times New Roman" w:hAnsi="Times New Roman"/>
          <w:sz w:val="28"/>
          <w:lang w:eastAsia="en-US"/>
        </w:rPr>
      </w:pPr>
      <w:r>
        <w:rPr>
          <w:rFonts w:ascii="Times New Roman" w:hAnsi="Times New Roman"/>
          <w:sz w:val="28"/>
          <w:lang w:eastAsia="en-US"/>
        </w:rPr>
        <w:t xml:space="preserve">Изменения, внесенные в Главу 14: «Ц</w:t>
      </w:r>
      <w:r>
        <w:rPr>
          <w:rFonts w:ascii="Times New Roman" w:hAnsi="Times New Roman"/>
          <w:sz w:val="28"/>
          <w:lang w:eastAsia="en-US"/>
        </w:rPr>
        <w:t xml:space="preserve">еновые (тарифные) последствия……...</w:t>
      </w:r>
      <w:r>
        <w:rPr>
          <w:rFonts w:ascii="Times New Roman" w:hAnsi="Times New Roman"/>
          <w:sz w:val="28"/>
          <w:lang w:eastAsia="en-US"/>
        </w:rPr>
        <w:t xml:space="preserve">……………………………………</w:t>
      </w:r>
      <w:r>
        <w:rPr>
          <w:rFonts w:ascii="Times New Roman" w:hAnsi="Times New Roman"/>
          <w:sz w:val="28"/>
          <w:lang w:eastAsia="en-US"/>
        </w:rPr>
        <w:t xml:space="preserve">……………………</w:t>
      </w:r>
      <w:r>
        <w:rPr>
          <w:rFonts w:ascii="Times New Roman" w:hAnsi="Times New Roman"/>
          <w:sz w:val="28"/>
          <w:lang w:eastAsia="en-US"/>
        </w:rPr>
        <w:t xml:space="preserve">…</w:t>
      </w:r>
      <w:r>
        <w:rPr>
          <w:rFonts w:ascii="Times New Roman" w:hAnsi="Times New Roman"/>
          <w:sz w:val="28"/>
          <w:lang w:eastAsia="en-US"/>
        </w:rPr>
        <w:t xml:space="preserve">…</w:t>
      </w:r>
      <w:r>
        <w:rPr>
          <w:rFonts w:ascii="Times New Roman" w:hAnsi="Times New Roman"/>
          <w:sz w:val="28"/>
          <w:lang w:eastAsia="en-US"/>
        </w:rPr>
        <w:t xml:space="preserve">.</w:t>
      </w:r>
      <w:r>
        <w:rPr>
          <w:rFonts w:ascii="Times New Roman" w:hAnsi="Times New Roman"/>
          <w:sz w:val="28"/>
          <w:lang w:eastAsia="en-US"/>
        </w:rPr>
        <w:t xml:space="preserve">78</w:t>
      </w:r>
      <w:r>
        <w:rPr>
          <w:rFonts w:ascii="Times New Roman" w:hAnsi="Times New Roman"/>
          <w:sz w:val="28"/>
          <w:lang w:eastAsia="en-US"/>
        </w:rPr>
      </w:r>
      <w:r>
        <w:rPr>
          <w:rFonts w:ascii="Times New Roman" w:hAnsi="Times New Roman"/>
          <w:sz w:val="28"/>
          <w:lang w:eastAsia="en-US"/>
        </w:rPr>
      </w:r>
    </w:p>
    <w:p>
      <w:pPr>
        <w:pStyle w:val="1088"/>
        <w:numPr>
          <w:ilvl w:val="0"/>
          <w:numId w:val="1"/>
        </w:numPr>
        <w:pBdr/>
        <w:spacing/>
        <w:ind/>
        <w:rPr>
          <w:rFonts w:ascii="Times New Roman" w:hAnsi="Times New Roman"/>
          <w:sz w:val="28"/>
          <w:lang w:eastAsia="en-US"/>
        </w:rPr>
      </w:pPr>
      <w:r>
        <w:rPr>
          <w:rFonts w:ascii="Times New Roman" w:hAnsi="Times New Roman"/>
          <w:sz w:val="28"/>
          <w:lang w:eastAsia="en-US"/>
        </w:rPr>
        <w:t xml:space="preserve">Сценарии развития аварий в сис</w:t>
      </w:r>
      <w:r>
        <w:rPr>
          <w:rFonts w:ascii="Times New Roman" w:hAnsi="Times New Roman"/>
          <w:sz w:val="28"/>
          <w:lang w:eastAsia="en-US"/>
        </w:rPr>
        <w:t xml:space="preserve">темах теплоснабжения ……………………..79</w:t>
      </w:r>
      <w:r>
        <w:rPr>
          <w:rFonts w:ascii="Times New Roman" w:hAnsi="Times New Roman"/>
          <w:sz w:val="28"/>
          <w:lang w:eastAsia="en-US"/>
        </w:rPr>
      </w:r>
      <w:r>
        <w:rPr>
          <w:rFonts w:ascii="Times New Roman" w:hAnsi="Times New Roman"/>
          <w:sz w:val="28"/>
          <w:lang w:eastAsia="en-US"/>
        </w:rPr>
      </w:r>
    </w:p>
    <w:p>
      <w:pPr>
        <w:pStyle w:val="1088"/>
        <w:widowControl w:val="false"/>
        <w:pBdr/>
        <w:spacing w:after="0" w:line="360" w:lineRule="auto"/>
        <w:ind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360" w:lineRule="auto"/>
        <w:ind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360" w:lineRule="auto"/>
        <w:ind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360" w:lineRule="auto"/>
        <w:ind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360" w:lineRule="auto"/>
        <w:ind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360" w:lineRule="auto"/>
        <w:ind/>
        <w:jc w:val="left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widowControl w:val="false"/>
        <w:pBdr/>
        <w:spacing w:after="0" w:line="360" w:lineRule="auto"/>
        <w:ind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360" w:lineRule="auto"/>
        <w:ind/>
        <w:jc w:val="center"/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Изменения, внесенные при актуализации в утверждаемую часть схемы теплоснабжения</w:t>
      </w: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</w:p>
    <w:p>
      <w:pPr>
        <w:widowControl w:val="false"/>
        <w:pBdr/>
        <w:spacing w:after="0" w:line="360" w:lineRule="auto"/>
        <w:ind/>
        <w:jc w:val="center"/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pacing w:val="1"/>
          <w:sz w:val="28"/>
          <w:szCs w:val="28"/>
          <w:highlight w:val="none"/>
        </w:rPr>
      </w:r>
    </w:p>
    <w:p>
      <w:pPr>
        <w:pStyle w:val="1088"/>
        <w:widowControl w:val="false"/>
        <w:numPr>
          <w:ilvl w:val="0"/>
          <w:numId w:val="2"/>
        </w:numPr>
        <w:pBdr/>
        <w:spacing w:after="0" w:line="360" w:lineRule="auto"/>
        <w:ind w:right="0" w:firstLine="709" w:left="0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Изменения, внесенные в Главу 1 «Существующее положение                  в сфере производства, передачи и потребления тепловой энергии для целей теплоснабжения»</w:t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numPr>
          <w:ilvl w:val="1"/>
          <w:numId w:val="2"/>
        </w:numPr>
        <w:pBdr/>
        <w:spacing w:after="0" w:line="360" w:lineRule="auto"/>
        <w:ind w:right="0" w:hanging="386" w:left="1095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Функциональная структура теплоснабжения</w:t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городского теплоснабжения охватывает территории города Новоалтайска, районов Новогорский, Белоярский, Дорожник и станции Присягино. Около 7</w:t>
      </w:r>
      <w:r>
        <w:rPr>
          <w:rFonts w:ascii="Times New Roman" w:hAnsi="Times New Roman"/>
          <w:sz w:val="28"/>
          <w:szCs w:val="28"/>
        </w:rPr>
        <w:t xml:space="preserve">7</w:t>
      </w:r>
      <w:r>
        <w:rPr>
          <w:rFonts w:ascii="Times New Roman" w:hAnsi="Times New Roman"/>
          <w:sz w:val="28"/>
          <w:szCs w:val="28"/>
        </w:rPr>
        <w:t xml:space="preserve"> процентов мощност</w:t>
      </w:r>
      <w:r>
        <w:rPr>
          <w:rFonts w:ascii="Times New Roman" w:hAnsi="Times New Roman"/>
          <w:sz w:val="28"/>
          <w:szCs w:val="28"/>
        </w:rPr>
        <w:t xml:space="preserve">и обеспечивается за счет котельных установок, которые находятся в муниципальной собственности и эксплуатируются МУП г. Новоалтайска «Новоалтайские тепловые сети» (</w:t>
      </w:r>
      <w:r>
        <w:rPr>
          <w:rFonts w:ascii="Times New Roman" w:hAnsi="Times New Roman"/>
          <w:sz w:val="28"/>
          <w:szCs w:val="28"/>
        </w:rPr>
        <w:t xml:space="preserve">20</w:t>
      </w:r>
      <w:r>
        <w:rPr>
          <w:rFonts w:ascii="Times New Roman" w:hAnsi="Times New Roman"/>
          <w:sz w:val="28"/>
          <w:szCs w:val="28"/>
        </w:rPr>
        <w:t xml:space="preserve"> котельных, 1 электрокотёл). Топливо, используемое в производстве тепловой энергии – природный газ                        и каменный уголь.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 процента мощности городской системы теплоснабж</w:t>
      </w:r>
      <w:r>
        <w:rPr>
          <w:rFonts w:ascii="Times New Roman" w:hAnsi="Times New Roman"/>
          <w:sz w:val="28"/>
          <w:szCs w:val="28"/>
        </w:rPr>
        <w:t xml:space="preserve">ения обеспечивается котельными </w:t>
      </w:r>
      <w:r>
        <w:rPr>
          <w:rFonts w:ascii="Times New Roman" w:hAnsi="Times New Roman"/>
          <w:sz w:val="28"/>
          <w:szCs w:val="28"/>
        </w:rPr>
        <w:t xml:space="preserve">АО «Алтайвагон», </w:t>
      </w:r>
      <w:r>
        <w:rPr>
          <w:rFonts w:ascii="Times New Roman" w:hAnsi="Times New Roman"/>
          <w:sz w:val="28"/>
          <w:szCs w:val="28"/>
        </w:rPr>
        <w:t xml:space="preserve">ФКУ «</w:t>
      </w:r>
      <w:r>
        <w:rPr>
          <w:rFonts w:ascii="Times New Roman" w:hAnsi="Times New Roman"/>
          <w:sz w:val="28"/>
          <w:szCs w:val="28"/>
        </w:rPr>
        <w:t xml:space="preserve">ЛИУ-8</w:t>
      </w:r>
      <w:r>
        <w:rPr>
          <w:rFonts w:ascii="Times New Roman" w:hAnsi="Times New Roman"/>
          <w:sz w:val="28"/>
          <w:szCs w:val="28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, при этом транспортировка тепловой энергии потребителям (через тепловые сети и сооружения на них) осуществляется МУП</w:t>
      </w:r>
      <w:r>
        <w:rPr>
          <w:rFonts w:ascii="Times New Roman" w:hAnsi="Times New Roman"/>
          <w:sz w:val="28"/>
          <w:szCs w:val="28"/>
        </w:rPr>
        <w:t xml:space="preserve"> г. Новоалтайска «НТС», 2 процента – обеспечивается котельными ООО «</w:t>
      </w:r>
      <w:r>
        <w:rPr>
          <w:rFonts w:ascii="Times New Roman" w:hAnsi="Times New Roman"/>
          <w:sz w:val="28"/>
          <w:szCs w:val="28"/>
        </w:rPr>
        <w:t xml:space="preserve">СЗ </w:t>
      </w:r>
      <w:r>
        <w:rPr>
          <w:rFonts w:ascii="Times New Roman" w:hAnsi="Times New Roman"/>
          <w:sz w:val="28"/>
          <w:szCs w:val="28"/>
        </w:rPr>
        <w:t xml:space="preserve">Стройсиб», </w:t>
      </w:r>
      <w:r>
        <w:rPr>
          <w:rFonts w:ascii="Times New Roman" w:hAnsi="Times New Roman"/>
          <w:sz w:val="26"/>
        </w:rPr>
        <w:t xml:space="preserve">«РЖД» (ДТВУ-4)</w:t>
      </w:r>
      <w:r>
        <w:rPr>
          <w:rFonts w:ascii="Times New Roman" w:hAnsi="Times New Roman"/>
          <w:sz w:val="26"/>
        </w:rPr>
        <w:t xml:space="preserve">, ООО «ГОРЕМ-3»</w:t>
      </w:r>
      <w:r>
        <w:rPr>
          <w:rFonts w:ascii="Times New Roman" w:hAnsi="Times New Roman"/>
          <w:sz w:val="26"/>
        </w:rPr>
        <w:t xml:space="preserve">, ФКУ «ЛИУ-8».</w:t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</w:rPr>
      </w:r>
      <w:r>
        <w:rPr>
          <w:rFonts w:ascii="Times New Roman" w:hAnsi="Times New Roman"/>
          <w:sz w:val="28"/>
          <w:szCs w:val="28"/>
        </w:rPr>
        <w:t xml:space="preserve">Функциональная структура теплоснабжения города Новоалтайска представлена в таблице 1.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Таблица 1 - Функциональная структура теплоснабжения гор</w:t>
      </w:r>
      <w:r>
        <w:rPr>
          <w:rFonts w:ascii="Times New Roman" w:hAnsi="Times New Roman"/>
          <w:sz w:val="28"/>
          <w:szCs w:val="28"/>
        </w:rPr>
        <w:t xml:space="preserve">ода Новоалтайска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tbl>
      <w:tblPr>
        <w:jc w:val="center"/>
        <w:tblInd w:w="0" w:type="dxa"/>
        <w:tblW w:w="8777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954"/>
        <w:gridCol w:w="639"/>
        <w:gridCol w:w="634"/>
        <w:gridCol w:w="742"/>
        <w:gridCol w:w="1134"/>
        <w:gridCol w:w="1276"/>
        <w:gridCol w:w="1298"/>
        <w:gridCol w:w="1210"/>
      </w:tblGrid>
      <w:tr>
        <w:trPr>
          <w:cantSplit/>
          <w:trHeight w:val="1714"/>
        </w:trPr>
        <w:tc>
          <w:tcPr>
            <w:tcBorders/>
            <w:tcW w:w="890" w:type="dxa"/>
            <w:vAlign w:val="top"/>
            <w:textDirection w:val="btLr"/>
            <w:noWrap w:val="false"/>
          </w:tcPr>
          <w:p>
            <w:pPr>
              <w:pStyle w:val="1088"/>
              <w:pBdr/>
              <w:spacing w:after="0" w:line="239" w:lineRule="auto"/>
              <w:ind w:right="113"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Производство тепловой энергии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54" w:type="dxa"/>
            <w:vAlign w:val="top"/>
            <w:textDirection w:val="btLr"/>
            <w:noWrap w:val="false"/>
          </w:tcPr>
          <w:p>
            <w:pPr>
              <w:pStyle w:val="1088"/>
              <w:pBdr/>
              <w:spacing w:after="0" w:line="239" w:lineRule="auto"/>
              <w:ind w:right="113"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МУП г.Новоалтайска «НТС»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639" w:type="dxa"/>
            <w:vAlign w:val="top"/>
            <w:textDirection w:val="btLr"/>
            <w:noWrap w:val="false"/>
          </w:tcPr>
          <w:p>
            <w:pPr>
              <w:pStyle w:val="1088"/>
              <w:pBdr/>
              <w:spacing w:after="0" w:line="239" w:lineRule="auto"/>
              <w:ind w:right="113"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№19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634" w:type="dxa"/>
            <w:vAlign w:val="top"/>
            <w:textDirection w:val="btLr"/>
            <w:noWrap w:val="false"/>
          </w:tcPr>
          <w:p>
            <w:pPr>
              <w:pStyle w:val="1088"/>
              <w:pBdr/>
              <w:spacing w:after="0" w:line="239" w:lineRule="auto"/>
              <w:ind w:right="113"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АО «Алтайвагон»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right w:val="single" w:color="000000" w:sz="4" w:space="0"/>
            </w:tcBorders>
            <w:tcW w:w="742" w:type="dxa"/>
            <w:vAlign w:val="top"/>
            <w:textDirection w:val="btLr"/>
            <w:noWrap w:val="false"/>
          </w:tcPr>
          <w:p>
            <w:pPr>
              <w:pStyle w:val="1088"/>
              <w:pBdr/>
              <w:spacing w:after="0" w:line="239" w:lineRule="auto"/>
              <w:ind w:right="113" w:lef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ФКУ ЛИУ-8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</w:tcBorders>
            <w:tcW w:w="1134" w:type="dxa"/>
            <w:vAlign w:val="top"/>
            <w:textDirection w:val="btLr"/>
            <w:noWrap w:val="false"/>
          </w:tcPr>
          <w:p>
            <w:pPr>
              <w:pStyle w:val="1088"/>
              <w:pBdr/>
              <w:spacing w:after="0" w:line="239" w:lineRule="auto"/>
              <w:ind w:right="113"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ОАО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 w:right="113"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«РЖД»(ДТВУ-4)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ООО «ГОРЕМ-3»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129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ФКУ ЛИУ-8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121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ООО «СЗ Стройсиб»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cantSplit/>
          <w:trHeight w:val="2400"/>
        </w:trPr>
        <w:tc>
          <w:tcPr>
            <w:tcBorders/>
            <w:tcW w:w="890" w:type="dxa"/>
            <w:vAlign w:val="top"/>
            <w:textDirection w:val="btLr"/>
            <w:noWrap w:val="false"/>
          </w:tcPr>
          <w:p>
            <w:pPr>
              <w:pStyle w:val="1088"/>
              <w:pBdr/>
              <w:spacing w:after="0" w:line="239" w:lineRule="auto"/>
              <w:ind w:right="113"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Транспортировка и распределение тепловой энергии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4"/>
            <w:tcBorders>
              <w:right w:val="single" w:color="000000" w:sz="4" w:space="0"/>
            </w:tcBorders>
            <w:tcW w:w="29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МУП г.Новоалтайска «НТС»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</w:tcBorders>
            <w:tcW w:w="1134" w:type="dxa"/>
            <w:vAlign w:val="top"/>
            <w:textDirection w:val="btLr"/>
            <w:noWrap w:val="false"/>
          </w:tcPr>
          <w:p>
            <w:pPr>
              <w:pStyle w:val="1088"/>
              <w:pBdr/>
              <w:spacing w:after="0" w:line="240" w:lineRule="auto"/>
              <w:ind w:right="113" w:lef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 w:right="113"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ОАО «РЖД» (ДТВУ-4)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 w:right="113" w:lef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 w:right="113" w:lef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 w:right="113"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ООО «ГОРЕМ-3»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129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ФКУ ЛИУ-8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121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39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ООО «СЗ Стройсиб»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pStyle w:val="1099"/>
        <w:pBdr/>
        <w:spacing w:line="36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36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на территори</w:t>
      </w:r>
      <w:r>
        <w:rPr>
          <w:rFonts w:ascii="Times New Roman" w:hAnsi="Times New Roman"/>
          <w:sz w:val="28"/>
          <w:szCs w:val="28"/>
        </w:rPr>
        <w:t xml:space="preserve">и города Новоалтайска </w:t>
      </w:r>
      <w:r>
        <w:rPr>
          <w:rFonts w:ascii="Times New Roman" w:hAnsi="Times New Roman"/>
          <w:sz w:val="28"/>
          <w:szCs w:val="28"/>
        </w:rPr>
        <w:t xml:space="preserve">сформированы зоны индивидуального теплоснабжения, число которых равно количеству зданий                       с индивидуальным теплоснабжением. Зоны индивидуального теплоснабжения локализованы около зон действия централизованного теплоснабжения. Отсутствие</w:t>
      </w:r>
      <w:r>
        <w:rPr>
          <w:rFonts w:ascii="Times New Roman" w:hAnsi="Times New Roman"/>
          <w:sz w:val="28"/>
          <w:szCs w:val="28"/>
        </w:rPr>
        <w:t xml:space="preserve"> структурированности систем теплоснабжения объясняется низкой плотностью тепловых нагрузок на территории индивидуальных</w:t>
      </w:r>
      <w:r>
        <w:rPr>
          <w:rFonts w:ascii="Times New Roman" w:hAnsi="Times New Roman"/>
          <w:sz w:val="28"/>
          <w:szCs w:val="28"/>
        </w:rPr>
        <w:t xml:space="preserve"> одно</w:t>
      </w:r>
      <w:r>
        <w:rPr>
          <w:rFonts w:ascii="Times New Roman" w:hAnsi="Times New Roman"/>
          <w:sz w:val="28"/>
          <w:szCs w:val="28"/>
        </w:rPr>
        <w:t xml:space="preserve">этажных или двухэтажных зданий.</w:t>
      </w:r>
      <w:r>
        <w:rPr>
          <w:rFonts w:ascii="Times New Roman" w:hAnsi="Times New Roman"/>
          <w:sz w:val="28"/>
          <w:szCs w:val="28"/>
        </w:rPr>
        <w:t xml:space="preserve"> Точная информация о количестве и установленной мощности иных индивидуальных теплогенераторов отсутствует.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</w:rPr>
        <w:t xml:space="preserve">Хара</w:t>
      </w:r>
      <w:r>
        <w:rPr>
          <w:rFonts w:ascii="Times New Roman" w:hAnsi="Times New Roman"/>
          <w:sz w:val="28"/>
        </w:rPr>
        <w:t xml:space="preserve">ктеристика котельных Алтайского территориального участка Западно-Сибирской </w:t>
      </w:r>
      <w:r>
        <w:rPr>
          <w:rFonts w:ascii="Times New Roman" w:hAnsi="Times New Roman"/>
          <w:sz w:val="28"/>
        </w:rPr>
        <w:t xml:space="preserve">дирекц</w:t>
      </w:r>
      <w:r>
        <w:rPr>
          <w:rFonts w:ascii="Times New Roman" w:hAnsi="Times New Roman"/>
          <w:sz w:val="28"/>
        </w:rPr>
        <w:t xml:space="preserve">ии по тепловодоснабжению – структурного подразделения Це</w:t>
      </w:r>
      <w:r>
        <w:rPr>
          <w:rFonts w:ascii="Times New Roman" w:hAnsi="Times New Roman"/>
          <w:sz w:val="28"/>
        </w:rPr>
        <w:t xml:space="preserve">нтральной дирекции по тепловодоснабжению ОАО «РЖД» представлена                    </w:t>
      </w:r>
      <w:r>
        <w:rPr>
          <w:rFonts w:ascii="Times New Roman" w:hAnsi="Times New Roman"/>
          <w:sz w:val="28"/>
          <w:szCs w:val="28"/>
        </w:rPr>
        <w:t xml:space="preserve">в таблице 2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2 – Характеристика котельных ДТВу-4</w:t>
      </w: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4"/>
        </w:rPr>
      </w:r>
    </w:p>
    <w:tbl>
      <w:tblPr>
        <w:tblInd w:w="94" w:type="dxa"/>
        <w:tblW w:w="10220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fixed"/>
        <w:tblLook w:val="04A0" w:firstRow="1" w:lastRow="0" w:firstColumn="1" w:lastColumn="0" w:noHBand="0" w:noVBand="1"/>
      </w:tblPr>
      <w:tblGrid>
        <w:gridCol w:w="1778"/>
        <w:gridCol w:w="1701"/>
        <w:gridCol w:w="1497"/>
        <w:gridCol w:w="1559"/>
        <w:gridCol w:w="1559"/>
        <w:gridCol w:w="2126"/>
      </w:tblGrid>
      <w:tr>
        <w:trPr>
          <w:trHeight w:val="10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7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Наименование котельной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Дата ввода в эксплуатацию котельной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9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Установленная мощность, Гкал/ч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присоединенная на</w:t>
            </w:r>
            <w:r>
              <w:rPr>
                <w:rFonts w:ascii="Times New Roman" w:hAnsi="Times New Roman"/>
                <w:color w:val="000000"/>
              </w:rPr>
              <w:t xml:space="preserve">грузка, Гкал/ч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Собственник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Адрес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818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7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ПЧ ст. Алтайская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1966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1,26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0,64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ДТВу-4        (ОАО "РЖД")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г. Новоалтайск,    ул. Черепановых, 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121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7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локомотивного депо ст. Алтайская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1992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20,6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ДТВу-4        (ОАО "РЖД")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г. Новоалтайск,    ул. Светофорная, 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</w:tbl>
    <w:p>
      <w:pPr>
        <w:pBdr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left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</w:rPr>
        <w:t xml:space="preserve">Технические характеристики основного оборудования котельных Алтайского территориального участка Западно-Сибирской дирекции по тепловодоснабжению –  структурного подразделения Центральной дирекции по тепловодоснабжению ОАО «РЖД» представлены </w:t>
      </w:r>
      <w:r>
        <w:rPr>
          <w:rFonts w:ascii="Times New Roman" w:hAnsi="Times New Roman"/>
          <w:sz w:val="28"/>
          <w:szCs w:val="28"/>
        </w:rPr>
        <w:t xml:space="preserve">в таблиц</w:t>
      </w:r>
      <w:r>
        <w:rPr>
          <w:rFonts w:ascii="Times New Roman" w:hAnsi="Times New Roman"/>
          <w:sz w:val="28"/>
          <w:szCs w:val="28"/>
        </w:rPr>
        <w:t xml:space="preserve">е 3.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Bdr/>
        <w:spacing w:after="0" w:line="276" w:lineRule="auto"/>
        <w:ind w:firstLine="709"/>
        <w:jc w:val="left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3 – Характеристика основного оборудования котельных ДТВу-4</w:t>
      </w: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4"/>
        </w:rPr>
      </w:r>
    </w:p>
    <w:tbl>
      <w:tblPr>
        <w:tblInd w:w="94" w:type="dxa"/>
        <w:tblW w:w="10137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autofit"/>
        <w:tblLook w:val="04A0" w:firstRow="1" w:lastRow="0" w:firstColumn="1" w:lastColumn="0" w:noHBand="0" w:noVBand="1"/>
      </w:tblPr>
      <w:tblGrid>
        <w:gridCol w:w="2424"/>
        <w:gridCol w:w="2500"/>
        <w:gridCol w:w="1611"/>
        <w:gridCol w:w="1716"/>
        <w:gridCol w:w="1886"/>
      </w:tblGrid>
      <w:tr>
        <w:trPr>
          <w:trHeight w:val="63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котельной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00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Котельное оборудование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1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установки котлов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1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установленная мощность, Гкал/ч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8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присоединенная нагрузка, Гкал/ч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ПЧ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00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 КВ-0,63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1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6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1,26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6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00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 КВ-0,63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1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4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локомотивного депо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 №4(КЕ 25-14С)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1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6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6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4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 №3(КЕ 10-14СО)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1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 №1(КЕ 25-14С)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1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5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 №2(КЕ 25-14С)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1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Bdr/>
        <w:spacing w:after="0"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Bdr/>
        <w:spacing w:after="0" w:before="24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088"/>
        <w:pBdr/>
        <w:spacing w:after="0" w:before="240" w:line="276" w:lineRule="auto"/>
        <w:ind w:firstLine="709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Для обеспечения теплоснабжением многоквартирных жилых домов                        и объектов общественного назначения в строящемся микрорайоне №11 «Ра</w:t>
      </w:r>
      <w:r>
        <w:rPr>
          <w:rFonts w:ascii="Times New Roman" w:hAnsi="Times New Roman"/>
          <w:sz w:val="28"/>
          <w:szCs w:val="28"/>
        </w:rPr>
        <w:t xml:space="preserve">дужный» ООО «СЗ «Стройсиб» в 2016 году построил и сдал в эксплуатацию газовую котельную и тепловые сети со следующими характеристиками: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088"/>
        <w:numPr>
          <w:ilvl w:val="0"/>
          <w:numId w:val="14"/>
        </w:numPr>
        <w:pBdr/>
        <w:spacing w:after="0" w:before="240" w:line="240" w:lineRule="auto"/>
        <w:ind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Газовая котельная</w:t>
        <w:br/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088"/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Адрес: г.Новоалтайск, ул.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Прудская, 2</w:t>
      </w:r>
      <w:r>
        <w:rPr>
          <w:rFonts w:ascii="Times New Roman" w:hAnsi="Times New Roman"/>
          <w:sz w:val="28"/>
          <w:szCs w:val="28"/>
        </w:rPr>
        <w:t xml:space="preserve">5/1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Технические данные: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13"/>
        </w:num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площадь   – 307,5 кв.м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13"/>
        </w:num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Строительный объём  – 2202,0 куб.м.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13"/>
        </w:num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застройки – 380,25 кв.м.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13"/>
        </w:num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</w:t>
      </w:r>
      <w:r>
        <w:rPr>
          <w:rFonts w:ascii="Times New Roman" w:hAnsi="Times New Roman"/>
          <w:sz w:val="28"/>
          <w:szCs w:val="28"/>
        </w:rPr>
        <w:t xml:space="preserve">меры  в плане в осях – 12,98м×</w:t>
      </w:r>
      <w:r>
        <w:rPr>
          <w:rFonts w:ascii="Times New Roman" w:hAnsi="Times New Roman"/>
          <w:sz w:val="28"/>
          <w:szCs w:val="28"/>
        </w:rPr>
        <w:t xml:space="preserve">28,28м, высота – 5,5м;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13"/>
        </w:num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Этажность здания – 1</w:t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 этажное, без подвала и без технического этажа;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13"/>
        </w:num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Количество и</w:t>
      </w:r>
      <w:r>
        <w:rPr>
          <w:rFonts w:ascii="Times New Roman" w:hAnsi="Times New Roman"/>
          <w:sz w:val="28"/>
          <w:szCs w:val="28"/>
        </w:rPr>
        <w:t xml:space="preserve"> марка установленных котлов: </w:t>
      </w:r>
      <w:r>
        <w:rPr>
          <w:rFonts w:ascii="Times New Roman" w:hAnsi="Times New Roman"/>
          <w:sz w:val="28"/>
          <w:szCs w:val="28"/>
          <w:u w:val="single"/>
        </w:rPr>
      </w:r>
      <w:r>
        <w:rPr>
          <w:rFonts w:ascii="Times New Roman" w:hAnsi="Times New Roman"/>
          <w:sz w:val="28"/>
          <w:szCs w:val="28"/>
          <w:u w:val="single"/>
        </w:rPr>
      </w:r>
    </w:p>
    <w:p>
      <w:pPr>
        <w:pStyle w:val="1088"/>
        <w:pBdr/>
        <w:spacing w:after="0" w:line="276" w:lineRule="auto"/>
        <w:ind w:left="720"/>
        <w:jc w:val="both"/>
        <w:rPr>
          <w:rFonts w:ascii="Times New Roman" w:hAnsi="Times New Roman"/>
          <w:i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Водогрейный котел 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BOSCH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UN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I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MAT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UT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-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L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24 – 3050кВт – 2шт, </w:t>
      </w:r>
      <w:r>
        <w:rPr>
          <w:rFonts w:ascii="Times New Roman" w:hAnsi="Times New Roman"/>
          <w:iCs/>
          <w:sz w:val="28"/>
          <w:szCs w:val="28"/>
          <w:u w:val="single"/>
        </w:rPr>
      </w:r>
      <w:r>
        <w:rPr>
          <w:rFonts w:ascii="Times New Roman" w:hAnsi="Times New Roman"/>
          <w:iCs/>
          <w:sz w:val="28"/>
          <w:szCs w:val="28"/>
          <w:u w:val="single"/>
        </w:rPr>
      </w:r>
    </w:p>
    <w:p>
      <w:pPr>
        <w:pStyle w:val="1088"/>
        <w:pBdr/>
        <w:spacing w:after="0" w:line="276" w:lineRule="auto"/>
        <w:ind w:left="720"/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- BOSCH UN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I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MAT UT-L30 – 4200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кВт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 – 1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шт</w:t>
      </w:r>
      <w:r>
        <w:rPr>
          <w:rFonts w:ascii="Times New Roman" w:hAnsi="Times New Roman"/>
          <w:iCs/>
          <w:sz w:val="28"/>
          <w:szCs w:val="28"/>
          <w:u w:val="single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u w:val="single"/>
          <w:lang w:val="en-US"/>
        </w:rPr>
      </w:r>
      <w:r>
        <w:rPr>
          <w:rFonts w:ascii="Times New Roman" w:hAnsi="Times New Roman"/>
          <w:sz w:val="28"/>
          <w:szCs w:val="28"/>
          <w:u w:val="single"/>
          <w:lang w:val="en-US"/>
        </w:rPr>
      </w:r>
    </w:p>
    <w:p>
      <w:pPr>
        <w:pStyle w:val="1088"/>
        <w:numPr>
          <w:ilvl w:val="0"/>
          <w:numId w:val="13"/>
        </w:num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Cs/>
          <w:sz w:val="28"/>
          <w:szCs w:val="28"/>
        </w:rPr>
        <w:t xml:space="preserve">Год ввода в эксплуатацию котельной и 2-х котлов – 14.10.2016г.;</w:t>
      </w:r>
      <w:r>
        <w:rPr>
          <w:rFonts w:ascii="Times New Roman" w:hAnsi="Times New Roman"/>
          <w:sz w:val="28"/>
          <w:szCs w:val="28"/>
          <w:u w:val="single"/>
        </w:rPr>
      </w:r>
      <w:r>
        <w:rPr>
          <w:rFonts w:ascii="Times New Roman" w:hAnsi="Times New Roman"/>
          <w:sz w:val="28"/>
          <w:szCs w:val="28"/>
          <w:u w:val="single"/>
        </w:rPr>
      </w:r>
    </w:p>
    <w:p>
      <w:pPr>
        <w:pStyle w:val="1088"/>
        <w:numPr>
          <w:ilvl w:val="0"/>
          <w:numId w:val="13"/>
        </w:num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Cs/>
          <w:sz w:val="28"/>
          <w:szCs w:val="28"/>
        </w:rPr>
        <w:t xml:space="preserve">Мощность котельной – 8,856 Гкал/час (10,3 МВт);</w:t>
      </w:r>
      <w:r>
        <w:rPr>
          <w:rFonts w:ascii="Times New Roman" w:hAnsi="Times New Roman"/>
          <w:sz w:val="28"/>
          <w:szCs w:val="28"/>
          <w:u w:val="single"/>
        </w:rPr>
      </w:r>
      <w:r>
        <w:rPr>
          <w:rFonts w:ascii="Times New Roman" w:hAnsi="Times New Roman"/>
          <w:sz w:val="28"/>
          <w:szCs w:val="28"/>
          <w:u w:val="single"/>
        </w:rPr>
      </w:r>
    </w:p>
    <w:p>
      <w:pPr>
        <w:pStyle w:val="1088"/>
        <w:numPr>
          <w:ilvl w:val="0"/>
          <w:numId w:val="13"/>
        </w:num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Потреблени</w:t>
      </w:r>
      <w:r>
        <w:rPr>
          <w:rFonts w:ascii="Times New Roman" w:hAnsi="Times New Roman"/>
          <w:sz w:val="28"/>
          <w:szCs w:val="28"/>
        </w:rPr>
        <w:t xml:space="preserve">е топлива – природный газ, расход газа -</w:t>
      </w:r>
      <w:r>
        <w:rPr>
          <w:rFonts w:ascii="Times New Roman" w:hAnsi="Times New Roman"/>
          <w:sz w:val="28"/>
          <w:szCs w:val="28"/>
        </w:rPr>
        <w:t xml:space="preserve"> 2073,043</w:t>
      </w:r>
      <w:r>
        <w:rPr>
          <w:rFonts w:ascii="Times New Roman" w:hAnsi="Times New Roman"/>
          <w:sz w:val="28"/>
          <w:szCs w:val="28"/>
        </w:rPr>
        <w:t xml:space="preserve"> т.куб.м/год                 (за 202</w:t>
      </w:r>
      <w:r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год).</w:t>
      </w:r>
      <w:r>
        <w:rPr>
          <w:rFonts w:ascii="Times New Roman" w:hAnsi="Times New Roman"/>
          <w:sz w:val="28"/>
          <w:szCs w:val="28"/>
          <w:u w:val="single"/>
        </w:rPr>
      </w:r>
      <w:r>
        <w:rPr>
          <w:rFonts w:ascii="Times New Roman" w:hAnsi="Times New Roman"/>
          <w:sz w:val="28"/>
          <w:szCs w:val="28"/>
          <w:u w:val="single"/>
        </w:rPr>
      </w:r>
    </w:p>
    <w:p>
      <w:pPr>
        <w:pStyle w:val="1088"/>
        <w:pBdr/>
        <w:spacing/>
        <w:ind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Тепловая сеть: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088"/>
        <w:pBdr/>
        <w:spacing w:after="0"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 объекта: </w:t>
      </w:r>
      <w:r>
        <w:rPr>
          <w:rFonts w:ascii="Times New Roman" w:hAnsi="Times New Roman"/>
          <w:sz w:val="28"/>
          <w:szCs w:val="28"/>
        </w:rPr>
        <w:t xml:space="preserve">г.Новоалтайск, в границах улиц Анатолия, Высоковольтная, Спортивная, Прудская (микрорайон 11);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Bdr/>
        <w:spacing w:after="0"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Технические данные: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38"/>
        </w:numPr>
        <w:pBdr/>
        <w:spacing w:after="0" w:line="276" w:lineRule="auto"/>
        <w:ind w:right="0" w:hanging="11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Протяжённость сети – 1108,5 м.п. ( в 2-х трубном исчислении)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38"/>
        </w:numPr>
        <w:pBdr/>
        <w:spacing w:after="0" w:line="276" w:lineRule="auto"/>
        <w:ind w:right="0" w:hanging="11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диаметр трубопроводов – 217мм;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38"/>
        </w:numPr>
        <w:pBdr/>
        <w:spacing w:after="0" w:line="276" w:lineRule="auto"/>
        <w:ind w:right="0" w:hanging="11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Параметры теплоносителя – 95/70 град.С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38"/>
        </w:numPr>
        <w:pBdr/>
        <w:spacing w:after="0" w:line="276" w:lineRule="auto"/>
        <w:ind w:right="0" w:hanging="11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ввода в эксплуатацию – 07.09.2016г.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numPr>
          <w:ilvl w:val="0"/>
          <w:numId w:val="38"/>
        </w:numPr>
        <w:suppressLineNumbers w:val="false"/>
        <w:pBdr/>
        <w:spacing w:after="0" w:before="0" w:line="276" w:lineRule="auto"/>
        <w:ind w:right="0" w:firstLine="709" w:left="0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 прокладки – подземный, в непроходных каналах из сборных железобетонных элементов.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suppressLineNumbers w:val="false"/>
        <w:pBdr/>
        <w:spacing w:after="0" w:before="0" w:line="276" w:lineRule="auto"/>
        <w:ind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</w:t>
      </w:r>
      <w:r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 год план</w:t>
      </w:r>
      <w:r>
        <w:rPr>
          <w:rFonts w:ascii="Times New Roman" w:hAnsi="Times New Roman"/>
          <w:sz w:val="28"/>
          <w:szCs w:val="28"/>
        </w:rPr>
        <w:t xml:space="preserve">ируется выполнить</w:t>
      </w:r>
      <w:r>
        <w:rPr>
          <w:rFonts w:ascii="Times New Roman" w:hAnsi="Times New Roman"/>
          <w:sz w:val="28"/>
          <w:szCs w:val="28"/>
        </w:rPr>
        <w:t xml:space="preserve"> за счет собственных средств строительство тепловой сети к вновь строящимся многоквартирным жилым</w:t>
      </w:r>
      <w:r>
        <w:rPr>
          <w:rFonts w:ascii="Times New Roman" w:hAnsi="Times New Roman"/>
          <w:sz w:val="28"/>
          <w:szCs w:val="28"/>
        </w:rPr>
        <w:t xml:space="preserve"> домам протяженностью </w:t>
      </w:r>
      <w:r>
        <w:rPr>
          <w:rFonts w:ascii="Times New Roman" w:hAnsi="Times New Roman"/>
          <w:sz w:val="28"/>
          <w:szCs w:val="28"/>
        </w:rPr>
        <w:t xml:space="preserve">318 </w:t>
      </w:r>
      <w:r>
        <w:rPr>
          <w:rFonts w:ascii="Times New Roman" w:hAnsi="Times New Roman"/>
          <w:sz w:val="28"/>
          <w:szCs w:val="28"/>
        </w:rPr>
        <w:t xml:space="preserve">м.п. (</w:t>
      </w:r>
      <w:r>
        <w:rPr>
          <w:rFonts w:ascii="Times New Roman" w:hAnsi="Times New Roman"/>
          <w:sz w:val="28"/>
          <w:szCs w:val="28"/>
        </w:rPr>
        <w:t xml:space="preserve">2-х трубную).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ежегодной актуализацией схемы теплоснабжения г. Н</w:t>
      </w:r>
      <w:r>
        <w:rPr>
          <w:rFonts w:ascii="Times New Roman" w:hAnsi="Times New Roman"/>
          <w:sz w:val="28"/>
          <w:szCs w:val="28"/>
        </w:rPr>
        <w:t xml:space="preserve">овоалтайска на период 2013-2028</w:t>
      </w:r>
      <w:r>
        <w:rPr>
          <w:rFonts w:ascii="Times New Roman" w:hAnsi="Times New Roman"/>
          <w:sz w:val="28"/>
          <w:szCs w:val="28"/>
        </w:rPr>
        <w:t xml:space="preserve">гг. ООО «Г</w:t>
      </w:r>
      <w:r>
        <w:rPr>
          <w:rFonts w:ascii="Times New Roman" w:hAnsi="Times New Roman"/>
          <w:sz w:val="28"/>
          <w:szCs w:val="28"/>
        </w:rPr>
        <w:t xml:space="preserve">орем-3» предложена характеристика котельной                    и тепловых сетей: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before="240" w:line="360" w:lineRule="auto"/>
        <w:ind w:left="1069"/>
        <w:contextualSpacing w:val="tru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Bdr/>
        <w:spacing w:after="0" w:before="240" w:line="360" w:lineRule="auto"/>
        <w:ind w:left="1069"/>
        <w:contextualSpacing w:val="tru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Характеристика котельной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088"/>
        <w:pBdr/>
        <w:spacing w:after="0" w:before="240" w:line="276" w:lineRule="auto"/>
        <w:ind w:firstLine="709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Предприятие эксплуатирует одну водогрейную котельную и тепловые сети                 в Алтайском крае, в г. Новоалтайске. Газовая котельная, расположенная по адресу г. Новоалтайск</w:t>
      </w:r>
      <w:r>
        <w:rPr>
          <w:rFonts w:ascii="Times New Roman" w:hAnsi="Times New Roman"/>
          <w:sz w:val="28"/>
          <w:szCs w:val="28"/>
        </w:rPr>
        <w:t xml:space="preserve">, ул. Титова, 2Г, является собственностью ООО «Горем-3», введена в эксплуатацию в ноябре 2022 года.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Котельная обеспечивает необходимую выработку тепловой энергии                      для отопления и снабжения ГВС жилого фонда, социальных и прочих объектов.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Установленная мощность котельной – 3,36 Гкал</w:t>
      </w:r>
      <w:r>
        <w:rPr>
          <w:rFonts w:ascii="Times New Roman" w:hAnsi="Times New Roman"/>
          <w:sz w:val="28"/>
          <w:szCs w:val="28"/>
        </w:rPr>
        <w:t xml:space="preserve">/час. На котельной установлены котлы – 2 шт марки </w:t>
      </w:r>
      <w:r>
        <w:rPr>
          <w:rFonts w:ascii="Times New Roman" w:hAnsi="Times New Roman"/>
          <w:sz w:val="28"/>
          <w:szCs w:val="28"/>
          <w:lang w:val="en-US"/>
        </w:rPr>
        <w:t xml:space="preserve">Vitoplex</w:t>
      </w:r>
      <w:r>
        <w:rPr>
          <w:rFonts w:ascii="Times New Roman" w:hAnsi="Times New Roman"/>
          <w:sz w:val="28"/>
          <w:szCs w:val="28"/>
        </w:rPr>
        <w:t xml:space="preserve"> 200, установленной мощностью                    1,68 Гкал/час каждый. В 2025 году планируется установка еще одного котла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Vitomax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LW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M</w:t>
      </w:r>
      <w:r>
        <w:rPr>
          <w:rFonts w:ascii="Times New Roman" w:hAnsi="Times New Roman"/>
          <w:color w:val="000000"/>
          <w:sz w:val="28"/>
          <w:szCs w:val="28"/>
        </w:rPr>
        <w:t xml:space="preserve">620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D</w:t>
      </w:r>
      <w:r>
        <w:rPr>
          <w:rFonts w:ascii="Times New Roman" w:hAnsi="Times New Roman"/>
          <w:color w:val="000000"/>
          <w:sz w:val="28"/>
          <w:szCs w:val="28"/>
        </w:rPr>
        <w:t xml:space="preserve"> мощностью 3,01 Гкал/час. 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Характеристика основного оборудов</w:t>
      </w:r>
      <w:r>
        <w:rPr>
          <w:rFonts w:ascii="Times New Roman" w:hAnsi="Times New Roman"/>
          <w:color w:val="000000"/>
          <w:sz w:val="28"/>
          <w:szCs w:val="28"/>
        </w:rPr>
        <w:t xml:space="preserve">ания котельной ООО «Г</w:t>
      </w:r>
      <w:r>
        <w:rPr>
          <w:rFonts w:ascii="Times New Roman" w:hAnsi="Times New Roman"/>
          <w:color w:val="000000"/>
          <w:sz w:val="28"/>
          <w:szCs w:val="28"/>
        </w:rPr>
        <w:t xml:space="preserve">орем-3» представлена в таблице 4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</w:rPr>
      </w:r>
    </w:p>
    <w:p>
      <w:pPr>
        <w:pBdr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360" w:lineRule="auto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Таблица 4</w:t>
      </w:r>
      <w:r>
        <w:rPr>
          <w:rFonts w:ascii="Times New Roman" w:hAnsi="Times New Roman"/>
          <w:sz w:val="28"/>
          <w:szCs w:val="28"/>
        </w:rPr>
        <w:t xml:space="preserve">. Характеристика основного оборудования котельной на 2026 год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94" w:type="dxa"/>
        <w:tblW w:w="10328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fixed"/>
        <w:tblLook w:val="04A0" w:firstRow="1" w:lastRow="0" w:firstColumn="1" w:lastColumn="0" w:noHBand="0" w:noVBand="1"/>
      </w:tblPr>
      <w:tblGrid>
        <w:gridCol w:w="2566"/>
        <w:gridCol w:w="3544"/>
        <w:gridCol w:w="1417"/>
        <w:gridCol w:w="1418"/>
        <w:gridCol w:w="1383"/>
      </w:tblGrid>
      <w:tr>
        <w:trPr>
          <w:trHeight w:val="63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Наименование котельной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54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Котельное оборудование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од установки котлов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становленная мощность, Гкал/ч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83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рисоединенная нагрузка, Гкал/ч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2566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Котельная ООО «Горем-3»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54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Котел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Vitoplex 200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2022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1,68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383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0,62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315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256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54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Котел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Vitoplex 200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2022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1,68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383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402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6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54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Котел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Vitomax LW M620D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2025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3,01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3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pStyle w:val="1088"/>
        <w:pBdr/>
        <w:spacing w:after="0" w:before="240" w:line="276" w:lineRule="auto"/>
        <w:ind w:left="0"/>
        <w:contextualSpacing w:val="true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088"/>
        <w:pBdr/>
        <w:spacing w:after="0" w:before="240" w:line="276" w:lineRule="auto"/>
        <w:ind w:left="1069"/>
        <w:contextualSpacing w:val="true"/>
        <w:jc w:val="center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</w:rPr>
        <w:t xml:space="preserve">Характеристика тепловых сетей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after="0" w:before="240" w:line="276" w:lineRule="auto"/>
        <w:ind w:left="1069"/>
        <w:contextualSpacing w:val="true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сети выполнены в двухтрубном исполнении закрытого типа. Протяженность тепловых сетей,</w:t>
      </w:r>
      <w:r>
        <w:rPr>
          <w:rFonts w:ascii="Times New Roman" w:hAnsi="Times New Roman"/>
          <w:sz w:val="28"/>
          <w:szCs w:val="28"/>
        </w:rPr>
        <w:t xml:space="preserve"> находящих</w:t>
      </w:r>
      <w:r>
        <w:rPr>
          <w:rFonts w:ascii="Times New Roman" w:hAnsi="Times New Roman"/>
          <w:sz w:val="28"/>
          <w:szCs w:val="28"/>
        </w:rPr>
        <w:t xml:space="preserve">ся в собственнос</w:t>
      </w:r>
      <w:r>
        <w:rPr>
          <w:rFonts w:ascii="Times New Roman" w:hAnsi="Times New Roman"/>
          <w:sz w:val="28"/>
          <w:szCs w:val="28"/>
        </w:rPr>
        <w:t xml:space="preserve">ти ООО «Горем-3»                 и обслуживаемых организацией, расположена в г. Новоалтайск, в районе ул. Титова и составляет 723,5 м в двухтрубном исчислении. Средний по материальной характеристике наружный диаметр трубопроводов тепловых сетей – 0,227 м.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</w:t>
      </w:r>
      <w:r>
        <w:rPr>
          <w:rFonts w:ascii="Times New Roman" w:hAnsi="Times New Roman"/>
          <w:sz w:val="28"/>
          <w:szCs w:val="28"/>
        </w:rPr>
        <w:t xml:space="preserve">стоящее время продолжаются работы по прокладке тепловых сетей                в границах участка по адресу: г. Новоалтайск, ул. Титова – ул. Индустриальная, планируемая длина магистрали в двухтрубном исчислении составляет 456 м, средний диаметр трубопроводо</w:t>
      </w:r>
      <w:r>
        <w:rPr>
          <w:rFonts w:ascii="Times New Roman" w:hAnsi="Times New Roman"/>
          <w:sz w:val="28"/>
          <w:szCs w:val="28"/>
        </w:rPr>
        <w:t xml:space="preserve">в – 0,219 м.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сети работают по температурному графику 95/70 ℃, средняя температура теплоносителя – 79,3 ℃ - в подающем трубопроводе, 56,5 ℃ -             в обратном трубопроводе.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Насосное оборудование, осуществляющее передачу тепловой энергии, находится в здании котельной.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0"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numPr>
          <w:ilvl w:val="1"/>
          <w:numId w:val="10"/>
        </w:numPr>
        <w:pBdr/>
        <w:spacing w:after="0" w:line="276" w:lineRule="auto"/>
        <w:ind w:hanging="425" w:left="1134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Зоны действия источников теплоснабжения</w:t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88"/>
        <w:widowControl w:val="false"/>
        <w:pBdr/>
        <w:spacing w:after="0" w:line="276" w:lineRule="auto"/>
        <w:ind w:left="1134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централизованн</w:t>
      </w:r>
      <w:r>
        <w:rPr>
          <w:rFonts w:ascii="Times New Roman" w:hAnsi="Times New Roman"/>
          <w:sz w:val="28"/>
          <w:szCs w:val="28"/>
        </w:rPr>
        <w:t xml:space="preserve">ого теплоснабжения состоит из 20 котельных</w:t>
      </w:r>
      <w:r>
        <w:rPr>
          <w:rFonts w:ascii="Times New Roman" w:hAnsi="Times New Roman"/>
          <w:sz w:val="28"/>
          <w:szCs w:val="28"/>
        </w:rPr>
        <w:t xml:space="preserve"> (№1, №1а, №2, №3, №4, №5, №6, №7, №10, №11, №12, №13, №14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, №15, №16, №17, №18</w:t>
      </w:r>
      <w:r>
        <w:rPr>
          <w:rFonts w:ascii="Times New Roman" w:hAnsi="Times New Roman"/>
          <w:sz w:val="28"/>
          <w:szCs w:val="28"/>
        </w:rPr>
        <w:t xml:space="preserve">, №20, №21</w:t>
      </w:r>
      <w:r>
        <w:rPr>
          <w:rFonts w:ascii="Times New Roman" w:hAnsi="Times New Roman"/>
          <w:sz w:val="28"/>
          <w:szCs w:val="28"/>
        </w:rPr>
        <w:t xml:space="preserve">), 1 электрокотла – источников тепловой энерги</w:t>
      </w:r>
      <w:r>
        <w:rPr>
          <w:rFonts w:ascii="Times New Roman" w:hAnsi="Times New Roman"/>
          <w:sz w:val="28"/>
          <w:szCs w:val="28"/>
        </w:rPr>
        <w:t xml:space="preserve">и и трубопроводов, находящихся на балансе МУП г. Новоалтайска «Новоалтайские тепловые сети»</w:t>
      </w:r>
      <w:r>
        <w:rPr>
          <w:rFonts w:ascii="Times New Roman" w:hAnsi="Times New Roman"/>
          <w:sz w:val="28"/>
          <w:szCs w:val="28"/>
        </w:rPr>
        <w:t xml:space="preserve">,                 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зоне </w:t>
      </w:r>
      <w:r>
        <w:rPr>
          <w:rFonts w:ascii="Times New Roman" w:hAnsi="Times New Roman"/>
          <w:sz w:val="28"/>
          <w:szCs w:val="28"/>
        </w:rPr>
        <w:t xml:space="preserve">деятельности №</w:t>
      </w:r>
      <w:r>
        <w:rPr>
          <w:rFonts w:ascii="Times New Roman" w:hAnsi="Times New Roman"/>
          <w:sz w:val="28"/>
          <w:szCs w:val="28"/>
        </w:rPr>
        <w:t xml:space="preserve">1, а также котельной №19 в зоне </w:t>
      </w:r>
      <w:r>
        <w:rPr>
          <w:rFonts w:ascii="Times New Roman" w:hAnsi="Times New Roman"/>
          <w:sz w:val="28"/>
          <w:szCs w:val="28"/>
        </w:rPr>
        <w:t xml:space="preserve">деятельности №</w:t>
      </w:r>
      <w:r>
        <w:rPr>
          <w:rFonts w:ascii="Times New Roman" w:hAnsi="Times New Roman"/>
          <w:sz w:val="28"/>
          <w:szCs w:val="28"/>
        </w:rPr>
        <w:t xml:space="preserve">2. Зоны </w:t>
      </w:r>
      <w:r>
        <w:rPr>
          <w:rFonts w:ascii="Times New Roman" w:hAnsi="Times New Roman"/>
          <w:sz w:val="28"/>
          <w:szCs w:val="28"/>
        </w:rPr>
        <w:t xml:space="preserve">деятельности</w:t>
      </w:r>
      <w:r>
        <w:rPr>
          <w:rFonts w:ascii="Times New Roman" w:hAnsi="Times New Roman"/>
          <w:sz w:val="28"/>
          <w:szCs w:val="28"/>
        </w:rPr>
        <w:t xml:space="preserve"> источников</w:t>
      </w:r>
      <w:r>
        <w:rPr>
          <w:rFonts w:ascii="Times New Roman" w:hAnsi="Times New Roman"/>
          <w:sz w:val="28"/>
          <w:szCs w:val="28"/>
        </w:rPr>
        <w:t xml:space="preserve"> теплоснабжения </w:t>
      </w:r>
      <w:r>
        <w:rPr>
          <w:rFonts w:ascii="Times New Roman" w:hAnsi="Times New Roman"/>
          <w:sz w:val="28"/>
          <w:szCs w:val="28"/>
        </w:rPr>
        <w:t xml:space="preserve">города и МУП г. Новоалтайска «НТС» </w:t>
      </w:r>
      <w:r>
        <w:rPr>
          <w:rFonts w:ascii="Times New Roman" w:hAnsi="Times New Roman"/>
          <w:sz w:val="28"/>
          <w:szCs w:val="28"/>
        </w:rPr>
        <w:t xml:space="preserve">представлены на рисунке 1</w:t>
      </w:r>
      <w:r>
        <w:rPr>
          <w:rFonts w:ascii="Times New Roman" w:hAnsi="Times New Roman"/>
          <w:sz w:val="28"/>
          <w:szCs w:val="28"/>
        </w:rPr>
        <w:t xml:space="preserve"> и в таблице 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С 2022 года в хозяйственное ведение МУП г.Новоалтайска «НТС» передана котельная №20, расположенная по адресу г.Новоалтайск, ул.Республики,4, обеспечивающая теплоснабжение культурно-спортивного комплекса                                 в г. Новоалтайске.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С июня 20</w:t>
      </w:r>
      <w:r>
        <w:rPr>
          <w:rFonts w:ascii="Times New Roman" w:hAnsi="Times New Roman"/>
          <w:sz w:val="28"/>
          <w:szCs w:val="28"/>
        </w:rPr>
        <w:t xml:space="preserve">23 года в хозяйственное ведение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МУП г.Новоалтайска «НТС» передана котельная №21, расположенная по адресу г.Новоалтайск, ул.Прудская,32/1, обеспечивающая теплоснабжение МКД, детского сада и школы           в г.Новоалтайске.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Весной 2023 года </w:t>
      </w:r>
      <w:r>
        <w:rPr>
          <w:rFonts w:ascii="Times New Roman" w:hAnsi="Times New Roman"/>
          <w:sz w:val="28"/>
          <w:szCs w:val="28"/>
        </w:rPr>
        <w:t xml:space="preserve">завершены строительно-монтажные работы                                  по строительс</w:t>
      </w:r>
      <w:r>
        <w:rPr>
          <w:rFonts w:ascii="Times New Roman" w:hAnsi="Times New Roman"/>
          <w:sz w:val="28"/>
          <w:szCs w:val="28"/>
        </w:rPr>
        <w:t xml:space="preserve">тву</w:t>
      </w:r>
      <w:r>
        <w:rPr>
          <w:rFonts w:ascii="Times New Roman" w:hAnsi="Times New Roman"/>
          <w:sz w:val="28"/>
          <w:szCs w:val="28"/>
        </w:rPr>
        <w:t xml:space="preserve"> новой газовой блочно-модульной водогрейной котельной </w:t>
      </w:r>
      <w:r>
        <w:rPr>
          <w:rFonts w:ascii="Times New Roman" w:hAnsi="Times New Roman"/>
          <w:sz w:val="28"/>
          <w:szCs w:val="28"/>
        </w:rPr>
        <w:t xml:space="preserve">№14а </w:t>
      </w:r>
      <w:r>
        <w:rPr>
          <w:rFonts w:ascii="Times New Roman" w:hAnsi="Times New Roman"/>
          <w:sz w:val="28"/>
          <w:szCs w:val="28"/>
        </w:rPr>
        <w:t xml:space="preserve">мощностью 0,2 МВт по адресу: г. Новоалтайск, ул. Лесная</w:t>
      </w:r>
      <w:r>
        <w:rPr>
          <w:rFonts w:ascii="Times New Roman" w:hAnsi="Times New Roman"/>
          <w:sz w:val="28"/>
          <w:szCs w:val="28"/>
        </w:rPr>
        <w:t xml:space="preserve">,85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вместо угольной котельной №14.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360" w:lineRule="auto"/>
        <w:ind/>
        <w:jc w:val="center"/>
        <w:rPr>
          <w:rFonts w:ascii="Times New Roman" w:hAnsi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1586" cy="7555230"/>
                <wp:effectExtent l="0" t="0" r="0" b="0"/>
                <wp:docPr id="3" name="_x0000_i1027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31586" cy="755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59.18pt;height:594.90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1. Зоны действия теплоснабжающих организаций г.Новоалтайска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line="239" w:lineRule="auto"/>
        <w:ind/>
        <w:jc w:val="both"/>
        <w:rPr>
          <w:rFonts w:ascii="Times New Roman" w:hAnsi="Times New Roman"/>
          <w:b/>
          <w:sz w:val="26"/>
        </w:rPr>
        <w:sectPr>
          <w:headerReference w:type="first" r:id="rId9"/>
          <w:footerReference w:type="default" r:id="rId10"/>
          <w:footerReference w:type="first" r:id="rId11"/>
          <w:footnotePr/>
          <w:endnotePr/>
          <w:type w:val="nextPage"/>
          <w:pgSz w:h="16835" w:orient="portrait" w:w="11908"/>
          <w:pgMar w:top="426" w:right="709" w:bottom="567" w:left="1134" w:header="0" w:footer="0" w:gutter="0"/>
          <w:cols w:num="1" w:sep="0" w:space="720" w:equalWidth="1"/>
        </w:sectPr>
      </w:pPr>
      <w:r>
        <w:rPr>
          <w:rFonts w:ascii="Times New Roman" w:hAnsi="Times New Roman"/>
          <w:b/>
          <w:sz w:val="26"/>
        </w:rPr>
      </w:r>
      <w:r>
        <w:rPr>
          <w:rFonts w:ascii="Times New Roman" w:hAnsi="Times New Roman"/>
          <w:b/>
          <w:sz w:val="26"/>
        </w:rPr>
      </w:r>
      <w:r>
        <w:rPr>
          <w:rFonts w:ascii="Times New Roman" w:hAnsi="Times New Roman"/>
          <w:b/>
          <w:sz w:val="26"/>
        </w:rPr>
      </w:r>
    </w:p>
    <w:p>
      <w:pPr>
        <w:pStyle w:val="1088"/>
        <w:pBdr/>
        <w:spacing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 – Зоны действия источников теплоснабжения</w:t>
      </w:r>
      <w:r>
        <w:rPr>
          <w:rFonts w:ascii="Times New Roman" w:hAnsi="Times New Roman"/>
          <w:sz w:val="28"/>
          <w:szCs w:val="28"/>
        </w:rPr>
        <w:t xml:space="preserve"> МУП г.Новоалтайска «НТС»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250" w:type="dxa"/>
        <w:tblW w:w="15588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4287"/>
        <w:gridCol w:w="2126"/>
        <w:gridCol w:w="1984"/>
        <w:gridCol w:w="1985"/>
        <w:gridCol w:w="1701"/>
        <w:gridCol w:w="2405"/>
      </w:tblGrid>
      <w:tr>
        <w:trPr>
          <w:trHeight w:val="12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зоны деяте</w:t>
            </w:r>
            <w:r>
              <w:rPr>
                <w:rFonts w:ascii="Times New Roman" w:hAnsi="Times New Roman"/>
              </w:rPr>
              <w:t xml:space="preserve">л</w:t>
            </w:r>
            <w:r>
              <w:rPr>
                <w:rFonts w:ascii="Times New Roman" w:hAnsi="Times New Roman"/>
              </w:rPr>
              <w:t xml:space="preserve">ьности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источника 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Теплоснабжающие организации в границах системы 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источников в обслуживании теплоснабжаю</w:t>
            </w:r>
            <w:r>
              <w:rPr>
                <w:rFonts w:ascii="Times New Roman" w:hAnsi="Times New Roman"/>
              </w:rPr>
              <w:t xml:space="preserve">щ</w:t>
            </w:r>
            <w:r>
              <w:rPr>
                <w:rFonts w:ascii="Times New Roman" w:hAnsi="Times New Roman"/>
              </w:rPr>
              <w:t xml:space="preserve">ей 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</w:t>
            </w:r>
            <w:r>
              <w:rPr>
                <w:rFonts w:ascii="Times New Roman" w:hAnsi="Times New Roman"/>
              </w:rPr>
              <w:t xml:space="preserve">личие тепловых сетей в обслуживании теплоснабжаю</w:t>
            </w:r>
            <w:r>
              <w:rPr>
                <w:rFonts w:ascii="Times New Roman" w:hAnsi="Times New Roman"/>
              </w:rPr>
              <w:t xml:space="preserve">щ</w:t>
            </w:r>
            <w:r>
              <w:rPr>
                <w:rFonts w:ascii="Times New Roman" w:hAnsi="Times New Roman"/>
              </w:rPr>
              <w:t xml:space="preserve">ей 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Утвержденная ЕТО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Основание для присвоения статуса ЕТО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82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00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№1, ул. Строительная, 37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126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МУП г.Новоалтайска «НТС»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984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985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701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МУП</w:t>
            </w:r>
            <w:r>
              <w:rPr>
                <w:rFonts w:ascii="Times New Roman" w:hAnsi="Times New Roman"/>
              </w:rPr>
              <w:t xml:space="preserve"> г.Новоалт</w:t>
            </w:r>
            <w:r>
              <w:rPr>
                <w:rFonts w:ascii="Times New Roman" w:hAnsi="Times New Roman"/>
              </w:rPr>
              <w:t xml:space="preserve">айска «НТС»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405" w:type="dxa"/>
            <w:vAlign w:val="top"/>
            <w:vMerge w:val="restart"/>
            <w:textDirection w:val="lrTb"/>
            <w:noWrap w:val="false"/>
          </w:tcPr>
          <w:p>
            <w:pPr>
              <w:pStyle w:val="912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Заявка от организации владеющей на праве собственности или ином законном основании  источниками тепловой энергии с наибольшей рабочей тепловой мощностью и тепловыми сетями с наибольшей емкостью в границах зоны деятельности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(п.8 Постановления  Правител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ьства РФ № 808 от 08.08.2012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301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№1а, ул. Космонавтов, 12а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№2, ул. Привокзальная, 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№3, Плодопитомник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№4, ул. Майская,125а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№5, ул.2-я Партизанская,4а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</w:t>
            </w:r>
            <w:r>
              <w:rPr>
                <w:rFonts w:ascii="Times New Roman" w:hAnsi="Times New Roman"/>
              </w:rPr>
              <w:t xml:space="preserve">тельная №6</w:t>
            </w:r>
            <w:r>
              <w:rPr>
                <w:rFonts w:ascii="Times New Roman" w:hAnsi="Times New Roman"/>
              </w:rPr>
              <w:t xml:space="preserve">, ул.Белоярская,164а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№7, ул. Переездная, 8а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№10, ст.Присягино,3/1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№11, 7 микрорайон, 25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№12, ул. Геологов, 72а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№13, ул. Ударника, 3а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№14</w:t>
            </w:r>
            <w:r>
              <w:rPr>
                <w:rFonts w:ascii="Times New Roman" w:hAnsi="Times New Roman"/>
              </w:rPr>
              <w:t xml:space="preserve">а, ул. Лесная, 85в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№15, ул. Ипподромная,18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№16, ул. Белоярская, 1/5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№17,  ул. Дорожная, 26а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№18, ул.Вагоностроительная,5 (ул. Вагоностроительная, 9,14,</w:t>
            </w:r>
            <w:r>
              <w:rPr>
                <w:rFonts w:ascii="Times New Roman" w:hAnsi="Times New Roman"/>
              </w:rPr>
              <w:t xml:space="preserve">16,18, ул.Зеленая,2а, ул.Вагоно</w:t>
            </w:r>
            <w:r>
              <w:rPr>
                <w:rFonts w:ascii="Times New Roman" w:hAnsi="Times New Roman"/>
              </w:rPr>
              <w:t xml:space="preserve">строителная,5</w:t>
            </w:r>
            <w:r>
              <w:rPr>
                <w:rFonts w:ascii="Times New Roman" w:hAnsi="Times New Roman"/>
              </w:rPr>
              <w:t xml:space="preserve">,7)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13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№20, ул.Республики,4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13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ул.Дорожная,50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30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</w:t>
            </w: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ул. Прудская, 32/1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16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АО «Алтайвагон»</w:t>
            </w:r>
            <w:r>
              <w:rPr>
                <w:rFonts w:ascii="Times New Roman" w:hAnsi="Times New Roman"/>
              </w:rPr>
              <w:t xml:space="preserve">, </w:t>
              <w:br/>
              <w:t xml:space="preserve">ул. 22 Партсъезда, 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9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1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ФКУ ЛИУ-8, ул.О.Кошевого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 xml:space="preserve">Котельная №19</w:t>
            </w:r>
            <w:r>
              <w:t xml:space="preserve">, </w:t>
            </w:r>
            <w:r>
              <w:rPr>
                <w:rFonts w:ascii="Times New Roman" w:hAnsi="Times New Roman"/>
              </w:rPr>
              <w:t xml:space="preserve">у</w:t>
            </w:r>
            <w:r>
              <w:rPr>
                <w:rFonts w:ascii="Times New Roman" w:hAnsi="Times New Roman"/>
              </w:rPr>
              <w:t xml:space="preserve">л.Высоковольтная,3  </w:t>
            </w:r>
            <w:r>
              <w:rPr>
                <w:rFonts w:ascii="Times New Roman" w:hAnsi="Times New Roman"/>
              </w:rPr>
              <w:t xml:space="preserve">(</w:t>
            </w:r>
            <w:r>
              <w:rPr>
                <w:rFonts w:ascii="Times New Roman" w:hAnsi="Times New Roman"/>
              </w:rPr>
              <w:t xml:space="preserve">ул.Космонавтов,28, КНС,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ул. Высоковольтная</w:t>
            </w:r>
            <w:r>
              <w:rPr>
                <w:rFonts w:ascii="Times New Roman" w:hAnsi="Times New Roman"/>
              </w:rPr>
              <w:t xml:space="preserve">, 1а,2а,2,4,6,8,12,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ул.Деповская, 46,48,50,52,54,56,58,60)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 xml:space="preserve">МУП г.Новоалтайска «НТС»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МУП г.Новоалтайска «НТС»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41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ООО «СЗ Стройсиб»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ООО «СЗ Стройсиб»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ООО «СЗ Стройсиб»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restart"/>
            <w:textDirection w:val="lrTb"/>
            <w:noWrap w:val="false"/>
          </w:tcPr>
          <w:p>
            <w:pPr>
              <w:pStyle w:val="912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Владелец на праве собственности источником тепловой эн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ергии с наибольшей рабочей тепловой мощностью и тепловыми сетями с наибольшей емкостью в границах зоны деятельности (п.11 постановления Правительства РФ от 08.08.2012 №808)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6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ФКУ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ЛИУ-8, ул.Репина, ул.Дорожная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ФКУ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ЛИУ-</w:t>
            </w:r>
            <w:r>
              <w:rPr>
                <w:rFonts w:ascii="Times New Roman" w:hAnsi="Times New Roman"/>
              </w:rPr>
              <w:t xml:space="preserve">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ФКУ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ЛИУ-8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ДТВУ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  <w:t xml:space="preserve">4, 213-214 км направления Новосибирск-Барнаул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ОАО «РЖД»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ОАО «РЖД»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10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ДТВУ-4,     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210 км направления Новосибирск-Барнаул)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ОАО «РЖД»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ОАО «РЖД»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10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8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ООО «Горем-3»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ООО «Горем-3»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ООО «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Горем-3»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1088"/>
        <w:pBdr/>
        <w:spacing w:line="239" w:lineRule="auto"/>
        <w:ind w:left="0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</w:r>
      <w:r>
        <w:rPr>
          <w:rFonts w:ascii="Times New Roman" w:hAnsi="Times New Roman"/>
          <w:b/>
          <w:sz w:val="26"/>
        </w:rPr>
      </w:r>
      <w:r>
        <w:rPr>
          <w:rFonts w:ascii="Times New Roman" w:hAnsi="Times New Roman"/>
          <w:b/>
          <w:sz w:val="26"/>
        </w:rPr>
      </w:r>
    </w:p>
    <w:p>
      <w:pPr>
        <w:pStyle w:val="1088"/>
        <w:pBdr/>
        <w:spacing w:line="239" w:lineRule="auto"/>
        <w:ind w:left="560"/>
        <w:jc w:val="both"/>
        <w:rPr>
          <w:rFonts w:ascii="Times New Roman" w:hAnsi="Times New Roman"/>
          <w:b/>
          <w:sz w:val="26"/>
        </w:rPr>
        <w:sectPr>
          <w:footnotePr/>
          <w:endnotePr/>
          <w:type w:val="nextPage"/>
          <w:pgSz w:h="11908" w:orient="landscape" w:w="16835"/>
          <w:pgMar w:top="1134" w:right="426" w:bottom="568" w:left="567" w:header="0" w:footer="0" w:gutter="0"/>
          <w:cols w:num="1" w:sep="0" w:space="720" w:equalWidth="1"/>
        </w:sectPr>
      </w:pPr>
      <w:r>
        <w:rPr>
          <w:rFonts w:ascii="Times New Roman" w:hAnsi="Times New Roman"/>
          <w:b/>
          <w:sz w:val="26"/>
        </w:rPr>
      </w:r>
      <w:r>
        <w:rPr>
          <w:rFonts w:ascii="Times New Roman" w:hAnsi="Times New Roman"/>
          <w:b/>
          <w:sz w:val="26"/>
        </w:rPr>
      </w:r>
      <w:r>
        <w:rPr>
          <w:rFonts w:ascii="Times New Roman" w:hAnsi="Times New Roman"/>
          <w:b/>
          <w:sz w:val="26"/>
        </w:rPr>
      </w:r>
    </w:p>
    <w:p>
      <w:pPr>
        <w:pStyle w:val="1088"/>
        <w:pBdr/>
        <w:spacing w:after="0" w:line="276" w:lineRule="auto"/>
        <w:ind w:right="0" w:firstLine="709" w:left="0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1.10 «Технико-экономические показатели теплоснабжающих                                  и теплосетевых организаций»</w:t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  <w:r>
        <w:rPr>
          <w:rFonts w:ascii="Times New Roman" w:hAnsi="Times New Roman"/>
          <w:b/>
          <w:bCs/>
          <w:spacing w:val="1"/>
          <w:sz w:val="28"/>
          <w:szCs w:val="28"/>
        </w:rPr>
      </w:r>
    </w:p>
    <w:p>
      <w:pPr>
        <w:pStyle w:val="1099"/>
        <w:pBdr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Сведения, </w:t>
      </w:r>
      <w:r>
        <w:rPr>
          <w:rFonts w:ascii="Times New Roman" w:hAnsi="Times New Roman"/>
          <w:sz w:val="28"/>
          <w:szCs w:val="28"/>
        </w:rPr>
        <w:t xml:space="preserve">подлежащие раскрытию в части технико-экономических показателей производства и передачи тепловой энергии (фактический б</w:t>
      </w:r>
      <w:r>
        <w:rPr>
          <w:rFonts w:ascii="Times New Roman" w:hAnsi="Times New Roman"/>
          <w:sz w:val="28"/>
          <w:szCs w:val="28"/>
        </w:rPr>
        <w:t xml:space="preserve">аланс тепловой энергии)                           за 2022</w:t>
      </w:r>
      <w:r>
        <w:rPr>
          <w:rFonts w:ascii="Times New Roman" w:hAnsi="Times New Roman"/>
          <w:sz w:val="28"/>
          <w:szCs w:val="28"/>
        </w:rPr>
        <w:t xml:space="preserve">г. и </w:t>
      </w:r>
      <w:r>
        <w:rPr>
          <w:rFonts w:ascii="Times New Roman" w:hAnsi="Times New Roman"/>
          <w:sz w:val="28"/>
          <w:szCs w:val="28"/>
        </w:rPr>
        <w:t xml:space="preserve">2023г. представлены в таблицах 6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7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099"/>
        <w:pBdr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6</w:t>
      </w:r>
      <w:r>
        <w:rPr>
          <w:rFonts w:ascii="Times New Roman" w:hAnsi="Times New Roman"/>
          <w:sz w:val="28"/>
          <w:szCs w:val="28"/>
        </w:rPr>
        <w:t xml:space="preserve"> - Показатели по котельным ДТВу-4 за 2023 год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93" w:type="dxa"/>
        <w:tblW w:w="9938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autofit"/>
        <w:tblLook w:val="04A0" w:firstRow="1" w:lastRow="0" w:firstColumn="1" w:lastColumn="0" w:noHBand="0" w:noVBand="1"/>
      </w:tblPr>
      <w:tblGrid>
        <w:gridCol w:w="717"/>
        <w:gridCol w:w="1974"/>
        <w:gridCol w:w="1695"/>
        <w:gridCol w:w="1424"/>
        <w:gridCol w:w="1418"/>
        <w:gridCol w:w="1559"/>
        <w:gridCol w:w="1151"/>
      </w:tblGrid>
      <w:tr>
        <w:trPr>
          <w:trHeight w:val="3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2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2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котельной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23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Данные за 2023 год, Гкал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2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2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сторонним потребителям (полезный отпуск)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53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т.ч.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9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2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2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2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Собственное потребление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население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«НТС»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9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ПЧ на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1388,16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2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984,56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29,177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374,423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00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локомотивного депо на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51223,21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2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40275,44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445,763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10502,006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0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52611,37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2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41260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29,177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820,186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10502,006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1088"/>
        <w:pBdr/>
        <w:spacing w:after="0" w:line="360" w:lineRule="exact"/>
        <w:ind w:left="1069"/>
        <w:contextualSpacing w:val="true"/>
        <w:jc w:val="both"/>
        <w:rPr>
          <w:rFonts w:ascii="Times New Roman" w:hAnsi="Times New Roman"/>
          <w:b/>
          <w:sz w:val="28"/>
          <w:highlight w:val="yellow"/>
        </w:rPr>
      </w:pPr>
      <w:r>
        <w:rPr>
          <w:rFonts w:ascii="Times New Roman" w:hAnsi="Times New Roman"/>
          <w:b/>
          <w:sz w:val="28"/>
          <w:highlight w:val="yellow"/>
        </w:rPr>
      </w:r>
      <w:r>
        <w:rPr>
          <w:rFonts w:ascii="Times New Roman" w:hAnsi="Times New Roman"/>
          <w:b/>
          <w:sz w:val="28"/>
          <w:highlight w:val="yellow"/>
        </w:rPr>
      </w:r>
      <w:r>
        <w:rPr>
          <w:rFonts w:ascii="Times New Roman" w:hAnsi="Times New Roman"/>
          <w:b/>
          <w:sz w:val="28"/>
          <w:highlight w:val="yellow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7</w:t>
      </w:r>
      <w:r>
        <w:rPr>
          <w:rFonts w:ascii="Times New Roman" w:hAnsi="Times New Roman"/>
          <w:sz w:val="28"/>
          <w:szCs w:val="28"/>
        </w:rPr>
        <w:t xml:space="preserve"> - Показатели  по котельным ДТВу-4 за 2024 год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93" w:type="dxa"/>
        <w:tblW w:w="9938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autofit"/>
        <w:tblLook w:val="04A0" w:firstRow="1" w:lastRow="0" w:firstColumn="1" w:lastColumn="0" w:noHBand="0" w:noVBand="1"/>
      </w:tblPr>
      <w:tblGrid>
        <w:gridCol w:w="717"/>
        <w:gridCol w:w="1974"/>
        <w:gridCol w:w="1695"/>
        <w:gridCol w:w="1424"/>
        <w:gridCol w:w="1418"/>
        <w:gridCol w:w="1559"/>
        <w:gridCol w:w="1151"/>
      </w:tblGrid>
      <w:tr>
        <w:trPr>
          <w:trHeight w:val="3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7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74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котельной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24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Данные за 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год, Гкал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5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сторонним потребителям (полезный отпуск)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55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т.ч.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9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7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2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Собственное потребление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население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«НТС»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9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7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ПЧ на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9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1413,303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2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996,19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28,353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388,76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00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7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локомотивного депо на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9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39835,501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2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39374,36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461,141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7946,964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69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41248,804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2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40370,55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28,353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849,901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7946,964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1088"/>
        <w:pBdr/>
        <w:spacing w:after="0" w:line="360" w:lineRule="exact"/>
        <w:ind w:left="1069"/>
        <w:contextualSpacing w:val="true"/>
        <w:jc w:val="both"/>
        <w:rPr>
          <w:rFonts w:ascii="Times New Roman" w:hAnsi="Times New Roman"/>
          <w:b/>
          <w:sz w:val="28"/>
          <w:highlight w:val="yellow"/>
        </w:rPr>
      </w:pPr>
      <w:r>
        <w:rPr>
          <w:rFonts w:ascii="Times New Roman" w:hAnsi="Times New Roman"/>
          <w:b/>
          <w:sz w:val="28"/>
          <w:highlight w:val="yellow"/>
        </w:rPr>
      </w:r>
      <w:r>
        <w:rPr>
          <w:rFonts w:ascii="Times New Roman" w:hAnsi="Times New Roman"/>
          <w:b/>
          <w:sz w:val="28"/>
          <w:highlight w:val="yellow"/>
        </w:rPr>
      </w:r>
      <w:r>
        <w:rPr>
          <w:rFonts w:ascii="Times New Roman" w:hAnsi="Times New Roman"/>
          <w:b/>
          <w:sz w:val="28"/>
          <w:highlight w:val="yellow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Информация о планируемом полезном отпуске источников тепловой энергии      на 2025 и 2026 год </w:t>
      </w:r>
      <w:r>
        <w:rPr>
          <w:rFonts w:ascii="Times New Roman" w:hAnsi="Times New Roman"/>
          <w:sz w:val="28"/>
          <w:szCs w:val="28"/>
        </w:rPr>
        <w:t xml:space="preserve">представлена в таблице 8, 9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</w:t>
      </w:r>
      <w:r>
        <w:rPr>
          <w:rFonts w:ascii="Times New Roman" w:hAnsi="Times New Roman"/>
          <w:sz w:val="28"/>
          <w:szCs w:val="28"/>
        </w:rPr>
        <w:t xml:space="preserve">24 г. произошло отключение МУП г.Новоалтайска «НТС» от котельной локомотивного депо. С 2025 г. объемы по МУП г.Новоалтайска «НТС»                                 не планируются.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/>
      </w:pPr>
      <w:r/>
      <w:r/>
    </w:p>
    <w:p>
      <w:pPr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/>
      </w:pPr>
      <w:r/>
      <w:r/>
    </w:p>
    <w:p>
      <w:pPr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/>
      </w:pPr>
      <w:r/>
      <w:r/>
    </w:p>
    <w:p>
      <w:pPr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/>
      </w:pPr>
      <w:r/>
      <w:r/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8</w:t>
      </w:r>
      <w:r>
        <w:rPr>
          <w:rFonts w:ascii="Times New Roman" w:hAnsi="Times New Roman"/>
          <w:sz w:val="28"/>
          <w:szCs w:val="28"/>
        </w:rPr>
        <w:t xml:space="preserve"> - Показатели  по котельным ДТВу-4 за 2025 год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93" w:type="dxa"/>
        <w:tblW w:w="10080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autofit"/>
        <w:tblLook w:val="04A0" w:firstRow="1" w:lastRow="0" w:firstColumn="1" w:lastColumn="0" w:noHBand="0" w:noVBand="1"/>
      </w:tblPr>
      <w:tblGrid>
        <w:gridCol w:w="719"/>
        <w:gridCol w:w="1976"/>
        <w:gridCol w:w="1981"/>
        <w:gridCol w:w="1559"/>
        <w:gridCol w:w="1276"/>
        <w:gridCol w:w="1418"/>
        <w:gridCol w:w="1151"/>
      </w:tblGrid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котельной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38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2025  год, Гкал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сторонним потребителям (полезный отпуск)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40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т.ч.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95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Собственное потребление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население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«НТС»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ПЧ на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1413,303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996,19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28,353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388,76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8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локомотивного депо на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40188,45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39727,309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461,1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 по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41601,753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40723,499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28,353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849,901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</w:r>
      <w:r>
        <w:rPr>
          <w:rFonts w:ascii="Times New Roman" w:hAnsi="Times New Roman"/>
          <w:sz w:val="26"/>
          <w:szCs w:val="24"/>
        </w:rPr>
      </w:r>
      <w:r>
        <w:rPr>
          <w:rFonts w:ascii="Times New Roman" w:hAnsi="Times New Roman"/>
          <w:sz w:val="26"/>
          <w:szCs w:val="24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9</w:t>
      </w:r>
      <w:r>
        <w:rPr>
          <w:rFonts w:ascii="Times New Roman" w:hAnsi="Times New Roman"/>
          <w:sz w:val="28"/>
          <w:szCs w:val="28"/>
        </w:rPr>
        <w:t xml:space="preserve"> - Показатели  по котельным ДТВу-4 за 2026 год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93" w:type="dxa"/>
        <w:tblW w:w="10080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autofit"/>
        <w:tblLook w:val="04A0" w:firstRow="1" w:lastRow="0" w:firstColumn="1" w:lastColumn="0" w:noHBand="0" w:noVBand="1"/>
      </w:tblPr>
      <w:tblGrid>
        <w:gridCol w:w="719"/>
        <w:gridCol w:w="1976"/>
        <w:gridCol w:w="1981"/>
        <w:gridCol w:w="1559"/>
        <w:gridCol w:w="1276"/>
        <w:gridCol w:w="1418"/>
        <w:gridCol w:w="1151"/>
      </w:tblGrid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котельной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38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2026  год, Гкал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сторонним потребителям (полезный отпуск)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40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т.ч.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95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Собственное потребление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население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«НТС»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ПЧ на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1413,303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996,19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28,353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388,76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885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7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локомотивного депо на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40188,45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39727,309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461,141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 по ст. Алтайская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41601,753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40723,499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28,353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849,901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1088"/>
        <w:pBdr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088"/>
        <w:pBdr/>
        <w:spacing w:after="0" w:line="36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В качестве основног</w:t>
      </w:r>
      <w:r>
        <w:rPr>
          <w:rFonts w:ascii="Times New Roman" w:hAnsi="Times New Roman"/>
          <w:color w:val="000000"/>
          <w:sz w:val="28"/>
          <w:szCs w:val="24"/>
        </w:rPr>
        <w:t xml:space="preserve">о </w:t>
      </w:r>
      <w:r>
        <w:rPr>
          <w:rFonts w:ascii="Times New Roman" w:hAnsi="Times New Roman"/>
          <w:color w:val="000000"/>
          <w:sz w:val="28"/>
          <w:szCs w:val="24"/>
        </w:rPr>
        <w:t xml:space="preserve">вида топлива для котельных используется каменный уголь кузнецкого месторождения марки «ДР», поставщиком которого является ОАО «УК «Кузбассразрезуголь».</w:t>
      </w:r>
      <w:r>
        <w:rPr>
          <w:rFonts w:ascii="Times New Roman" w:hAnsi="Times New Roman"/>
          <w:sz w:val="32"/>
        </w:rPr>
      </w:r>
      <w:r>
        <w:rPr>
          <w:rFonts w:ascii="Times New Roman" w:hAnsi="Times New Roman"/>
          <w:sz w:val="32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4"/>
        </w:rPr>
      </w:pPr>
      <w:r>
        <w:rPr>
          <w:rFonts w:ascii="Times New Roman" w:hAnsi="Times New Roman"/>
          <w:sz w:val="28"/>
        </w:rPr>
        <w:t xml:space="preserve">Информация о фактическом потреблении топлива котельными ДТВу-4               за 2023 г. и 2024 г., план расхода топлива на 2025 г и 2026 г. </w:t>
      </w:r>
      <w:r>
        <w:rPr>
          <w:rFonts w:ascii="Times New Roman" w:hAnsi="Times New Roman"/>
          <w:sz w:val="28"/>
          <w:szCs w:val="28"/>
        </w:rPr>
        <w:t xml:space="preserve">представлена                             в таблице </w:t>
      </w:r>
      <w:r>
        <w:rPr>
          <w:rFonts w:ascii="Times New Roman" w:hAnsi="Times New Roman"/>
          <w:sz w:val="28"/>
          <w:szCs w:val="28"/>
        </w:rPr>
        <w:t xml:space="preserve">10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0000"/>
          <w:sz w:val="26"/>
          <w:szCs w:val="24"/>
        </w:rPr>
      </w:r>
      <w:r>
        <w:rPr>
          <w:rFonts w:ascii="Times New Roman" w:hAnsi="Times New Roman"/>
          <w:b/>
          <w:bCs/>
          <w:color w:val="000000"/>
          <w:sz w:val="26"/>
          <w:szCs w:val="24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</w:r>
      <w:r>
        <w:rPr>
          <w:rFonts w:ascii="Times New Roman" w:hAnsi="Times New Roman"/>
          <w:sz w:val="26"/>
          <w:szCs w:val="24"/>
        </w:rPr>
      </w:r>
      <w:r>
        <w:rPr>
          <w:rFonts w:ascii="Times New Roman" w:hAnsi="Times New Roman"/>
          <w:sz w:val="26"/>
          <w:szCs w:val="24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10</w:t>
      </w:r>
      <w:r>
        <w:rPr>
          <w:rFonts w:ascii="Times New Roman" w:hAnsi="Times New Roman"/>
          <w:sz w:val="28"/>
          <w:szCs w:val="28"/>
        </w:rPr>
        <w:t xml:space="preserve"> – Потребление топлива котельными ДТВу-4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10279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227"/>
        <w:gridCol w:w="1685"/>
        <w:gridCol w:w="1822"/>
        <w:gridCol w:w="1788"/>
        <w:gridCol w:w="1757"/>
      </w:tblGrid>
      <w:tr>
        <w:trPr>
          <w:trHeight w:val="630"/>
        </w:trPr>
        <w:tc>
          <w:tcPr>
            <w:tcBorders/>
            <w:tcW w:w="3227" w:type="dxa"/>
            <w:vAlign w:val="top"/>
            <w:textDirection w:val="lrTb"/>
            <w:noWrap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Наименование котельной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6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Расход топлива за 2023 год, тонн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82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Расход топлива за 2024 год, тонн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78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План расхода топлива на 2025 год, тонн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75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План расхода топлива на 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2026 год, тонн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</w:tr>
      <w:tr>
        <w:trPr>
          <w:trHeight w:val="429"/>
        </w:trPr>
        <w:tc>
          <w:tcPr>
            <w:tcBorders/>
            <w:tcW w:w="322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Котельная ПЧ на ст. Алтайская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6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427,3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82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433,5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78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433,5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75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433,5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</w:tr>
      <w:tr>
        <w:trPr>
          <w:trHeight w:val="704"/>
        </w:trPr>
        <w:tc>
          <w:tcPr>
            <w:tcBorders/>
            <w:tcW w:w="322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Котельная локомотивного депо на ст. Алтайская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68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13216,168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82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12242,567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78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10835,567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  <w:tc>
          <w:tcPr>
            <w:tcBorders/>
            <w:tcW w:w="175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 xml:space="preserve">10835,567</w:t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</w:r>
          </w:p>
        </w:tc>
      </w:tr>
    </w:tbl>
    <w:p>
      <w:pPr>
        <w:pStyle w:val="1110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before="240" w:line="276" w:lineRule="auto"/>
        <w:ind w:right="-2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предприятии закрытая система теплоснабжения, основным видом топлива является природный газ. Информация о фактическом потреблении топлива котельной ООО «Горем-3» за 2023 - 2024 гг., а такж</w:t>
      </w:r>
      <w:r>
        <w:rPr>
          <w:rFonts w:ascii="Times New Roman" w:hAnsi="Times New Roman"/>
          <w:sz w:val="28"/>
          <w:szCs w:val="24"/>
        </w:rPr>
        <w:t xml:space="preserve">е план расхода топлива на 2025 - 2026 гг. представлены в таблице 11.</w:t>
      </w:r>
      <w:r>
        <w:rPr>
          <w:rFonts w:ascii="Times New Roman" w:hAnsi="Times New Roman"/>
          <w:bCs/>
          <w:color w:val="000000"/>
          <w:sz w:val="28"/>
          <w:szCs w:val="24"/>
        </w:rPr>
      </w:r>
      <w:r>
        <w:rPr>
          <w:rFonts w:ascii="Times New Roman" w:hAnsi="Times New Roman"/>
          <w:bCs/>
          <w:color w:val="000000"/>
          <w:sz w:val="28"/>
          <w:szCs w:val="24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76" w:lineRule="auto"/>
        <w:ind w:right="-20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</w:r>
      <w:r>
        <w:rPr>
          <w:rFonts w:ascii="Times New Roman" w:hAnsi="Times New Roman"/>
          <w:bCs/>
          <w:color w:val="000000"/>
          <w:sz w:val="28"/>
          <w:szCs w:val="24"/>
        </w:rPr>
      </w:r>
      <w:r>
        <w:rPr>
          <w:rFonts w:ascii="Times New Roman" w:hAnsi="Times New Roman"/>
          <w:bCs/>
          <w:color w:val="000000"/>
          <w:sz w:val="28"/>
          <w:szCs w:val="24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76" w:lineRule="auto"/>
        <w:ind w:right="-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 xml:space="preserve">Таблица 11</w:t>
      </w:r>
      <w:r>
        <w:rPr>
          <w:rFonts w:ascii="Times New Roman" w:hAnsi="Times New Roman"/>
          <w:bCs/>
          <w:color w:val="000000"/>
          <w:sz w:val="28"/>
          <w:szCs w:val="24"/>
        </w:rPr>
        <w:t xml:space="preserve"> -</w:t>
      </w:r>
      <w:r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Потребление топлива котельной </w:t>
      </w:r>
      <w:bookmarkStart w:id="0" w:name="_Hlk193552256"/>
      <w:r>
        <w:rPr>
          <w:rFonts w:ascii="Times New Roman" w:hAnsi="Times New Roman"/>
          <w:sz w:val="28"/>
          <w:szCs w:val="24"/>
        </w:rPr>
        <w:t xml:space="preserve">ООО «Горем-3»</w:t>
      </w: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4"/>
        </w:rPr>
      </w:r>
    </w:p>
    <w:tbl>
      <w:tblPr>
        <w:tblInd w:w="0" w:type="dxa"/>
        <w:tblW w:w="10456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652"/>
        <w:gridCol w:w="1559"/>
        <w:gridCol w:w="1560"/>
        <w:gridCol w:w="1842"/>
        <w:gridCol w:w="1843"/>
      </w:tblGrid>
      <w:tr>
        <w:trPr>
          <w:trHeight w:val="630"/>
        </w:trPr>
        <w:tc>
          <w:tcPr>
            <w:tcBorders/>
            <w:tcW w:w="3652" w:type="dxa"/>
            <w:vAlign w:val="top"/>
            <w:textDirection w:val="lrTb"/>
            <w:noWrap/>
          </w:tcPr>
          <w:p>
            <w:pPr>
              <w:pStyle w:val="1088"/>
              <w:pBdr/>
              <w:spacing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/>
            <w:bookmarkEnd w:id="0"/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Наименование котельной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Расход топ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ли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ва за 2023 год, тыс. м3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  <w:tc>
          <w:tcPr>
            <w:tcBorders/>
            <w:tcW w:w="156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Расход топлива за 2024 год, тыс. м3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  <w:tc>
          <w:tcPr>
            <w:tcBorders/>
            <w:tcW w:w="184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План расхода топлива на 2025 год, тыс. м3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План расхода топлива 2026 год, тыс. м3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</w:tr>
      <w:tr>
        <w:trPr>
          <w:trHeight w:val="528"/>
        </w:trPr>
        <w:tc>
          <w:tcPr>
            <w:tcBorders/>
            <w:tcW w:w="365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Котельная ООО «Горем-3»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103,54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  <w:tc>
          <w:tcPr>
            <w:tcBorders/>
            <w:tcW w:w="156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485,304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  <w:tc>
          <w:tcPr>
            <w:tcBorders/>
            <w:tcW w:w="184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685,44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965,99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  <w:p>
            <w:pPr>
              <w:pStyle w:val="1088"/>
              <w:pBdr/>
              <w:spacing w:line="280" w:lineRule="exact"/>
              <w:ind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</w:r>
          </w:p>
        </w:tc>
      </w:tr>
    </w:tbl>
    <w:p>
      <w:pPr>
        <w:pStyle w:val="1088"/>
        <w:pBdr/>
        <w:spacing w:after="0" w:before="240" w:line="276" w:lineRule="auto"/>
        <w:ind w:firstLine="708"/>
        <w:jc w:val="both"/>
        <w:rPr>
          <w:sz w:val="24"/>
          <w:szCs w:val="24"/>
          <w:highlight w:val="none"/>
        </w:rPr>
      </w:pPr>
      <w:r>
        <w:rPr>
          <w:rFonts w:ascii="Times New Roman" w:hAnsi="Times New Roman"/>
          <w:sz w:val="28"/>
          <w:szCs w:val="24"/>
        </w:rPr>
        <w:t xml:space="preserve">Технико-экономические показатели котельной ООО «Горем-3» представлены               в таблице 1</w:t>
      </w:r>
      <w:r>
        <w:rPr>
          <w:rFonts w:ascii="Times New Roman" w:hAnsi="Times New Roman"/>
          <w:sz w:val="28"/>
          <w:szCs w:val="24"/>
        </w:rPr>
        <w:t xml:space="preserve">2</w:t>
      </w:r>
      <w:r>
        <w:rPr>
          <w:rFonts w:ascii="Times New Roman" w:hAnsi="Times New Roman"/>
          <w:sz w:val="28"/>
          <w:szCs w:val="24"/>
        </w:rPr>
        <w:t xml:space="preserve">.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pStyle w:val="1088"/>
        <w:pBdr/>
        <w:spacing w:after="0" w:line="276" w:lineRule="auto"/>
        <w:ind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1</w:t>
      </w:r>
      <w:r>
        <w:rPr>
          <w:rFonts w:ascii="Times New Roman" w:hAnsi="Times New Roman"/>
          <w:sz w:val="28"/>
          <w:szCs w:val="24"/>
        </w:rPr>
        <w:t xml:space="preserve">2 -</w:t>
      </w:r>
      <w:r>
        <w:rPr>
          <w:rFonts w:ascii="Times New Roman" w:hAnsi="Times New Roman"/>
          <w:sz w:val="28"/>
          <w:szCs w:val="24"/>
        </w:rPr>
        <w:t xml:space="preserve"> Технико-экономические показатели котельной с 2023 по 2026 гг.</w:t>
      </w: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4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813"/>
        <w:gridCol w:w="1843"/>
        <w:gridCol w:w="1843"/>
        <w:gridCol w:w="1843"/>
      </w:tblGrid>
      <w:tr>
        <w:trPr>
          <w:trHeight w:val="294"/>
        </w:trPr>
        <w:tc>
          <w:tcPr>
            <w:tcBorders/>
            <w:tcW w:w="562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2023 г.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2024 г.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2025 г.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2026 г.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>
          <w:trHeight w:val="316"/>
        </w:trPr>
        <w:tc>
          <w:tcPr>
            <w:tcBorders/>
            <w:tcW w:w="562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факт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факт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план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план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6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Производство теплоэнергии, Гкал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767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3594,24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5077,35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7155,46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6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Расход тепловой энергии 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 xml:space="preserve"> хозяйственные нужды, Гкал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17,24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64,47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64,47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64,47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6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Отпуск тепловой энергии в сеть, Гкал.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749,76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3529,77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5012,88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7090,99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6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Объем потерь при передаче тепловой энергии (нормативный), Гкал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142,90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537,49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537,49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537,49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>
          <w:trHeight w:val="70"/>
        </w:trPr>
        <w:tc>
          <w:tcPr>
            <w:tcBorders/>
            <w:tcW w:w="56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Полезный отпуск всего, Гкал в т.ч: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606,86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2992,28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4475,39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6553,5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6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5.1</w:t>
            </w:r>
            <w:r>
              <w:rPr>
                <w:rFonts w:ascii="Times New Roman" w:hAnsi="Times New Roman" w:eastAsia="Calibri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/>
                <w:sz w:val="24"/>
                <w:szCs w:val="24"/>
                <w:highlight w:val="yellow"/>
              </w:rPr>
            </w:r>
          </w:p>
        </w:tc>
        <w:tc>
          <w:tcPr>
            <w:tcBorders/>
            <w:tcW w:w="255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Отпуск на производственные нужды</w:t>
            </w:r>
            <w:r>
              <w:rPr>
                <w:rFonts w:ascii="Times New Roman" w:hAnsi="Times New Roman" w:eastAsia="Calibri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/>
                <w:sz w:val="24"/>
                <w:szCs w:val="24"/>
                <w:highlight w:val="yellow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183,97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1202,25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895,08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1310,7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6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5.2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Отпуск населению и прочим потребителям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422,89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1790,03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3580,31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5242,8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6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Средневзвешенный норматив удельного расхода топлива на отпущенную тепловую 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эн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ергию, кг у.т./ Гкал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1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154,4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154,4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154,4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154,4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</w:tbl>
    <w:p>
      <w:pPr>
        <w:pBdr/>
        <w:spacing w:after="0" w:before="240" w:line="360" w:lineRule="auto"/>
        <w:ind/>
        <w:contextualSpacing w:val="tru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spacing w:after="0" w:before="240" w:line="360" w:lineRule="auto"/>
        <w:ind/>
        <w:contextualSpacing w:val="true"/>
        <w:rPr>
          <w:rFonts w:ascii="Times New Roman" w:hAnsi="Times New Roman" w:cs="Times New Roman"/>
          <w:b/>
          <w:bCs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u w:val="single"/>
        </w:rPr>
      </w:r>
    </w:p>
    <w:p>
      <w:pPr>
        <w:pStyle w:val="1088"/>
        <w:pBdr/>
        <w:spacing w:after="0" w:before="240" w:line="360" w:lineRule="auto"/>
        <w:ind w:right="0" w:firstLine="709" w:left="0"/>
        <w:contextualSpacing w:val="true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</w:rPr>
        <w:t xml:space="preserve">Фактические и плановые показатели полезного отпуска населению                       и прочим потребителям на 2025 – 2026 гг.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Style w:val="1088"/>
        <w:pBdr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январе 2025 г. сдан в эксплуатацию многоквартирный жилой дом по адресу: г. Новоалтайск, ул. Титова, 8а, в 4 квартале 2025 г. планируется сдача еще одного многоквартирного дома по адресу: г. Но</w:t>
      </w:r>
      <w:r>
        <w:rPr>
          <w:rFonts w:ascii="Times New Roman" w:hAnsi="Times New Roman"/>
          <w:sz w:val="28"/>
          <w:szCs w:val="28"/>
        </w:rPr>
        <w:t xml:space="preserve">воалтайск, ул. Титова, 6а.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Фактический объем полезного отпуска тепловой энергии населению (абонентам) за 2023 – 2024 гг. представлен в таблице 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. Фактический объем полезного отпуска тепловой энергии населению (абонентам) по домам за 2023 – 2024 гг.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827"/>
        <w:gridCol w:w="2835"/>
        <w:gridCol w:w="2805"/>
      </w:tblGrid>
      <w:tr>
        <w:trPr>
          <w:trHeight w:val="330"/>
        </w:trPr>
        <w:tc>
          <w:tcPr>
            <w:tcBorders/>
            <w:tcW w:w="846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3827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Наименование объекта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gridSpan w:val="2"/>
            <w:tcBorders/>
            <w:tcW w:w="564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Полезный отпуск, Гкал/год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>
          <w:trHeight w:val="255"/>
        </w:trPr>
        <w:tc>
          <w:tcPr>
            <w:tcBorders/>
            <w:tcW w:w="846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382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8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2023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280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2024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>
          <w:trHeight w:val="247"/>
        </w:trPr>
        <w:tc>
          <w:tcPr>
            <w:tcBorders/>
            <w:tcW w:w="846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382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8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факт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280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факт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382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г. Новоалтайск, ул. Титова, д.8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8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442,89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80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1337,23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382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г. Новоалтайск, ул. Титова, д.8 к.1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8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80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360,24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382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г. Новоалтайск, ул. Титова, д.8а к.1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8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80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92,56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</w:p>
        </w:tc>
        <w:tc>
          <w:tcPr>
            <w:tcBorders/>
            <w:tcW w:w="382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 xml:space="preserve">Итого:</w:t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</w:p>
        </w:tc>
        <w:tc>
          <w:tcPr>
            <w:tcBorders/>
            <w:tcW w:w="28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 xml:space="preserve">442,89</w:t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</w:p>
        </w:tc>
        <w:tc>
          <w:tcPr>
            <w:tcBorders/>
            <w:tcW w:w="280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 xml:space="preserve">1790,03</w:t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</w:p>
        </w:tc>
      </w:tr>
    </w:tbl>
    <w:p>
      <w:pPr>
        <w:pStyle w:val="1088"/>
        <w:pBdr/>
        <w:spacing w:before="240" w:line="276" w:lineRule="auto"/>
        <w:ind w:firstLine="708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4"/>
        </w:rPr>
        <w:t xml:space="preserve">Плановый объем полезного отпуска тепловой энергии населению (абонентам) на 2025 – 2026 гг. представлен в таблице 1</w:t>
      </w:r>
      <w:r>
        <w:rPr>
          <w:rFonts w:ascii="Times New Roman" w:hAnsi="Times New Roman"/>
          <w:sz w:val="28"/>
          <w:szCs w:val="24"/>
        </w:rPr>
        <w:t xml:space="preserve">4</w:t>
      </w:r>
      <w:r>
        <w:rPr>
          <w:rFonts w:ascii="Times New Roman" w:hAnsi="Times New Roman"/>
          <w:sz w:val="28"/>
          <w:szCs w:val="24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Bdr/>
        <w:spacing w:before="24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1</w:t>
      </w:r>
      <w:r>
        <w:rPr>
          <w:rFonts w:ascii="Times New Roman" w:hAnsi="Times New Roman"/>
          <w:sz w:val="28"/>
          <w:szCs w:val="24"/>
        </w:rPr>
        <w:t xml:space="preserve">4</w:t>
      </w:r>
      <w:r>
        <w:rPr>
          <w:rFonts w:ascii="Times New Roman" w:hAnsi="Times New Roman"/>
          <w:sz w:val="28"/>
          <w:szCs w:val="24"/>
        </w:rPr>
        <w:t xml:space="preserve">. Объем планового полезного о</w:t>
      </w:r>
      <w:r>
        <w:rPr>
          <w:rFonts w:ascii="Times New Roman" w:hAnsi="Times New Roman"/>
          <w:sz w:val="28"/>
          <w:szCs w:val="24"/>
        </w:rPr>
        <w:t xml:space="preserve">тп</w:t>
      </w:r>
      <w:r>
        <w:rPr>
          <w:rFonts w:ascii="Times New Roman" w:hAnsi="Times New Roman"/>
          <w:sz w:val="28"/>
          <w:szCs w:val="24"/>
        </w:rPr>
        <w:t xml:space="preserve">уска тепловой энергии населению (абонентам) по домам на 2025 – 2026 гг.</w:t>
      </w: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4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507"/>
        <w:gridCol w:w="2692"/>
        <w:gridCol w:w="2268"/>
      </w:tblGrid>
      <w:tr>
        <w:trPr>
          <w:trHeight w:val="330"/>
        </w:trPr>
        <w:tc>
          <w:tcPr>
            <w:tcBorders/>
            <w:tcW w:w="846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4507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Наименование объекта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gridSpan w:val="2"/>
            <w:tcBorders/>
            <w:tcW w:w="4960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Полезный отпуск, Гкал/год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>
          <w:trHeight w:val="343"/>
        </w:trPr>
        <w:tc>
          <w:tcPr>
            <w:tcBorders/>
            <w:tcW w:w="846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8"/>
              </w:rPr>
            </w:pPr>
            <w:r>
              <w:rPr>
                <w:rFonts w:ascii="Times New Roman" w:hAnsi="Times New Roman" w:eastAsia="Calibri"/>
                <w:sz w:val="28"/>
              </w:rPr>
            </w:r>
            <w:r>
              <w:rPr>
                <w:rFonts w:ascii="Times New Roman" w:hAnsi="Times New Roman" w:eastAsia="Calibri"/>
                <w:sz w:val="28"/>
              </w:rPr>
            </w:r>
            <w:r>
              <w:rPr>
                <w:rFonts w:ascii="Times New Roman" w:hAnsi="Times New Roman" w:eastAsia="Calibri"/>
                <w:sz w:val="28"/>
              </w:rPr>
            </w:r>
          </w:p>
        </w:tc>
        <w:tc>
          <w:tcPr>
            <w:tcBorders/>
            <w:tcW w:w="450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8"/>
              </w:rPr>
            </w:pPr>
            <w:r>
              <w:rPr>
                <w:rFonts w:ascii="Times New Roman" w:hAnsi="Times New Roman" w:eastAsia="Calibri"/>
                <w:sz w:val="28"/>
              </w:rPr>
            </w:r>
            <w:r>
              <w:rPr>
                <w:rFonts w:ascii="Times New Roman" w:hAnsi="Times New Roman" w:eastAsia="Calibri"/>
                <w:sz w:val="28"/>
              </w:rPr>
            </w:r>
            <w:r>
              <w:rPr>
                <w:rFonts w:ascii="Times New Roman" w:hAnsi="Times New Roman" w:eastAsia="Calibri"/>
                <w:sz w:val="28"/>
              </w:rPr>
            </w:r>
          </w:p>
        </w:tc>
        <w:tc>
          <w:tcPr>
            <w:tcBorders/>
            <w:tcW w:w="2692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2025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2026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>
          <w:trHeight w:val="278"/>
        </w:trPr>
        <w:tc>
          <w:tcPr>
            <w:tcBorders/>
            <w:tcW w:w="846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8"/>
              </w:rPr>
            </w:pPr>
            <w:r>
              <w:rPr>
                <w:rFonts w:ascii="Times New Roman" w:hAnsi="Times New Roman" w:eastAsia="Calibri"/>
                <w:sz w:val="28"/>
              </w:rPr>
            </w:r>
            <w:r>
              <w:rPr>
                <w:rFonts w:ascii="Times New Roman" w:hAnsi="Times New Roman" w:eastAsia="Calibri"/>
                <w:sz w:val="28"/>
              </w:rPr>
            </w:r>
            <w:r>
              <w:rPr>
                <w:rFonts w:ascii="Times New Roman" w:hAnsi="Times New Roman" w:eastAsia="Calibri"/>
                <w:sz w:val="28"/>
              </w:rPr>
            </w:r>
          </w:p>
        </w:tc>
        <w:tc>
          <w:tcPr>
            <w:tcBorders/>
            <w:tcW w:w="450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8"/>
              </w:rPr>
            </w:pPr>
            <w:r>
              <w:rPr>
                <w:rFonts w:ascii="Times New Roman" w:hAnsi="Times New Roman" w:eastAsia="Calibri"/>
                <w:sz w:val="28"/>
              </w:rPr>
            </w:r>
            <w:r>
              <w:rPr>
                <w:rFonts w:ascii="Times New Roman" w:hAnsi="Times New Roman" w:eastAsia="Calibri"/>
                <w:sz w:val="28"/>
              </w:rPr>
            </w:r>
            <w:r>
              <w:rPr>
                <w:rFonts w:ascii="Times New Roman" w:hAnsi="Times New Roman" w:eastAsia="Calibri"/>
                <w:sz w:val="28"/>
              </w:rPr>
            </w:r>
          </w:p>
        </w:tc>
        <w:tc>
          <w:tcPr>
            <w:tcBorders/>
            <w:tcW w:w="2692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план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план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4507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г. Новоалтайск, ул. Титова, д.8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692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1337,23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268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1337,23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4507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г. Новоалтайск, ул. Титова, д.8 к.1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692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412,17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268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412,17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4507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г. Новоалтайск, ул. Титова, д.8а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692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975,74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268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1337,23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4507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г. Новоалтайск, ул. Титова, д.8а к.1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692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412,17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268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412,17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4507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г. Новоалтайск, ул. Титова, д.6а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692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443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Borders/>
            <w:tcW w:w="2268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1744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>
          <w:trHeight w:val="434"/>
        </w:trPr>
        <w:tc>
          <w:tcPr>
            <w:tcBorders/>
            <w:tcW w:w="846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</w:p>
        </w:tc>
        <w:tc>
          <w:tcPr>
            <w:tcBorders/>
            <w:tcW w:w="4507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 xml:space="preserve">Итого:</w:t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</w:p>
        </w:tc>
        <w:tc>
          <w:tcPr>
            <w:tcBorders/>
            <w:tcW w:w="2692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 xml:space="preserve">3580,31</w:t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</w:p>
        </w:tc>
        <w:tc>
          <w:tcPr>
            <w:tcBorders/>
            <w:tcW w:w="2268" w:type="dxa"/>
            <w:vAlign w:val="top"/>
            <w:textDirection w:val="lrTb"/>
            <w:noWrap w:val="false"/>
          </w:tcPr>
          <w:p>
            <w:pPr>
              <w:pStyle w:val="1099"/>
              <w:pBdr/>
              <w:spacing w:line="36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 xml:space="preserve">5242,8</w:t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</w:rPr>
            </w:r>
          </w:p>
        </w:tc>
      </w:tr>
    </w:tbl>
    <w:p>
      <w:pPr>
        <w:pBdr/>
        <w:spacing w:before="240" w:line="360" w:lineRule="auto"/>
        <w:ind w:right="0" w:firstLine="0" w:left="0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4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088"/>
        <w:suppressLineNumbers w:val="false"/>
        <w:pBdr/>
        <w:spacing w:after="0" w:before="240" w:line="276" w:lineRule="auto"/>
        <w:ind w:right="0" w:firstLine="709" w:left="0"/>
        <w:contextualSpacing w:val="false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4"/>
        </w:rPr>
        <w:t xml:space="preserve">Для исключения последствий непредвиденных обстоятельств в случае аварийного отключения тепловой энергии от источников тепловой энергии, обслужив</w:t>
      </w:r>
      <w:r>
        <w:rPr>
          <w:rFonts w:ascii="Times New Roman" w:hAnsi="Times New Roman"/>
          <w:sz w:val="28"/>
          <w:szCs w:val="24"/>
        </w:rPr>
        <w:t xml:space="preserve">ающей котельную ООО «Горем-3» организацией был составлен план-график проведения противоаварийных тренировок.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088"/>
        <w:suppressLineNumbers w:val="false"/>
        <w:pBdr/>
        <w:spacing w:after="0" w:line="276" w:lineRule="auto"/>
        <w:ind w:firstLine="720"/>
        <w:contextualSpacing w:val="false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4"/>
        </w:rPr>
        <w:t xml:space="preserve">МУП г.Новоалтайска «НТС» осуществляет деятельность в сфере теплоснабжения </w:t>
      </w:r>
      <w:r>
        <w:rPr>
          <w:rFonts w:ascii="Times New Roman" w:hAnsi="Times New Roman"/>
          <w:sz w:val="28"/>
          <w:szCs w:val="24"/>
        </w:rPr>
        <w:t xml:space="preserve">в </w:t>
      </w:r>
      <w:r>
        <w:rPr>
          <w:rFonts w:ascii="Times New Roman" w:hAnsi="Times New Roman"/>
          <w:sz w:val="28"/>
          <w:szCs w:val="24"/>
        </w:rPr>
        <w:t xml:space="preserve">границах муниципального образования город Новоалтайск. Технико-экономические показатели МУП г.Новоалтайска «НТС» на 202</w:t>
      </w:r>
      <w:r>
        <w:rPr>
          <w:rFonts w:ascii="Times New Roman" w:hAnsi="Times New Roman"/>
          <w:sz w:val="28"/>
          <w:szCs w:val="24"/>
        </w:rPr>
        <w:t xml:space="preserve">5</w:t>
      </w:r>
      <w:r>
        <w:rPr>
          <w:rFonts w:ascii="Times New Roman" w:hAnsi="Times New Roman"/>
          <w:sz w:val="28"/>
          <w:szCs w:val="24"/>
        </w:rPr>
        <w:t xml:space="preserve"> год в целом по предприятию представлены в таблице </w:t>
      </w:r>
      <w:r>
        <w:rPr>
          <w:rFonts w:ascii="Times New Roman" w:hAnsi="Times New Roman"/>
          <w:sz w:val="28"/>
          <w:szCs w:val="24"/>
        </w:rPr>
        <w:t xml:space="preserve">1</w:t>
      </w:r>
      <w:r>
        <w:rPr>
          <w:rFonts w:ascii="Times New Roman" w:hAnsi="Times New Roman"/>
          <w:sz w:val="28"/>
          <w:szCs w:val="24"/>
        </w:rPr>
        <w:t xml:space="preserve">5</w:t>
      </w:r>
      <w:r>
        <w:rPr>
          <w:rFonts w:ascii="Times New Roman" w:hAnsi="Times New Roman"/>
          <w:sz w:val="28"/>
          <w:szCs w:val="24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suppressLineNumbers w:val="false"/>
        <w:pBdr/>
        <w:spacing w:after="0" w:line="276" w:lineRule="auto"/>
        <w:ind w:firstLine="720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/>
        <w:ind/>
        <w:rPr>
          <w:rFonts w:ascii="Times New Roman" w:hAnsi="Times New Roman"/>
          <w:sz w:val="28"/>
          <w:szCs w:val="26"/>
          <w:highlight w:val="none"/>
        </w:rPr>
      </w:pPr>
      <w:r>
        <w:rPr>
          <w:rFonts w:ascii="Times New Roman" w:hAnsi="Times New Roman"/>
          <w:sz w:val="28"/>
          <w:szCs w:val="26"/>
        </w:rPr>
        <w:t xml:space="preserve">Таблица</w:t>
      </w:r>
      <w:r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 xml:space="preserve">1</w:t>
      </w:r>
      <w:r>
        <w:rPr>
          <w:rFonts w:ascii="Times New Roman" w:hAnsi="Times New Roman"/>
          <w:sz w:val="28"/>
          <w:szCs w:val="26"/>
        </w:rPr>
        <w:t xml:space="preserve">5</w:t>
      </w:r>
      <w:r>
        <w:rPr>
          <w:rFonts w:ascii="Times New Roman" w:hAnsi="Times New Roman"/>
          <w:sz w:val="28"/>
          <w:szCs w:val="26"/>
        </w:rPr>
        <w:t xml:space="preserve">. Технико-экономические показатели МУП г.Новоалтайска «НТС»                      </w:t>
      </w:r>
      <w:r>
        <w:rPr>
          <w:rFonts w:ascii="Times New Roman" w:hAnsi="Times New Roman"/>
          <w:sz w:val="28"/>
          <w:szCs w:val="26"/>
        </w:rPr>
        <w:t xml:space="preserve">н</w:t>
      </w:r>
      <w:r>
        <w:rPr>
          <w:rFonts w:ascii="Times New Roman" w:hAnsi="Times New Roman"/>
          <w:sz w:val="28"/>
          <w:szCs w:val="26"/>
        </w:rPr>
        <w:t xml:space="preserve">а</w:t>
      </w:r>
      <w:r>
        <w:rPr>
          <w:rFonts w:ascii="Times New Roman" w:hAnsi="Times New Roman"/>
          <w:sz w:val="28"/>
          <w:szCs w:val="26"/>
        </w:rPr>
        <w:t xml:space="preserve"> 202</w:t>
      </w:r>
      <w:r>
        <w:rPr>
          <w:rFonts w:ascii="Times New Roman" w:hAnsi="Times New Roman"/>
          <w:sz w:val="28"/>
          <w:szCs w:val="26"/>
        </w:rPr>
        <w:t xml:space="preserve">5</w:t>
      </w:r>
      <w:r>
        <w:rPr>
          <w:rFonts w:ascii="Times New Roman" w:hAnsi="Times New Roman"/>
          <w:sz w:val="28"/>
          <w:szCs w:val="26"/>
        </w:rPr>
        <w:t xml:space="preserve"> год</w:t>
      </w:r>
      <w:r>
        <w:rPr>
          <w:rFonts w:ascii="Times New Roman" w:hAnsi="Times New Roman"/>
          <w:sz w:val="28"/>
          <w:szCs w:val="26"/>
          <w:highlight w:val="none"/>
        </w:rPr>
      </w:r>
      <w:r>
        <w:rPr>
          <w:rFonts w:ascii="Times New Roman" w:hAnsi="Times New Roman"/>
          <w:sz w:val="28"/>
          <w:szCs w:val="26"/>
          <w:highlight w:val="none"/>
        </w:rPr>
      </w:r>
    </w:p>
    <w:tbl>
      <w:tblPr>
        <w:tblInd w:w="0" w:type="dxa"/>
        <w:tblW w:w="10456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962"/>
        <w:gridCol w:w="1275"/>
        <w:gridCol w:w="1843"/>
        <w:gridCol w:w="1701"/>
      </w:tblGrid>
      <w:tr>
        <w:trPr/>
        <w:tc>
          <w:tcPr>
            <w:tcBorders/>
            <w:tcW w:w="675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п/п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Показатели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Ед.изм.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/>
            <w:tcW w:w="3544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2025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 №1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 №2 (от кот.№19)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Необходимая валовая выручка от регулируемой деятельности по виду деятельности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712 163,23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22 964,65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 В т.ч. операционные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(подконтрольные) расходы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182 6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6,76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3 248,23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Неподконтрольные расходы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95 137,43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2 235,92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Расходы на приобретение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(производство) энергетических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ресурсов, холодной воды и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теплоносителя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443 899,72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17862,33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Прибыль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33 643,66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854,24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Корректировка с целью учета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отклон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ения фактических значений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параметров расчета тарифов от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значений, учтенных при установлении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тарифов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-574,79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-1 036,43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Корректировка НВВ в связи с 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изменением (неисполнением) ИП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-31 487,30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Выпадающие расходы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3 844,00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Экономия по И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1 165,90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Выпадающие доходы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-16 162,14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Корректировка НВВ по результатам 2021 года</w:t>
            </w:r>
            <w:r>
              <w:rPr>
                <w:rFonts w:ascii="Times New Roman" w:hAnsi="Times New Roman"/>
                <w:sz w:val="24"/>
                <w:szCs w:val="18"/>
              </w:rPr>
            </w:r>
            <w:r>
              <w:rPr>
                <w:rFonts w:ascii="Times New Roman" w:hAnsi="Times New Roman"/>
                <w:sz w:val="24"/>
                <w:szCs w:val="18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-199,65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Объем вырабатываемой тепловой энергии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тыс. Гкал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240,703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14,671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6"/>
        </w:trPr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 xml:space="preserve">3</w:t>
            </w:r>
            <w:r>
              <w:rPr>
                <w:rFonts w:ascii="Times New Roman" w:hAnsi="Times New Roman"/>
                <w:sz w:val="24"/>
                <w:lang w:val="en-US"/>
              </w:rPr>
            </w:r>
            <w:r>
              <w:rPr>
                <w:rFonts w:ascii="Times New Roman" w:hAnsi="Times New Roman"/>
                <w:sz w:val="24"/>
                <w:lang w:val="en-US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Объем приобретаемой тепловой   энергии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тыс. Гкал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74,723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Объем тепловой энергии, отпускаемой по</w:t>
            </w:r>
            <w:r>
              <w:rPr>
                <w:rFonts w:ascii="Times New Roman" w:hAnsi="Times New Roman"/>
                <w:sz w:val="24"/>
              </w:rPr>
              <w:t xml:space="preserve">требителям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тыс. Гкал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261,518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13,878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Плановый объем потерь при передаче тепловой энергии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тыс. Гкал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50.133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0,611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Расход тепловой энергии на хозяйственные нужды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тыс. Гкал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3,774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Плановый удельный расход условного топлива при прои</w:t>
            </w:r>
            <w:r>
              <w:rPr>
                <w:rFonts w:ascii="Times New Roman" w:hAnsi="Times New Roman"/>
                <w:sz w:val="24"/>
              </w:rPr>
              <w:t xml:space="preserve">зв</w:t>
            </w:r>
            <w:r>
              <w:rPr>
                <w:rFonts w:ascii="Times New Roman" w:hAnsi="Times New Roman"/>
                <w:sz w:val="24"/>
              </w:rPr>
              <w:t xml:space="preserve">одстве тепловой энергии источниками тепловой энергии с распределением по источникам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тепловой энергии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 xml:space="preserve">кг ут./Гкал</w:t>
            </w:r>
            <w:r>
              <w:rPr>
                <w:rFonts w:ascii="Times New Roman" w:hAnsi="Times New Roman"/>
                <w:sz w:val="24"/>
                <w:lang w:val="en-US"/>
              </w:rPr>
            </w:r>
            <w:r>
              <w:rPr>
                <w:rFonts w:ascii="Times New Roman" w:hAnsi="Times New Roman"/>
                <w:sz w:val="24"/>
                <w:lang w:val="en-US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157,9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154,71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675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4962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Уголь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</w:r>
            <w:r>
              <w:rPr>
                <w:rFonts w:ascii="Times New Roman" w:hAnsi="Times New Roman"/>
                <w:b/>
                <w:sz w:val="24"/>
              </w:rPr>
            </w:r>
            <w:r>
              <w:rPr>
                <w:rFonts w:ascii="Times New Roman" w:hAnsi="Times New Roman"/>
                <w:b/>
                <w:sz w:val="24"/>
              </w:rPr>
            </w:r>
          </w:p>
        </w:tc>
        <w:tc>
          <w:tcPr>
            <w:tcBorders/>
            <w:tcW w:w="1843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250,0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1099"/>
        <w:pBdr/>
        <w:spacing w:line="36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Постановлению Правительства Российской Федерации от </w:t>
      </w:r>
      <w:r>
        <w:rPr>
          <w:rFonts w:ascii="Times New Roman" w:hAnsi="Times New Roman"/>
          <w:sz w:val="28"/>
          <w:szCs w:val="28"/>
        </w:rPr>
        <w:t xml:space="preserve">30.12.2009</w:t>
      </w:r>
      <w:r>
        <w:rPr>
          <w:rFonts w:ascii="Times New Roman" w:hAnsi="Times New Roman"/>
          <w:sz w:val="28"/>
          <w:szCs w:val="28"/>
        </w:rPr>
        <w:t xml:space="preserve"> №1140 «Об утверждении стандартов раскрытия информации организациями коммунального комплекса и субъектами естественных монополий, осущ</w:t>
      </w:r>
      <w:r>
        <w:rPr>
          <w:rFonts w:ascii="Times New Roman" w:hAnsi="Times New Roman"/>
          <w:sz w:val="28"/>
          <w:szCs w:val="28"/>
        </w:rPr>
        <w:t xml:space="preserve">ествляющих деятельность в сфере оказания услуг по передаче тепловой энергии» раскрытию подлежит следующая информация: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а) о ценах (тарифах) на регулируемые това</w:t>
      </w:r>
      <w:r>
        <w:rPr>
          <w:rFonts w:ascii="Times New Roman" w:hAnsi="Times New Roman"/>
          <w:sz w:val="28"/>
          <w:szCs w:val="28"/>
        </w:rPr>
        <w:t xml:space="preserve">ры</w:t>
      </w:r>
      <w:r>
        <w:rPr>
          <w:rFonts w:ascii="Times New Roman" w:hAnsi="Times New Roman"/>
          <w:sz w:val="28"/>
          <w:szCs w:val="28"/>
        </w:rPr>
        <w:t xml:space="preserve"> и услуги и надбавках к этим ценам (тарифам);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б) об основных показателях финансово-хозяйственной деятельности регулируемых организаций, включая структуру основных производственных затрат                в части регулируемой деятельности);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в) об основных потребительских характеристиках регулируемых то</w:t>
      </w:r>
      <w:r>
        <w:rPr>
          <w:rFonts w:ascii="Times New Roman" w:hAnsi="Times New Roman"/>
          <w:sz w:val="28"/>
          <w:szCs w:val="28"/>
        </w:rPr>
        <w:t xml:space="preserve">варов               и услуг регулируемых организаций и их соответствии государственным и иным утвержденным стандартам качества;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г) об инвестиционных программах и отчетах об их реализации;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д) о наличии (отсутствии) технической возможност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доступа к регулируемым товарам и услугам регулируемых организаций, а также о регистрации и ходе реализации заявок на подключение к системе теплоснабжения;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е) об условиях, на которых осуществляется п</w:t>
      </w:r>
      <w:r>
        <w:rPr>
          <w:rFonts w:ascii="Times New Roman" w:hAnsi="Times New Roman"/>
          <w:sz w:val="28"/>
          <w:szCs w:val="28"/>
        </w:rPr>
        <w:t xml:space="preserve">оставка регулируемых товаров                 и </w:t>
      </w:r>
      <w:r>
        <w:rPr>
          <w:rFonts w:ascii="Times New Roman" w:hAnsi="Times New Roman"/>
          <w:sz w:val="28"/>
          <w:szCs w:val="28"/>
        </w:rPr>
        <w:t xml:space="preserve">(или) оказание регулируемых услуг;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ж) о порядке выполнения технологических, технических и других мероприятий, связанных с подключением к системе теплоснабжения.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Сведения, </w:t>
      </w:r>
      <w:r>
        <w:rPr>
          <w:rFonts w:ascii="Times New Roman" w:hAnsi="Times New Roman"/>
          <w:sz w:val="28"/>
          <w:szCs w:val="28"/>
        </w:rPr>
        <w:t xml:space="preserve">подлежащие раскрытию, по данным МУП г. Новоалтайска «НТС»               в части технико-экономических показателей производс</w:t>
      </w:r>
      <w:r>
        <w:rPr>
          <w:rFonts w:ascii="Times New Roman" w:hAnsi="Times New Roman"/>
          <w:sz w:val="28"/>
          <w:szCs w:val="28"/>
        </w:rPr>
        <w:t xml:space="preserve">тв</w:t>
      </w:r>
      <w:r>
        <w:rPr>
          <w:rFonts w:ascii="Times New Roman" w:hAnsi="Times New Roman"/>
          <w:sz w:val="28"/>
          <w:szCs w:val="28"/>
        </w:rPr>
        <w:t xml:space="preserve">а и передачи тепловой энергии (фактический баланс тепловой энергии) за </w:t>
      </w:r>
      <w:r>
        <w:rPr>
          <w:rFonts w:ascii="Times New Roman" w:hAnsi="Times New Roman"/>
          <w:sz w:val="28"/>
          <w:szCs w:val="28"/>
        </w:rPr>
        <w:t xml:space="preserve">за 2022, 2023, 2024 годы представлены в таблицах 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6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7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8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360" w:lineRule="auto"/>
        <w:ind w:firstLine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Таблица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6</w:t>
      </w:r>
      <w:r>
        <w:rPr>
          <w:rFonts w:ascii="Times New Roman" w:hAnsi="Times New Roman"/>
          <w:sz w:val="28"/>
          <w:szCs w:val="28"/>
        </w:rPr>
        <w:t xml:space="preserve"> - Показатели </w:t>
      </w:r>
      <w:r>
        <w:rPr>
          <w:rFonts w:ascii="Times New Roman" w:hAnsi="Times New Roman"/>
          <w:sz w:val="28"/>
          <w:szCs w:val="28"/>
        </w:rPr>
        <w:t xml:space="preserve">по котельным МУП г. </w:t>
      </w:r>
      <w:r>
        <w:rPr>
          <w:rFonts w:ascii="Times New Roman" w:hAnsi="Times New Roman"/>
          <w:sz w:val="28"/>
          <w:szCs w:val="28"/>
        </w:rPr>
        <w:t xml:space="preserve">Новоалтайска "НТС" за 202</w:t>
      </w: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  <w:u w:val="single"/>
        </w:rPr>
      </w:r>
      <w:r>
        <w:rPr>
          <w:rFonts w:ascii="Times New Roman" w:hAnsi="Times New Roman"/>
          <w:b/>
          <w:sz w:val="28"/>
          <w:szCs w:val="28"/>
          <w:u w:val="single"/>
        </w:rPr>
      </w:r>
    </w:p>
    <w:tbl>
      <w:tblPr>
        <w:tblInd w:w="0" w:type="dxa"/>
        <w:tblW w:w="10740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fixed"/>
        <w:tblpPr w:horzAnchor="margin" w:tblpXSpec="center" w:vertAnchor="text" w:tblpY="424" w:leftFromText="180" w:topFromText="0" w:rightFromText="180" w:bottomFromText="0"/>
        <w:tblLook w:val="04A0" w:firstRow="1" w:lastRow="0" w:firstColumn="1" w:lastColumn="0" w:noHBand="0" w:noVBand="1"/>
      </w:tblPr>
      <w:tblGrid>
        <w:gridCol w:w="1668"/>
        <w:gridCol w:w="1661"/>
        <w:gridCol w:w="1134"/>
        <w:gridCol w:w="1276"/>
        <w:gridCol w:w="1276"/>
        <w:gridCol w:w="1417"/>
        <w:gridCol w:w="1134"/>
        <w:gridCol w:w="1174"/>
      </w:tblGrid>
      <w:tr>
        <w:trPr>
          <w:trHeight w:val="692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котельной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Выработка (покупка) Гкал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Соб. нужды, Гкал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Отпуск в сеть, Гкал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Потери Гкал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Полезный отпуск, Гкал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Соб. Потреб, Гкал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стор. потр., Гкал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 газ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89098,48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1319,5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87778,98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10178,09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77600,89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431,09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77169,80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1а газ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16490,15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427,39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16062,76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2505,62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13557,14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13557,14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11 газ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65836,99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679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65157,99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8657,06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56500,93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368,61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56132,32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17 газ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25759,54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623,1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25136,44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5332,12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19804,32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19804,32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4 газ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780,11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768,11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63,48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704,63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704,63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6 газ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663,31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10,01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653,3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-10,81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664,11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664,11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5 газ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1783,94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96,63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1687,31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500,68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1186,63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1186,63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  <w:t xml:space="preserve">879,17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981,68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12897,49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2022,28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10875,21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10796,21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780,5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10,07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770,43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240,57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529,86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529,86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7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446,94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6,21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440,73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44,84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395,89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395,89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10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1445,02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93,21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1351,81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355,5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996,31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996,31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12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3359,45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198,42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3161,03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760,49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2400,54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2400,54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13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1727,39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1636,39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479,27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1157,12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1157,12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14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612,53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12,46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600,07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364,07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364,07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15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712,57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70,84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641,73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341,23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300,5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300,5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16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1562,52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94,57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1467,95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741,4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726,55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726,55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18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2124,06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140,77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1983,29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336,13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1647,16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1647,16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Дор.50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40"/>
        </w:trPr>
        <w:tc>
          <w:tcPr>
            <w:shd w:val="clear" w:color="ffff00" w:fill="ffff00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 по кот.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center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227197,35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4866,86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center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222330,49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center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32783,95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center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189546,54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878,7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center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188667,84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Алтайвагон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71949,0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71949,00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9830,49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62118,51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62118,51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ДТВУ-4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12250,12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12250,12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3903,41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8346,7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8346,71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ЛИУ-8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1040,44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1040,44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419,48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620,96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bottom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620,96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40"/>
        </w:trPr>
        <w:tc>
          <w:tcPr>
            <w:shd w:val="clear" w:color="ffff00" w:fill="ffff00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  покупка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85239,56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0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85239,56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14153,38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71086,18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0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7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71086,18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52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 по предприятию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312436,91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4866,9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307570,1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46937,33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260632,72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878,7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7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259754,02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</w:tbl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</w:r>
      <w:r>
        <w:rPr>
          <w:rFonts w:ascii="Times New Roman" w:hAnsi="Times New Roman"/>
          <w:sz w:val="26"/>
          <w:szCs w:val="24"/>
        </w:rPr>
      </w:r>
      <w:r>
        <w:rPr>
          <w:rFonts w:ascii="Times New Roman" w:hAnsi="Times New Roman"/>
          <w:sz w:val="26"/>
          <w:szCs w:val="24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Показатели  по котельным МУП г. Новоалтайска "НТС" за 202</w:t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/>
        <w:tblLayout w:type="autofit"/>
        <w:tblpPr w:horzAnchor="margin" w:tblpXSpec="left" w:vertAnchor="text" w:tblpY="173" w:leftFromText="180" w:topFromText="0" w:rightFromText="180" w:bottomFromText="0"/>
        <w:tblLook w:val="04A0" w:firstRow="1" w:lastRow="0" w:firstColumn="1" w:lastColumn="0" w:noHBand="0" w:noVBand="1"/>
      </w:tblPr>
      <w:tblGrid>
        <w:gridCol w:w="1645"/>
        <w:gridCol w:w="1419"/>
        <w:gridCol w:w="1165"/>
        <w:gridCol w:w="1289"/>
        <w:gridCol w:w="1251"/>
        <w:gridCol w:w="1321"/>
        <w:gridCol w:w="1094"/>
        <w:gridCol w:w="1380"/>
      </w:tblGrid>
      <w:tr>
        <w:trPr>
          <w:trHeight w:val="7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№ котельной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Выработка (покупка) Гкал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Соб. нужды, Гкал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Отпуск в сеть, Гкал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Потери Гкал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Полезный отпуск, Гкал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Соб. потреб., Гкал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Реализация стор. потр., Гкал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</w:p>
        </w:tc>
      </w:tr>
      <w:tr>
        <w:trPr>
          <w:trHeight w:val="2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 газ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97296,694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3289,74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94006,954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13223,96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80782,994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431,09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80351,904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1а газ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15770,54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569,9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0,640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1687,817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13512,823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13512,823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11 газ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64536,061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2095,42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62440,641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7083,43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55357,211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368,61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54988,601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17 газ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26691,971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2283,12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24408,851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3981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20427,851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20427,851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4 газ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745,331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733,331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3,778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729,553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729,553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6 газ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1060,121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10,01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1050,111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-91,098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1141,209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1141,209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5 газ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1399,584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134,46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1265,124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515,805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749,319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749,319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14а газ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205,641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12,68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192,961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35,945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157,016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157,016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20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243,68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2,16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241,52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-258,534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500,054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500,054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21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3462,391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62,23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3400,161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513,314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2886,847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2886,847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2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16418,777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981,68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15437,097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5044,646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10392,451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10313,451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3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767,275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10,07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757,205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218,175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539,03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539,03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7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447,128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6,21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440,918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42,341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398,577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398,577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10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1305,821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93,21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1212,611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315,052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897,559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897,559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12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3627,877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198,42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3429,457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1129,565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2299,892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2299,892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13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1794,405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1703,405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608,851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1094,554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1094,554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14 уголь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378,703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7,4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371,303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163,332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207,971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207,971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15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870,297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70,84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799,457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372,043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427,414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427,414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234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16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1330,537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94,57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1235,967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503,266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732,701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732,701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2237,871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140,77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2097,110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459,18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1637,921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1637,92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Дор.50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132,7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132,700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132,700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132,700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shd w:val="clear" w:color="ffff00" w:fill="ffff0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Всег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о по кот.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240723,405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10165,89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230557,52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35551,868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195005,65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878,7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194126,947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54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Алтайвагон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73488,00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6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8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73488,00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51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12117,281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21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61370,719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94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80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61370,719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52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ДТВУ-4</w:t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  <w:r>
              <w:rPr>
                <w:rFonts w:ascii="Times New Roman" w:hAnsi="Times New Roman"/>
                <w:b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10502,006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6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89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10502,006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51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5948,009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321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4553,997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94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380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276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4553,997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52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45" w:type="auto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 w:line="36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ЛИУ-8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9" w:type="auto"/>
            <w:vAlign w:val="bottom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1019,17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65" w:type="auto"/>
            <w:vAlign w:val="bottom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0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89" w:type="auto"/>
            <w:vAlign w:val="bottom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1005,75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51" w:type="auto"/>
            <w:vAlign w:val="bottom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412,40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321" w:type="auto"/>
            <w:vAlign w:val="bottom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606,779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94" w:type="auto"/>
            <w:vAlign w:val="bottom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0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380" w:type="dxa"/>
            <w:vAlign w:val="bottom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606,779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</w:r>
          </w:p>
        </w:tc>
      </w:tr>
      <w:tr>
        <w:trPr>
          <w:trHeight w:val="525"/>
        </w:trPr>
        <w:tc>
          <w:tcPr>
            <w:shd w:val="clear" w:color="ffff00" w:fill="ffff00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0"/>
                <w:highlight w:val="yellow"/>
              </w:rPr>
              <w:t xml:space="preserve">Все</w:t>
            </w:r>
            <w:r>
              <w:rPr>
                <w:rFonts w:ascii="Times New Roman" w:hAnsi="Times New Roman"/>
                <w:sz w:val="24"/>
                <w:szCs w:val="20"/>
                <w:highlight w:val="yellow"/>
              </w:rPr>
              <w:t xml:space="preserve">го покупка</w:t>
            </w:r>
            <w:r>
              <w:rPr>
                <w:rFonts w:ascii="Times New Roman" w:hAnsi="Times New Roman"/>
                <w:sz w:val="24"/>
                <w:szCs w:val="20"/>
                <w:highlight w:val="yellow"/>
              </w:rPr>
            </w:r>
            <w:r>
              <w:rPr>
                <w:rFonts w:ascii="Times New Roman" w:hAnsi="Times New Roman"/>
                <w:sz w:val="24"/>
                <w:szCs w:val="20"/>
                <w:highlight w:val="yellow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9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85009,18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65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89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92556,16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51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18477,685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321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66531,5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94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38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66531,5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45" w:type="auto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y="173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Итого по предприятию</w:t>
            </w:r>
            <w:r>
              <w:rPr>
                <w:rFonts w:ascii="Times New Roman" w:hAnsi="Times New Roman"/>
                <w:sz w:val="24"/>
                <w:szCs w:val="20"/>
              </w:rPr>
            </w:r>
            <w:r>
              <w:rPr>
                <w:rFonts w:ascii="Times New Roman" w:hAnsi="Times New Roman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9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325732,58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65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10165,89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89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322980,97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51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54029,55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321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261537,14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94" w:type="auto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878,70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38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  <w:t xml:space="preserve">260658,44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</w:rPr>
            </w:r>
          </w:p>
        </w:tc>
      </w:tr>
    </w:tbl>
    <w:p>
      <w:pPr>
        <w:pStyle w:val="1088"/>
        <w:widowControl w:val="false"/>
        <w:pBdr/>
        <w:spacing w:after="0"/>
        <w:ind w:right="-20" w:firstLine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</w:p>
    <w:p>
      <w:pPr>
        <w:pStyle w:val="1088"/>
        <w:widowControl w:val="false"/>
        <w:pBdr/>
        <w:spacing w:after="0"/>
        <w:ind w:right="-2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аблица 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8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Показатели </w:t>
      </w:r>
      <w:r>
        <w:rPr>
          <w:rFonts w:ascii="Times New Roman" w:hAnsi="Times New Roman"/>
          <w:sz w:val="28"/>
          <w:szCs w:val="28"/>
        </w:rPr>
        <w:t xml:space="preserve">по котельным МУП г. Новоалтайска "НТС" </w:t>
      </w:r>
      <w:r>
        <w:rPr>
          <w:rFonts w:ascii="Times New Roman" w:hAnsi="Times New Roman"/>
          <w:sz w:val="28"/>
          <w:szCs w:val="28"/>
        </w:rPr>
        <w:t xml:space="preserve">фактические </w:t>
      </w:r>
      <w:r>
        <w:rPr>
          <w:rFonts w:ascii="Times New Roman" w:hAnsi="Times New Roman"/>
          <w:sz w:val="28"/>
          <w:szCs w:val="28"/>
        </w:rPr>
        <w:t xml:space="preserve">за 202</w:t>
      </w: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и плановые на 202</w:t>
      </w:r>
      <w:r>
        <w:rPr>
          <w:rFonts w:ascii="Times New Roman" w:hAnsi="Times New Roman"/>
          <w:sz w:val="28"/>
          <w:szCs w:val="28"/>
        </w:rPr>
        <w:t xml:space="preserve">6</w:t>
      </w:r>
      <w:r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10740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fixed"/>
        <w:tblpPr w:horzAnchor="margin" w:tblpXSpec="center" w:vertAnchor="text" w:tblpY="424" w:leftFromText="180" w:topFromText="0" w:rightFromText="180" w:bottomFromText="0"/>
        <w:tblLook w:val="04A0" w:firstRow="1" w:lastRow="0" w:firstColumn="1" w:lastColumn="0" w:noHBand="0" w:noVBand="1"/>
      </w:tblPr>
      <w:tblGrid>
        <w:gridCol w:w="1668"/>
        <w:gridCol w:w="1661"/>
        <w:gridCol w:w="1134"/>
        <w:gridCol w:w="1276"/>
        <w:gridCol w:w="1276"/>
        <w:gridCol w:w="1417"/>
        <w:gridCol w:w="1032"/>
        <w:gridCol w:w="1276"/>
      </w:tblGrid>
      <w:tr>
        <w:trPr>
          <w:trHeight w:val="692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№ котельной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Выработка (покупка) Гкал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Соб. нужды, Гкал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Отпуск в сеть, Гкал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Потери Гкал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Полезный отпуск, Гкал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Соб. Потреб, Гкал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Реализация стор. потр., Гкал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 газ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102417,290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1011,000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101406,290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19302,828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82103,462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431,320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81672,142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1а газ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16483,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644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191,170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16292,474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2630,434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13662,040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13662,040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11 газ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63565,517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1663,980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61901,537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6948,659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54952,878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368,380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54584,498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17 газ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27993,016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630,070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27362,946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7754,846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19608,100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19608,100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 газ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767,236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11,490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755,746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16,426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739,320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739,320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 газ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652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,168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10,640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641,528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-43,817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685,345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685,345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5 газ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2716,030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178,230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2537,800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1349,213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1188,587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1188,587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14а газ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498,594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29,150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469,444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82,900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386,544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386,544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243,296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3,370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239,926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159,164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80,762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80,762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7808,873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171,150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7637,723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-60,491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7698,21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7698,214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16380,403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548,970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15831,433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5265,896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10565,537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79,000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10486,537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797,036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11,040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785,996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291,573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494,423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494,423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396,465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6,700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389,765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57,013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332,752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332,752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1312,798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42,180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1270,618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306,826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963,792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963,792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3708,438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101,800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3606,638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1269,446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2337,192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2337,192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1699,248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42,920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1656,328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585,328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1071,000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1071,000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837,319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77,140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760,179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336,286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423,893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423,893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1406,937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47,100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1359,837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666,277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693,560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693,560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540"/>
        </w:trPr>
        <w:tc>
          <w:tcPr>
            <w:shd w:val="clear" w:color="ffff00" w:fill="ffff00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2119,379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28,650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2090,729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394,614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1696,115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1696,115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До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р.50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134,676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134,676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134,676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Всего по кот.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251938,363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4806,750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246996,937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47313,421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199818,192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878,700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198939,492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Алтайвагон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73949,000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0,000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73949,000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11280,489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62668,511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0,000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62668,511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540"/>
        </w:trPr>
        <w:tc>
          <w:tcPr>
            <w:shd w:val="clear" w:color="ffff00" w:fill="ffff00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ДТВУ-4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7946,964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0,000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7946,964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1582,321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17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6364,643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032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0,000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6364,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643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52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ЛИУ-8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1008,850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0,000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1008,850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409,578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599,272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0,000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599,272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525"/>
        </w:trPr>
        <w:tc>
          <w:tcPr>
            <w:shd w:val="clear" w:color="ffff00" w:fill="ffff00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Всего  покупка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82904,814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0,000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82904,814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13272,388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69632,426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0,000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f00" w:fill="ffff00"/>
            <w:tcBorders>
              <w:top w:val="single" w:color="000000" w:sz="8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69632,426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52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 w:line="360" w:lineRule="auto"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Итого по предприятию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334843,177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4806,750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329901,751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60585,809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269450,618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878,700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268571,918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rPr>
          <w:trHeight w:val="352"/>
        </w:trPr>
        <w:tc>
          <w:tcPr>
            <w:gridSpan w:val="8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0740" w:type="dxa"/>
            <w:vAlign w:val="bottom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План на 2026 год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котельной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Выработка (покупка) Гкал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Соб. нужды, Гкал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Отпуск в сеть, Гкал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Потери Гкал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Полезный отпуск, Гкал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Соб. потреб., Гкал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Реализация стор. потр., Гкал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1 газ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105383,135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565,210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104817,925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16349,820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88468,105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431,320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88036,785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1а газ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14965,830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102</w:t>
            </w:r>
            <w:r>
              <w:rPr>
                <w:rFonts w:ascii="Times New Roman" w:hAnsi="Times New Roman"/>
                <w:color w:val="000000"/>
              </w:rPr>
              <w:t xml:space="preserve">,970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14862,860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1200,820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13662,040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13662,040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11 газ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65054,398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1659,650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63394,748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8441,870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54952,878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368,380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54584,498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17 газ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23022,110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394,040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22628,070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3019,970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19608,100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19608,100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4 газ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811,090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11,650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799,440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60,120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739,320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739,320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6 газ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747,215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</w:t>
            </w:r>
            <w:r>
              <w:rPr>
                <w:rFonts w:ascii="Times New Roman" w:hAnsi="Times New Roman"/>
                <w:color w:val="000000"/>
              </w:rPr>
              <w:t xml:space="preserve">,890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736,325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50,980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685,345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685,345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5 газ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2011,127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10,090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2001,037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812,450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1188,587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1188,587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14а газ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456,624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6,600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450,024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63,480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386,544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386,544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20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278,070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3,220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274,850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9,850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265,000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265,000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21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8050,704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166,950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7883,754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185,540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7698,214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7698,214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2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15453,637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523,010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14930,627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4365,090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10565,537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79,000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10486,537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3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710,093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11,270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698,823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204,400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494,423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494,423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7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384,152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6,700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377,452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44,700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332,752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332,752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10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1209,612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35,460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1174,152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210,360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963,792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963,792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12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3261,802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85,600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3176,202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839,010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2337,192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2337,192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13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1574,400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45,370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1529,030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458,030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1071,000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1071,000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760,123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78,440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681,683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257,790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423,893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423,893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1307,010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40,870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1266,140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572,580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693,560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693,560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1934,435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15,960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1918,475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222,360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1696,115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1696,115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Дор.50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134,676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134,676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134,676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134,676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25"/>
        </w:trPr>
        <w:tc>
          <w:tcPr>
            <w:shd w:val="clear" w:color="ffff00" w:fill="ffff00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Всего по кот.</w:t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247510,243</w:t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3773,950</w:t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243736,293</w:t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37369,220</w:t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206367,073</w:t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878,700</w:t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 xml:space="preserve">205488,373</w:t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Алтайвагон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76436,381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0,000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76436,381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13767,870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62668,511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62668,511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ЛИУ-8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1021,762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0,000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1021,762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422,490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599,272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599,272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25"/>
        </w:trPr>
        <w:tc>
          <w:tcPr>
            <w:shd w:val="clear" w:color="ffff00" w:fill="ffff00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</w:t>
            </w:r>
            <w:r>
              <w:rPr>
                <w:rFonts w:ascii="Times New Roman" w:hAnsi="Times New Roman"/>
              </w:rPr>
              <w:t xml:space="preserve">о  покупка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77458,143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0,000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77458,143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14190,360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63267,783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0,000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63267,783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525"/>
        </w:trPr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 по предприятию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661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324968,386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3773,950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321194,436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51559,580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269634,856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878,700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8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xAlign="center" w:y="424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268756,156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1088"/>
        <w:widowControl w:val="false"/>
        <w:pBdr/>
        <w:spacing w:after="0" w:line="360" w:lineRule="auto"/>
        <w:ind w:right="-20" w:firstLine="7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4"/>
        </w:rPr>
      </w:r>
    </w:p>
    <w:p>
      <w:pPr>
        <w:pStyle w:val="1088"/>
        <w:widowControl w:val="false"/>
        <w:pBdr/>
        <w:spacing w:after="0" w:line="276" w:lineRule="auto"/>
        <w:ind w:right="-20" w:firstLine="720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4"/>
        </w:rPr>
        <w:t xml:space="preserve">Общие данные по фактическому и плановому полезному отпуску тепловой энергии МУП г. Нов</w:t>
      </w:r>
      <w:r>
        <w:rPr>
          <w:rFonts w:ascii="Times New Roman" w:hAnsi="Times New Roman"/>
          <w:sz w:val="28"/>
          <w:szCs w:val="24"/>
        </w:rPr>
        <w:t xml:space="preserve">оалтайска «НТС» за 2022, 2023, 2024</w:t>
      </w:r>
      <w:r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</w:rPr>
        <w:t xml:space="preserve">2025 и 2026 гг. пре</w:t>
      </w:r>
      <w:r>
        <w:rPr>
          <w:rFonts w:ascii="Times New Roman" w:hAnsi="Times New Roman"/>
          <w:sz w:val="28"/>
          <w:szCs w:val="24"/>
        </w:rPr>
        <w:t xml:space="preserve">дставлены в таблице </w:t>
      </w:r>
      <w:r>
        <w:rPr>
          <w:rFonts w:ascii="Times New Roman" w:hAnsi="Times New Roman"/>
          <w:sz w:val="28"/>
          <w:szCs w:val="24"/>
        </w:rPr>
        <w:t xml:space="preserve">19</w:t>
      </w:r>
      <w:r>
        <w:rPr>
          <w:rFonts w:ascii="Times New Roman" w:hAnsi="Times New Roman"/>
          <w:sz w:val="28"/>
          <w:szCs w:val="24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widowControl w:val="false"/>
        <w:pBdr/>
        <w:spacing w:after="0" w:line="276" w:lineRule="auto"/>
        <w:ind w:right="-2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spacing w:after="0"/>
        <w:ind w:right="-20" w:left="-142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Таблица </w:t>
      </w:r>
      <w:r>
        <w:rPr>
          <w:rFonts w:ascii="Times New Roman" w:hAnsi="Times New Roman"/>
          <w:sz w:val="28"/>
          <w:szCs w:val="26"/>
        </w:rPr>
        <w:t xml:space="preserve">19</w:t>
      </w:r>
      <w:r>
        <w:rPr>
          <w:rFonts w:ascii="Times New Roman" w:hAnsi="Times New Roman"/>
          <w:sz w:val="28"/>
          <w:szCs w:val="26"/>
        </w:rPr>
        <w:t xml:space="preserve"> –</w:t>
      </w:r>
      <w:r>
        <w:rPr>
          <w:rFonts w:ascii="Times New Roman" w:hAnsi="Times New Roman"/>
          <w:sz w:val="28"/>
          <w:szCs w:val="26"/>
        </w:rPr>
        <w:t xml:space="preserve"> Данные по фактическому и плановому полезному отпуску тепловой энергии МУП г. Новоалтайска «Новоалтайские тепловые сети»</w:t>
      </w:r>
      <w:r>
        <w:rPr>
          <w:rFonts w:ascii="Times New Roman" w:hAnsi="Times New Roman"/>
          <w:sz w:val="28"/>
          <w:szCs w:val="26"/>
        </w:rPr>
      </w:r>
      <w:r>
        <w:rPr>
          <w:rFonts w:ascii="Times New Roman" w:hAnsi="Times New Roman"/>
          <w:sz w:val="28"/>
          <w:szCs w:val="26"/>
        </w:rPr>
      </w:r>
    </w:p>
    <w:tbl>
      <w:tblPr>
        <w:tblInd w:w="-176" w:type="dxa"/>
        <w:tblW w:w="10348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fixed"/>
        <w:tblLook w:val="04A0" w:firstRow="1" w:lastRow="0" w:firstColumn="1" w:lastColumn="0" w:noHBand="0" w:noVBand="1"/>
      </w:tblPr>
      <w:tblGrid>
        <w:gridCol w:w="3261"/>
        <w:gridCol w:w="1418"/>
        <w:gridCol w:w="1417"/>
        <w:gridCol w:w="1559"/>
        <w:gridCol w:w="1276"/>
        <w:gridCol w:w="1417"/>
      </w:tblGrid>
      <w:tr>
        <w:trPr>
          <w:trHeight w:val="58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 w:left="18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Наименование статьи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Факт 202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Факт 202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2024 г.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2025г.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2026г.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646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1. Ресурсы – всего (1.1+1.2.), Гкал</w: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312436,91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325732,585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334843,177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315425,52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324968,38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994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  1.1   Производство тепловой энергии, Гкал, в т.ч.</w: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227197,35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240723,405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251938,363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240702,81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247510,24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300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газовыми котельными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200412,52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211412,014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</w:t>
            </w:r>
            <w:r>
              <w:rPr>
                <w:rFonts w:ascii="Times New Roman" w:hAnsi="Times New Roman"/>
              </w:rPr>
              <w:t xml:space="preserve">3145,664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214133,01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220780,30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381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угольными котельными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26650,15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29178,691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28658,023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26437,10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26595,26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305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электрокотел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132,7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134,676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132,7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134,68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754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  1.2.   Покупка тепловой энергии, Гкал, в т.ч.</w: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85239,56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85009,18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82904,814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74722,71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77234,96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323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АО «Алтайвагон»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71949,00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73488,00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73949,00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73712,11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76213,2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317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ДТВу-4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12250,12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10502,006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7946,964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0,00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319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ФКУ ЛИУ-8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1040,44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1019,174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1008,85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1010,60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1021,76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989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2. Расход тепловой энергии на собственные  нужды котельных, Гкал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4866,90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10165,89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4806,75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3773,95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3773,95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1124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 xml:space="preserve">3. От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 xml:space="preserve">пуск тепловой энергии в сеть ЭСО (п.1. - п.2.), Гкал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307570,05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315566,695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330036,427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311651,58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321194,44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957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4.Потери тепловой энергии на передачу по сетям ЭСО, Гкал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46937,33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54029,553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60585,809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50133,10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51559,58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1127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 xml:space="preserve">5. Полезный отпуск тепловой энергии -  всего (п.3. - п.4.), Гкал в т.ч.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260632,72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261537,142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269450,618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261518,48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269634,86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1117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5.1 Расход тепловой энергии на собственное потребление, Гкал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878,70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878,70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878,8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878,7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878,70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850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 xml:space="preserve">  5.2. Продажа  тепловой энергии всего, 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Гкал,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8"/>
              </w:rPr>
              <w:t xml:space="preserve">в т. ч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259754,02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260658,442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26857</w:t>
            </w:r>
            <w:r>
              <w:rPr>
                <w:rFonts w:ascii="Times New Roman" w:hAnsi="Times New Roman"/>
                <w:b/>
              </w:rPr>
              <w:t xml:space="preserve">1,918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260639,78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268756,16</w:t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  <w:r>
              <w:rPr>
                <w:rFonts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374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     -бюджетным потребителям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35204,045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37917,827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39755,619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37917,827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39939,861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312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     -населению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bottom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192044,822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191604,559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197597,289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191585,894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197597,289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379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/>
              <w:ind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     -прочим потребителям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418" w:type="dxa"/>
            <w:vAlign w:val="bottom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32505,153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31136,056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31219,01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276" w:type="dxa"/>
            <w:vAlign w:val="bottom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31136,056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417" w:type="dxa"/>
            <w:vAlign w:val="bottom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31</w:t>
            </w:r>
            <w:r>
              <w:rPr>
                <w:rFonts w:ascii="Times New Roman" w:hAnsi="Times New Roman"/>
                <w:color w:val="000000"/>
              </w:rPr>
              <w:t xml:space="preserve">219,01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</w:tbl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 w:firstLine="852" w:left="-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 w:firstLine="852" w:left="-142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</w:rPr>
        <w:t xml:space="preserve">Данные по плановому полезному отпуску тепловой энергии котельной №19 МУП г.Новоалтайска «НТС» представлены в таблице </w:t>
      </w:r>
      <w:r>
        <w:rPr>
          <w:rFonts w:ascii="Times New Roman" w:hAnsi="Times New Roman"/>
          <w:sz w:val="28"/>
        </w:rPr>
        <w:t xml:space="preserve">2</w:t>
      </w:r>
      <w:r>
        <w:rPr>
          <w:rFonts w:ascii="Times New Roman" w:hAnsi="Times New Roman"/>
          <w:sz w:val="28"/>
        </w:rPr>
        <w:t xml:space="preserve">0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 w:firstLine="852"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40" w:lineRule="auto"/>
        <w:ind w:right="-20" w:left="-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 xml:space="preserve">2</w:t>
      </w:r>
      <w:r>
        <w:rPr>
          <w:rFonts w:ascii="Times New Roman" w:hAnsi="Times New Roman"/>
          <w:sz w:val="26"/>
          <w:szCs w:val="26"/>
        </w:rPr>
        <w:t xml:space="preserve">0</w:t>
      </w:r>
      <w:r>
        <w:rPr>
          <w:rFonts w:ascii="Times New Roman" w:hAnsi="Times New Roman"/>
          <w:sz w:val="26"/>
          <w:szCs w:val="26"/>
        </w:rPr>
        <w:t xml:space="preserve"> – Данные по планово</w:t>
      </w:r>
      <w:r>
        <w:rPr>
          <w:rFonts w:ascii="Times New Roman" w:hAnsi="Times New Roman"/>
          <w:sz w:val="26"/>
          <w:szCs w:val="26"/>
        </w:rPr>
        <w:t xml:space="preserve">м</w:t>
      </w:r>
      <w:r>
        <w:rPr>
          <w:rFonts w:ascii="Times New Roman" w:hAnsi="Times New Roman"/>
          <w:sz w:val="26"/>
          <w:szCs w:val="26"/>
        </w:rPr>
        <w:t xml:space="preserve">у полезному отпуску тепловой энергии котельной №19</w:t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</w:p>
    <w:p>
      <w:pPr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 w:firstLine="852"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10173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fixed"/>
        <w:tblpPr w:horzAnchor="margin" w:tblpX="-163" w:vertAnchor="page" w:tblpY="8206" w:leftFromText="180" w:topFromText="0" w:rightFromText="180" w:bottomFromText="0"/>
        <w:tblLook w:val="04A0" w:firstRow="1" w:lastRow="0" w:firstColumn="1" w:lastColumn="0" w:noHBand="0" w:noVBand="1"/>
      </w:tblPr>
      <w:tblGrid>
        <w:gridCol w:w="3652"/>
        <w:gridCol w:w="1276"/>
        <w:gridCol w:w="1276"/>
        <w:gridCol w:w="1275"/>
        <w:gridCol w:w="1418"/>
        <w:gridCol w:w="1276"/>
      </w:tblGrid>
      <w:tr>
        <w:trPr>
          <w:trHeight w:val="552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652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Наименование статьи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Факт 202</w:t>
            </w:r>
            <w:r>
              <w:rPr>
                <w:rFonts w:ascii="Times New Roman" w:hAnsi="Times New Roman"/>
                <w:color w:val="000000"/>
              </w:rPr>
              <w:t xml:space="preserve">2</w:t>
            </w:r>
            <w:r>
              <w:rPr>
                <w:rFonts w:ascii="Times New Roman" w:hAnsi="Times New Roman"/>
                <w:color w:val="000000"/>
              </w:rPr>
              <w:t xml:space="preserve">г.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Факт 2</w:t>
            </w:r>
            <w:r>
              <w:rPr>
                <w:rFonts w:ascii="Times New Roman" w:hAnsi="Times New Roman"/>
                <w:color w:val="000000"/>
              </w:rPr>
              <w:t xml:space="preserve">02</w:t>
            </w:r>
            <w:r>
              <w:rPr>
                <w:rFonts w:ascii="Times New Roman" w:hAnsi="Times New Roman"/>
                <w:color w:val="000000"/>
              </w:rPr>
              <w:t xml:space="preserve">3</w:t>
            </w:r>
            <w:r>
              <w:rPr>
                <w:rFonts w:ascii="Times New Roman" w:hAnsi="Times New Roman"/>
                <w:color w:val="000000"/>
              </w:rPr>
              <w:t xml:space="preserve">г.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Факт 202</w:t>
            </w:r>
            <w:r>
              <w:rPr>
                <w:rFonts w:ascii="Times New Roman" w:hAnsi="Times New Roman"/>
                <w:color w:val="000000"/>
              </w:rPr>
              <w:t xml:space="preserve">4</w:t>
            </w:r>
            <w:r>
              <w:rPr>
                <w:rFonts w:ascii="Times New Roman" w:hAnsi="Times New Roman"/>
                <w:color w:val="000000"/>
              </w:rPr>
              <w:t xml:space="preserve">г.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План               202</w:t>
            </w:r>
            <w:r>
              <w:rPr>
                <w:rFonts w:ascii="Times New Roman" w:hAnsi="Times New Roman"/>
                <w:color w:val="000000"/>
              </w:rPr>
              <w:t xml:space="preserve">5</w:t>
            </w:r>
            <w:r>
              <w:rPr>
                <w:rFonts w:ascii="Times New Roman" w:hAnsi="Times New Roman"/>
                <w:color w:val="000000"/>
              </w:rPr>
              <w:t xml:space="preserve"> г.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План           202</w:t>
            </w:r>
            <w:r>
              <w:rPr>
                <w:rFonts w:ascii="Times New Roman" w:hAnsi="Times New Roman"/>
                <w:color w:val="000000"/>
              </w:rPr>
              <w:t xml:space="preserve">6</w:t>
            </w:r>
            <w:r>
              <w:rPr>
                <w:rFonts w:ascii="Times New Roman" w:hAnsi="Times New Roman"/>
                <w:color w:val="000000"/>
              </w:rPr>
              <w:t xml:space="preserve">г.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720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652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1.   Производство тепловой энергии, Гкал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15566,144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15072,985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15735,3</w:t>
            </w:r>
            <w:r>
              <w:rPr>
                <w:rFonts w:ascii="Times New Roman" w:hAnsi="Times New Roman"/>
                <w:color w:val="000000"/>
              </w:rPr>
              <w:t xml:space="preserve"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14671,4</w:t>
            </w:r>
            <w:r>
              <w:rPr>
                <w:rFonts w:ascii="Times New Roman" w:hAnsi="Times New Roman"/>
                <w:color w:val="000000"/>
              </w:rPr>
              <w:t xml:space="preserve"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14658,517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902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652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2. Расход тепловой энергии на собственные  нужды котельных, Гкал 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147,4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155,4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177,1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182,2</w:t>
            </w:r>
            <w:r>
              <w:rPr>
                <w:rFonts w:ascii="Times New Roman" w:hAnsi="Times New Roman"/>
                <w:color w:val="000000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18</w:t>
            </w:r>
            <w:r>
              <w:rPr>
                <w:rFonts w:ascii="Times New Roman" w:hAnsi="Times New Roman"/>
                <w:color w:val="000000"/>
              </w:rPr>
              <w:t xml:space="preserve">2,2</w:t>
            </w:r>
            <w:r>
              <w:rPr>
                <w:rFonts w:ascii="Times New Roman" w:hAnsi="Times New Roman"/>
                <w:color w:val="000000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652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3. Отпуск тепловой энергии в сеть ЭСО (п.1. - п.2.), Гкал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15418,744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14917,585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15558,25</w:t>
            </w:r>
            <w:r>
              <w:rPr>
                <w:rFonts w:ascii="Times New Roman" w:hAnsi="Times New Roman"/>
                <w:color w:val="000000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14489,229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14476,307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91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652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4. Потери тепловой энергии на передачу по сетям ЭСО, Гкал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1488,639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1039,816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1693,4</w:t>
            </w:r>
            <w:r>
              <w:rPr>
                <w:rFonts w:ascii="Times New Roman" w:hAnsi="Times New Roman"/>
                <w:color w:val="000000"/>
              </w:rPr>
              <w:t xml:space="preserve">09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611,46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611,46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34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652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5. Полезный отпуск тепловой энергии -  всего (п.3. - п.4.), Гкал в т.ч.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13930,105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13877,769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13864,847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13877,769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13864,847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40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652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5.1 Расход тепловой энергии на собственное потребление, Гкал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652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5.2. Продажа  тепловой энергии всего,  Гкал, в т. ч.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13930,105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13877,769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13864,847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13877,769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13864,847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281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652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- населению 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13257,477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13201,828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13191,956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13201,829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13191,956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96" w:hRule="exact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3652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-  прочим потребителям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672,628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675,941 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5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672,891</w:t>
            </w:r>
            <w:r>
              <w:rPr>
                <w:rFonts w:ascii="Times New Roman" w:hAnsi="Times New Roman"/>
                <w:color w:val="000000"/>
              </w:rPr>
              <w:t xml:space="preserve"> 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675,94</w:t>
            </w:r>
            <w:r>
              <w:rPr>
                <w:rFonts w:ascii="Times New Roman" w:hAnsi="Times New Roman"/>
                <w:color w:val="000000"/>
              </w:rPr>
              <w:t xml:space="preserve"> 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bottom"/>
            <w:textDirection w:val="lrTb"/>
            <w:noWrap w:val="false"/>
          </w:tcPr>
          <w:p>
            <w:pPr>
              <w:pStyle w:val="1088"/>
              <w:framePr w:hAnchor="margin" w:hSpace="180" w:vAnchor="page" w:wrap="around" w:y="3226"/>
              <w:pBdr/>
              <w:spacing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672,891</w:t>
            </w:r>
            <w:r>
              <w:rPr>
                <w:rFonts w:ascii="Times New Roman" w:hAnsi="Times New Roman"/>
                <w:color w:val="000000"/>
              </w:rPr>
              <w:t xml:space="preserve"> 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</w:tbl>
    <w:p>
      <w:pPr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 w:firstLine="0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 w:firstLine="851"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Протяженность тепловых сетей  от котельной №19 в двухтрубном исчислении составляет </w:t>
      </w:r>
      <w:r>
        <w:rPr>
          <w:rFonts w:ascii="Times New Roman" w:hAnsi="Times New Roman"/>
          <w:sz w:val="28"/>
          <w:szCs w:val="28"/>
        </w:rPr>
        <w:t xml:space="preserve">1698 м.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40" w:lineRule="auto"/>
        <w:ind w:right="-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 – Потребление топлива котельными </w:t>
      </w:r>
      <w:r>
        <w:rPr>
          <w:rFonts w:ascii="Times New Roman" w:hAnsi="Times New Roman"/>
          <w:sz w:val="28"/>
          <w:szCs w:val="28"/>
        </w:rPr>
        <w:t xml:space="preserve">МУП г.Новоалтайска «НТС»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10395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227"/>
        <w:gridCol w:w="1433"/>
        <w:gridCol w:w="1434"/>
        <w:gridCol w:w="1433"/>
        <w:gridCol w:w="1434"/>
        <w:gridCol w:w="1434"/>
      </w:tblGrid>
      <w:tr>
        <w:trPr>
          <w:trHeight w:val="630"/>
        </w:trPr>
        <w:tc>
          <w:tcPr>
            <w:tcBorders/>
            <w:tcW w:w="3227" w:type="dxa"/>
            <w:vAlign w:val="top"/>
            <w:textDirection w:val="lrTb"/>
            <w:noWrap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Наименование котельной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Расход 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топлива за 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202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2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 год, 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.у.т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Расход 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топлива за 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2023 год, 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.у.т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Расход топлива за 2024 год, 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.у.т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План расхода топлива на 2025 год, 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.у.т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План расхода топлива на 2026 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год, 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.у.т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</w:tr>
      <w:tr>
        <w:trPr>
          <w:trHeight w:val="429"/>
        </w:trPr>
        <w:tc>
          <w:tcPr>
            <w:tcBorders>
              <w:bottom w:val="single" w:color="000000" w:sz="4" w:space="0"/>
            </w:tcBorders>
            <w:tcW w:w="322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Зона №1 (котельные №1-21)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38101,54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40376,82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43117,4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40410,5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41503,32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</w:tr>
      <w:tr>
        <w:trPr>
          <w:trHeight w:val="429"/>
        </w:trPr>
        <w:tc>
          <w:tcPr>
            <w:tcBorders>
              <w:bottom w:val="single" w:color="000000" w:sz="4" w:space="0"/>
            </w:tcBorders>
            <w:tcW w:w="322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Зона №2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 (котель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ная №19)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2458,31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2355,35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2434,42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2241,63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  <w:tc>
          <w:tcPr>
            <w:tcBorders/>
            <w:tcW w:w="14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80" w:lineRule="exact"/>
              <w:ind/>
              <w:jc w:val="center"/>
              <w:rPr>
                <w:rFonts w:ascii="Times New Roman" w:hAnsi="Times New Roman" w:eastAsia="Calibri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  <w:t xml:space="preserve">2239,63</w:t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  <w:r>
              <w:rPr>
                <w:rFonts w:ascii="Times New Roman" w:hAnsi="Times New Roman" w:eastAsia="Calibri"/>
                <w:color w:val="000000"/>
                <w:sz w:val="23"/>
                <w:szCs w:val="23"/>
              </w:rPr>
            </w:r>
          </w:p>
        </w:tc>
      </w:tr>
    </w:tbl>
    <w:p>
      <w:pPr>
        <w:pStyle w:val="1088"/>
        <w:pBdr/>
        <w:spacing w:after="0" w:line="276" w:lineRule="auto"/>
        <w:ind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088"/>
        <w:pBdr/>
        <w:spacing w:after="0"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нагрузки потребителей ООО «СЗ «Стройсиб», введённых                               в эксплуатацию за период 2016-2024г.г. представлены в таблице 2</w:t>
      </w: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40" w:lineRule="auto"/>
        <w: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</w:t>
      </w: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 - Тепловые нагрузки потребителей – введённых в эксплуатацию за период 2016-2024г.г.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477"/>
        <w:gridCol w:w="2319"/>
        <w:gridCol w:w="1984"/>
      </w:tblGrid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№№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пп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потребителей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Тепловая нагрузка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Гкал/час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Примечание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Жилые дома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адресу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г.Новоалтайск, ул.Анатолия, 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0,675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адресу: г.Новоалтайск, ул.Анатолия, 94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0,748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адресу: г.Новоалтайск, ул.Анатолия, 100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1,108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адресу: г.Новоалтайск, ул.Анатолия, 96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0,917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адресу: г.Новоалтайск, ул.Анатолия, 98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0,914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адресу: г.Новоалтайск, ул.Анатолия, 90 –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этап,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 – 3 очередь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по населению: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5,178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Обществен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ные здания и помещения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Детский сад «Парус», на 240 мест, по адресу:г.Новоалтайск, ул. Высоковольтная, 26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Встроенный магазин по адресу: г.Новоалтайск, ул.Анатолия, 92,  «Мария-РА»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Встроенный магазин по адресу: г.Новоалтайск, ул.Анатолия, 94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0,007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Встроенные помещения по адресу: г.Новоалтайск, ул.Анатолия, 90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по общественным помещениям: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0,198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Нагрузки на собственные нужды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Нагрузки на потери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0,270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– нагрузка  на 2024год: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5,701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1088"/>
        <w:pBdr/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1088"/>
        <w:pBdr/>
        <w:tabs>
          <w:tab w:val="left" w:leader="none" w:pos="709"/>
        </w:tabs>
        <w:spacing w:after="0" w:line="276" w:lineRule="auto"/>
        <w:ind w:right="0" w:firstLine="709" w:left="0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Теплов</w:t>
      </w:r>
      <w:r>
        <w:rPr>
          <w:rFonts w:ascii="Times New Roman" w:hAnsi="Times New Roman"/>
          <w:sz w:val="28"/>
          <w:szCs w:val="28"/>
        </w:rPr>
        <w:t xml:space="preserve">ые нагрузки потребителей ООО «СЗ «Стройсиб», планируемых к вводу в эксплуатацию в 202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 году,  представлены в таблице 2</w:t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Bdr/>
        <w:tabs>
          <w:tab w:val="left" w:leader="none" w:pos="709"/>
        </w:tabs>
        <w:spacing w:after="0"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360" w:lineRule="auto"/>
        <w: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</w:t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 - Тепловые нагрузки потребителей –</w:t>
      </w:r>
      <w:r>
        <w:rPr>
          <w:rFonts w:ascii="Times New Roman" w:hAnsi="Times New Roman"/>
          <w:sz w:val="28"/>
          <w:szCs w:val="28"/>
        </w:rPr>
        <w:t xml:space="preserve"> планируемых к вводу в 2025г.г.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477"/>
        <w:gridCol w:w="2319"/>
        <w:gridCol w:w="1984"/>
      </w:tblGrid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№№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пп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потребителей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Тепловая нагрузка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Гкал/час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Примечание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Жилые дома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адресу: г.Новоалтайск, ул.Анатолия, 90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этап, 4 очередь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19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487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1088"/>
        <w:pBdr/>
        <w:spacing w:after="0" w:line="36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Анализ фактического полезного отпуска тепловой энергии по потребителям </w:t>
      </w:r>
      <w:r>
        <w:rPr>
          <w:rFonts w:ascii="Times New Roman" w:hAnsi="Times New Roman"/>
          <w:sz w:val="28"/>
          <w:szCs w:val="28"/>
        </w:rPr>
        <w:t xml:space="preserve">         ООО «СЗ «Стройсиб», в 2024г</w:t>
      </w:r>
      <w:r>
        <w:rPr>
          <w:rFonts w:ascii="Times New Roman" w:hAnsi="Times New Roman"/>
          <w:sz w:val="28"/>
          <w:szCs w:val="28"/>
        </w:rPr>
        <w:t xml:space="preserve">. представлен в таблице </w:t>
      </w:r>
      <w:r>
        <w:rPr>
          <w:rFonts w:ascii="Times New Roman" w:hAnsi="Times New Roman"/>
          <w:sz w:val="28"/>
          <w:szCs w:val="28"/>
        </w:rPr>
        <w:t xml:space="preserve">24.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Bdr/>
        <w:spacing w:after="0" w:line="276" w:lineRule="auto"/>
        <w:ind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36"/>
          <w:szCs w:val="36"/>
        </w:rPr>
      </w:r>
      <w:r>
        <w:rPr>
          <w:rFonts w:ascii="Times New Roman" w:hAnsi="Times New Roman"/>
          <w:sz w:val="36"/>
          <w:szCs w:val="36"/>
        </w:rPr>
      </w:r>
    </w:p>
    <w:p>
      <w:pPr>
        <w:pStyle w:val="1088"/>
        <w:pBdr/>
        <w:spacing w:after="0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</w:t>
      </w: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</w:rPr>
        <w:t xml:space="preserve"> - Анализ фактического полезного отпуска тепловой энергии                                по потребителям  в 2024г.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10564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autofit"/>
        <w:tblLook w:val="04A0" w:firstRow="1" w:lastRow="0" w:firstColumn="1" w:lastColumn="0" w:noHBand="0" w:noVBand="1"/>
      </w:tblPr>
      <w:tblGrid>
        <w:gridCol w:w="719"/>
        <w:gridCol w:w="1272"/>
        <w:gridCol w:w="932"/>
        <w:gridCol w:w="673"/>
        <w:gridCol w:w="734"/>
        <w:gridCol w:w="734"/>
        <w:gridCol w:w="734"/>
        <w:gridCol w:w="707"/>
        <w:gridCol w:w="638"/>
        <w:gridCol w:w="660"/>
        <w:gridCol w:w="645"/>
        <w:gridCol w:w="800"/>
        <w:gridCol w:w="640"/>
        <w:gridCol w:w="676"/>
      </w:tblGrid>
      <w:tr>
        <w:trPr>
          <w:trHeight w:val="6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Реализация всего, Гкал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"ЖЭУ-100" анат 92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"ЖЭУ-100" анат 94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"ЖЭУ-100" анат 96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"ЖЭУ-100" анат 98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"ЖЭУ-100" анат 100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"ЖЭУ-100" анат 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Мария-ра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Дет сад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Белых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Кутякова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Шупик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Косова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янв.24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2 190,868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288,520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319,590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375,400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379,730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446,130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299,750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7,610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65,018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3,540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1,850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2,340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1,390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фев.24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2 105,160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272,373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301,020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358,950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362,200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426,660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308,170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6,870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59,757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3,280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1,965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2,420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1,495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мар.24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1 543,010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193,360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224,110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267,330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270,540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309,440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212,535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4,850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54,880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2,350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1,280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1,310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1,025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апр.24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1 126,319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136,075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161,080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180,120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217,690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237,340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146,435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3,460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40,464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1,590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0,915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0,520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0,630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май.24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621,682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78,180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86,590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104,250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107,740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145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,240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77,370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2,140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18,132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0,650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0,390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0,710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0,290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июн.24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111,670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14,850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17,760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18,670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19,100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25,990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15,105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0,130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0,065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июл.24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256,240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34,175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39,980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43,380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42,060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62,650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33,800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0,195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авг.24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338,290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49,810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51,590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62,390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52,600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76,060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45,4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0,390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сен.24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415,001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55,330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61,020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70,810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67,330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94,020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51,715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0,390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14,321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0,065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окт.24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1 278,552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143,485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164,500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227,770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224,070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265,330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205,065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2,760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41,422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1,640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0,970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0,810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0,730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ноя.24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1 541,571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178,685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196,360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274,020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245,290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15,940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273,695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3,140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49,396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2,040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1,175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1,000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0,830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дек.24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1 966,499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253,680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258,890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325,160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312,110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383,480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371,130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7,270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47,489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2,860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1,510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1,780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1,140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Итого 2023г: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13 494,862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1698,523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1882,490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2308,250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2300,460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2788,280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2040,220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39,205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390,879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17,950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10,120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10,890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7,595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r>
          </w:p>
        </w:tc>
      </w:tr>
      <w:tr>
        <w:trPr>
          <w:trHeight w:val="220"/>
        </w:trPr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362"/>
        </w:trPr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ffffff" w:sz="255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Отпуск тепл. энергии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20"/>
        </w:trPr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none" w:color="ffffff" w:sz="255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население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13 018,223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20"/>
        </w:trPr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none" w:color="ffffff" w:sz="255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бюджетные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390,879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20"/>
        </w:trPr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none" w:color="ffffff" w:sz="255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прочие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85,760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20"/>
        </w:trPr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none" w:color="ffffff" w:sz="255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13 494,862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220"/>
        </w:trPr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19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127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93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3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34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707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38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6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5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80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40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676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p>
        </w:tc>
      </w:tr>
    </w:tbl>
    <w:p>
      <w:pPr>
        <w:pBdr/>
        <w:spacing w:after="0" w:line="36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Объём полезного отпуска тепловой энергии планируемый на 2026г.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потребителям представлен в таблице </w:t>
      </w:r>
      <w:r>
        <w:rPr>
          <w:rFonts w:ascii="Times New Roman" w:hAnsi="Times New Roman"/>
          <w:sz w:val="28"/>
          <w:szCs w:val="28"/>
        </w:rPr>
        <w:t xml:space="preserve">25.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088"/>
        <w:pBdr/>
        <w:spacing w:after="0" w:line="276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 - Объём полезного отпуска тепловой энергии планируемый на 2026г.                            по потребителям: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Look w:val="01E0" w:firstRow="1" w:lastRow="1" w:firstColumn="1" w:lastColumn="1" w:noHBand="0" w:noVBand="0"/>
      </w:tblPr>
      <w:tblGrid>
        <w:gridCol w:w="674"/>
        <w:gridCol w:w="4537"/>
        <w:gridCol w:w="3119"/>
        <w:gridCol w:w="2126"/>
      </w:tblGrid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№№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пп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объекта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Полезный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отпуск тепловой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энергии,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Гкал/год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Примечание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жилой дом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 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 94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1889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 96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2308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 100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2788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 98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 90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2040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Детский сад на 240мест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ул.Высоко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вольтная,26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390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Магазин «Мария-РА»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 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ИП Белых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 94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Встроенные помещения по адресу: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 90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674" w:type="auto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53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на 2025год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13500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12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1088"/>
        <w:pBdr/>
        <w:spacing w:after="0" w:line="240" w:lineRule="auto"/>
        <w:ind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088"/>
        <w:pBdr/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</w:t>
      </w:r>
      <w:r>
        <w:rPr>
          <w:rFonts w:ascii="Times New Roman" w:hAnsi="Times New Roman"/>
          <w:sz w:val="28"/>
          <w:szCs w:val="28"/>
        </w:rPr>
        <w:t xml:space="preserve">6</w:t>
      </w:r>
      <w:r>
        <w:rPr>
          <w:rFonts w:ascii="Times New Roman" w:hAnsi="Times New Roman"/>
          <w:sz w:val="28"/>
          <w:szCs w:val="28"/>
        </w:rPr>
        <w:t xml:space="preserve"> - Объём полезного отпуска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тепловой энергии </w:t>
      </w:r>
      <w:r>
        <w:rPr>
          <w:rFonts w:ascii="Times New Roman" w:hAnsi="Times New Roman"/>
          <w:sz w:val="28"/>
          <w:szCs w:val="28"/>
        </w:rPr>
        <w:t xml:space="preserve">ООО «СЗ «Стройсиб»</w:t>
      </w:r>
      <w:r>
        <w:rPr>
          <w:rFonts w:ascii="Times New Roman" w:hAnsi="Times New Roman"/>
          <w:sz w:val="28"/>
          <w:szCs w:val="28"/>
        </w:rPr>
        <w:t xml:space="preserve">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10598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77"/>
        <w:gridCol w:w="797"/>
        <w:gridCol w:w="876"/>
        <w:gridCol w:w="861"/>
        <w:gridCol w:w="851"/>
        <w:gridCol w:w="850"/>
        <w:gridCol w:w="851"/>
        <w:gridCol w:w="850"/>
        <w:gridCol w:w="851"/>
      </w:tblGrid>
      <w:tr>
        <w:trPr>
          <w:trHeight w:val="255"/>
        </w:trPr>
        <w:tc>
          <w:tcPr>
            <w:tcBorders/>
            <w:tcW w:w="534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№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пп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3277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gridSpan w:val="8"/>
            <w:tcBorders/>
            <w:tcW w:w="678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Объём полезного отпуска тепловой энергии, Гкал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555"/>
        </w:trPr>
        <w:tc>
          <w:tcPr>
            <w:tcBorders/>
            <w:tcW w:w="534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327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9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2019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2020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2021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2022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2023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2024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План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2025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План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2026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Borders/>
            <w:tcW w:w="53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327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Многоквартирные жилые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дома по Анатолия,92,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94,96,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98,100, 90 Детский сад  по ул.Высоковольтная, 26, прочие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9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4911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7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5721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6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8850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10028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11199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13495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0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13500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13500</w:t>
            </w:r>
            <w:r>
              <w:rPr>
                <w:rFonts w:ascii="Times New Roman" w:hAnsi="Times New Roman"/>
                <w:sz w:val="24"/>
                <w:szCs w:val="28"/>
              </w:rPr>
            </w:r>
            <w:r>
              <w:rPr>
                <w:rFonts w:ascii="Times New Roman" w:hAnsi="Times New Roman"/>
                <w:sz w:val="24"/>
                <w:szCs w:val="28"/>
              </w:rPr>
            </w:r>
          </w:p>
        </w:tc>
      </w:tr>
    </w:tbl>
    <w:p>
      <w:pPr>
        <w:pStyle w:val="1088"/>
        <w:pBdr/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</w:t>
      </w:r>
      <w:r>
        <w:rPr>
          <w:rFonts w:ascii="Times New Roman" w:hAnsi="Times New Roman"/>
          <w:sz w:val="28"/>
          <w:szCs w:val="28"/>
        </w:rPr>
        <w:t xml:space="preserve">7</w:t>
      </w:r>
      <w:r>
        <w:rPr>
          <w:rFonts w:ascii="Times New Roman" w:hAnsi="Times New Roman"/>
          <w:sz w:val="28"/>
          <w:szCs w:val="28"/>
        </w:rPr>
        <w:t xml:space="preserve"> - Данные по фактическому и плановому отпуску 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ООО «СЗ «Стройсиб»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10740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53"/>
        <w:gridCol w:w="992"/>
        <w:gridCol w:w="900"/>
        <w:gridCol w:w="900"/>
        <w:gridCol w:w="900"/>
        <w:gridCol w:w="900"/>
        <w:gridCol w:w="930"/>
        <w:gridCol w:w="6"/>
        <w:gridCol w:w="992"/>
        <w:gridCol w:w="993"/>
      </w:tblGrid>
      <w:tr>
        <w:trPr>
          <w:trHeight w:val="255"/>
        </w:trPr>
        <w:tc>
          <w:tcPr>
            <w:tcBorders/>
            <w:tcW w:w="674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№№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пп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553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Наименование показателей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6"/>
            <w:tcBorders/>
            <w:tcW w:w="552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3"/>
            <w:tcBorders/>
            <w:tcW w:w="199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555"/>
        </w:trPr>
        <w:tc>
          <w:tcPr>
            <w:tcBorders/>
            <w:tcW w:w="674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553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/>
            <w:tcW w:w="9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План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67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55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Производство тепловой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энергии, Гкал/год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5725,0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7769,1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9653,6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10856.6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12027.4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/>
            <w:tcW w:w="9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14297.70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14302,84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14302,84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67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55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Расход тепловой энергии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собственные нужды,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Гкал/год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143,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143,2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144,75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144.75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144.75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/>
            <w:tcW w:w="9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144.75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144,75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144,75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67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55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Отпуск тепловой энергии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сеть, Гкал/год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5581,8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7625,9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9508,9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10711.9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11882,6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/>
            <w:tcW w:w="9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14152.95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14158,085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14158,085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67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55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Потери тепловой энергии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сетям, Гкал/год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670,7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1234,1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658,08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683,67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683,67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/>
            <w:tcW w:w="9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658,085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658,08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658,085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67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55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Полезный отпуск тепловой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энергии, Гкал/год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4911,1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5721,1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8850,8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10028,2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11199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/>
            <w:tcW w:w="9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13494,86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13500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13500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67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55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Средневзвешенный норма-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тив удельного расхода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топлива на производство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тепловой энергии,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кг.у.т./Гкал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166,9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163,0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163,0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163,0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00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163,0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/>
            <w:tcW w:w="9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163,0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3,0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993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163,0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widowControl w:val="false"/>
        <w:pBdr/>
        <w:tabs>
          <w:tab w:val="left" w:leader="none" w:pos="567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76" w:lineRule="auto"/>
        <w:ind w:right="-20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567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76" w:lineRule="auto"/>
        <w:ind w:right="-20" w:firstLine="709" w:left="0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Общая информация о</w:t>
      </w:r>
      <w:r>
        <w:rPr>
          <w:rFonts w:ascii="Times New Roman" w:hAnsi="Times New Roman"/>
          <w:sz w:val="28"/>
          <w:szCs w:val="28"/>
        </w:rPr>
        <w:t xml:space="preserve">б общем по городу Новоалтайску </w:t>
      </w:r>
      <w:r>
        <w:rPr>
          <w:rFonts w:ascii="Times New Roman" w:hAnsi="Times New Roman"/>
          <w:sz w:val="28"/>
          <w:szCs w:val="28"/>
        </w:rPr>
        <w:t xml:space="preserve">фактическом                             и планируемом на 202</w:t>
      </w:r>
      <w:r>
        <w:rPr>
          <w:rFonts w:ascii="Times New Roman" w:hAnsi="Times New Roman"/>
          <w:sz w:val="28"/>
          <w:szCs w:val="28"/>
        </w:rPr>
        <w:t xml:space="preserve">6</w:t>
      </w:r>
      <w:r>
        <w:rPr>
          <w:rFonts w:ascii="Times New Roman" w:hAnsi="Times New Roman"/>
          <w:sz w:val="28"/>
          <w:szCs w:val="28"/>
        </w:rPr>
        <w:t xml:space="preserve"> год о полезном отпус</w:t>
      </w:r>
      <w:r>
        <w:rPr>
          <w:rFonts w:ascii="Times New Roman" w:hAnsi="Times New Roman"/>
          <w:sz w:val="28"/>
          <w:szCs w:val="28"/>
        </w:rPr>
        <w:t xml:space="preserve">ке источников тепловой энергии </w:t>
      </w:r>
      <w:r>
        <w:rPr>
          <w:rFonts w:ascii="Times New Roman" w:hAnsi="Times New Roman"/>
          <w:sz w:val="28"/>
          <w:szCs w:val="28"/>
        </w:rPr>
        <w:t xml:space="preserve">                    по данным </w:t>
      </w:r>
      <w:r>
        <w:rPr>
          <w:rFonts w:ascii="Times New Roman" w:hAnsi="Times New Roman"/>
          <w:sz w:val="28"/>
          <w:szCs w:val="28"/>
        </w:rPr>
        <w:t xml:space="preserve">МУП г.Новоалтайска «НТС», ООО </w:t>
      </w:r>
      <w:r>
        <w:rPr>
          <w:rFonts w:ascii="Times New Roman" w:hAnsi="Times New Roman"/>
          <w:sz w:val="28"/>
          <w:szCs w:val="28"/>
        </w:rPr>
        <w:t xml:space="preserve">СЗ «Стройсиб»,</w:t>
      </w:r>
      <w:r>
        <w:rPr>
          <w:rFonts w:ascii="Times New Roman" w:hAnsi="Times New Roman"/>
          <w:sz w:val="28"/>
          <w:szCs w:val="28"/>
        </w:rPr>
        <w:t xml:space="preserve"> ООО «ГОРЕМ-3»,</w:t>
      </w:r>
      <w:r>
        <w:rPr>
          <w:rFonts w:ascii="Times New Roman" w:hAnsi="Times New Roman"/>
          <w:sz w:val="28"/>
          <w:szCs w:val="28"/>
        </w:rPr>
        <w:t xml:space="preserve"> ДТВу-4 представлены в таблице 2</w:t>
      </w:r>
      <w:r>
        <w:rPr>
          <w:rFonts w:ascii="Times New Roman" w:hAnsi="Times New Roman"/>
          <w:sz w:val="28"/>
          <w:szCs w:val="28"/>
        </w:rPr>
        <w:t xml:space="preserve">8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088"/>
        <w:widowControl w:val="false"/>
        <w:pBdr/>
        <w:tabs>
          <w:tab w:val="left" w:leader="none" w:pos="567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360" w:lineRule="auto"/>
        <w:ind w:right="-20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/>
        <w:ind w:right="-20"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аблица 2</w:t>
      </w:r>
      <w:r>
        <w:rPr>
          <w:rFonts w:ascii="Times New Roman" w:hAnsi="Times New Roman"/>
          <w:sz w:val="28"/>
          <w:szCs w:val="28"/>
        </w:rPr>
        <w:t xml:space="preserve">8</w:t>
      </w:r>
      <w:r>
        <w:rPr>
          <w:rFonts w:ascii="Times New Roman" w:hAnsi="Times New Roman"/>
          <w:sz w:val="28"/>
          <w:szCs w:val="28"/>
        </w:rPr>
        <w:t xml:space="preserve"> – Объем полезного отпуска тепловой энергии по городу Новоалтайску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108" w:type="dxa"/>
        <w:tblW w:w="10456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fixed"/>
        <w:tblLook w:val="04A0" w:firstRow="1" w:lastRow="0" w:firstColumn="1" w:lastColumn="0" w:noHBand="0" w:noVBand="1"/>
      </w:tblPr>
      <w:tblGrid>
        <w:gridCol w:w="715"/>
        <w:gridCol w:w="1412"/>
        <w:gridCol w:w="99"/>
        <w:gridCol w:w="1346"/>
        <w:gridCol w:w="1199"/>
        <w:gridCol w:w="1199"/>
        <w:gridCol w:w="1241"/>
        <w:gridCol w:w="1807"/>
        <w:gridCol w:w="1438"/>
      </w:tblGrid>
      <w:tr>
        <w:trPr>
          <w:trHeight w:val="31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№п/п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Потребители тепловой энергии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5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6884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Объем полезного отпуска тепловой энергии, Гкал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0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</w:t>
            </w:r>
            <w:r>
              <w:rPr>
                <w:rFonts w:ascii="Times New Roman" w:hAnsi="Times New Roman"/>
              </w:rPr>
              <w:t xml:space="preserve">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План 2025г.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План 2026г.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2022г.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2023г.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2024г.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9"/>
            <w:shd w:val="clear" w:color="c6d9f1" w:fill="c6d9f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045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АО «Алтайвагон»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9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МУП г.Новоалтайска «НТС»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71949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none" w:color="ffffff" w:sz="255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73488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73949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73712,11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76213,2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6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Собственное потребление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150299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none" w:color="ffffff" w:sz="255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145716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140800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179376,89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176876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57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none" w:color="ffffff" w:sz="255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t xml:space="preserve">222248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none" w:color="ffffff" w:sz="255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t xml:space="preserve">219204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none" w:color="ffffff" w:sz="255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t xml:space="preserve">214749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none" w:color="ffffff" w:sz="255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t xml:space="preserve">253089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none" w:color="ffffff" w:sz="255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253089,2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9"/>
            <w:shd w:val="clear" w:color="c6d9f1" w:fill="c6d9f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045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ФКУ ЛИУ-8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9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МУП г.Новоалтайска «НТС»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1040,43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1019,174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1008,85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1010,6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1021,762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6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Собственное потребление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17621,2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17621,2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17621,2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17621,2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17621,2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Прочие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971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971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971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971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971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57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19632,63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19611,374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19601,05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19602,8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19613,962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9"/>
            <w:shd w:val="clear" w:color="c6d9f1" w:fill="c6d9f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045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ДТВУ-4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9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МУП г.Новоалтайс</w:t>
            </w:r>
            <w:r>
              <w:rPr>
                <w:rFonts w:ascii="Times New Roman" w:hAnsi="Times New Roman"/>
              </w:rPr>
              <w:t xml:space="preserve">ка «НТС»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12250,13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10502,01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7946,964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0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0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6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Собственное потребление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39526,14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41260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40370,55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40723,499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40723,499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Население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29,997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29,177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28,353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28,353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28,353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Прочие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869,032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820,186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849,901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849,901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849,901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57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52675,299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52611,373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49195,768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41601,753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41601,753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9"/>
            <w:shd w:val="clear" w:color="c6d9f1" w:fill="c6d9f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045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МУП г. Новоалтайска «НТС»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900"/>
        </w:trPr>
        <w:tc>
          <w:tcPr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shd w:val="clear" w:color="fffeff" w:fill="fffe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Реализация от собственных котельных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188667,84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194126,95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198939,492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198680,944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205488,373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600"/>
        </w:trPr>
        <w:tc>
          <w:tcPr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shd w:val="clear" w:color="fffeff" w:fill="fffe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Собственное потребление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878,7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878,7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878,7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878,7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878,7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870"/>
        </w:trPr>
        <w:tc>
          <w:tcPr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Покупная тепловая энергия от АО «Алтайвагон»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покупка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71949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73488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949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73712,11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76213,2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т.ч. реализация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62118,5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61370,719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62668,511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61370,719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62445,313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потери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9830,5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12117,281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11280,489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12341,39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13767,87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</w:tr>
      <w:tr>
        <w:trPr>
          <w:trHeight w:val="570"/>
        </w:trPr>
        <w:tc>
          <w:tcPr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Покупная тепловая энергия от ФКУ ЛИУ-8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покупка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1040,43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1019,174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1008,85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1010,6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1021,762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т.ч. реализация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606,779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599,272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599,272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599,272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потери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419,43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412,395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409,578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411,328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422,49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</w:tr>
      <w:tr>
        <w:trPr>
          <w:trHeight w:val="570"/>
        </w:trPr>
        <w:tc>
          <w:tcPr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Покупная тепловая энергия от ДТВУ-4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покупка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12250,13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10502,006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7946,964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0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0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т.ч. реализация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8346,72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4553,997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6364,643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потери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3903,41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5948,009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1582,321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0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0</w:t>
            </w:r>
            <w:r>
              <w:rPr>
                <w:rFonts w:ascii="Times New Roman" w:hAnsi="Times New Roman"/>
                <w:i/>
                <w:iCs/>
              </w:rPr>
            </w:r>
            <w:r>
              <w:rPr>
                <w:rFonts w:ascii="Times New Roman" w:hAnsi="Times New Roman"/>
                <w:i/>
                <w:iCs/>
              </w:rPr>
            </w:r>
          </w:p>
        </w:tc>
      </w:tr>
      <w:tr>
        <w:trPr>
          <w:trHeight w:val="315"/>
        </w:trPr>
        <w:tc>
          <w:tcPr>
            <w:gridSpan w:val="4"/>
            <w:shd w:val="clear" w:color="fffeff" w:fill="fffe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57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274786,1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280014,83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282723,006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274282,354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283825,216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реализация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13930,11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13877,769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13864,847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13877,769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13864,847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1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34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потери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1488,639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</w:rPr>
              <w:t xml:space="preserve">1039,816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1693,409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611,46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611,46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4"/>
            <w:shd w:val="clear" w:color="fffeff" w:fill="fffeff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57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15418,749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14917,585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15558,256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14489,229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eff" w:fill="fffeff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14476,307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9"/>
            <w:shd w:val="clear" w:color="c6d9f1" w:fill="c6d9f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045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  <w:b/>
                <w:bCs/>
              </w:rPr>
              <w:t xml:space="preserve">ООО «Стройсиб»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600"/>
        </w:trPr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71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Анатолия, Высоковольтная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10028,2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12027,4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8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13494,862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none" w:color="ffffff" w:sz="255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13500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13500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9"/>
            <w:shd w:val="clear" w:color="c6d9f1" w:fill="c6d9f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045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ООО </w:t>
            </w:r>
            <w:r>
              <w:rPr>
                <w:rFonts w:ascii="Times New Roman" w:hAnsi="Times New Roman"/>
                <w:b/>
                <w:bCs/>
              </w:rPr>
              <w:t xml:space="preserve"> "Горем-3"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2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 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население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442,89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1790,03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3580,31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5242,8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2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собственное потребление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183,97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1202,25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895,08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1310,7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gridSpan w:val="4"/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57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199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606,86</w: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24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2992,28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4475,39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6553,5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>
          <w:trHeight w:val="315"/>
        </w:trPr>
        <w:tc>
          <w:tcPr>
            <w:gridSpan w:val="9"/>
            <w:shd w:val="clear" w:color="c6d9f1" w:fill="c6d9f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045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b/>
                <w:bCs/>
              </w:rPr>
              <w:t xml:space="preserve">ФКУ ИК-11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Насе</w:t>
            </w:r>
            <w:r>
              <w:rPr>
                <w:rFonts w:ascii="Times New Roman" w:hAnsi="Times New Roman"/>
              </w:rPr>
              <w:t xml:space="preserve">ление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241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4215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807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438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600"/>
        </w:trPr>
        <w:tc>
          <w:tcPr>
            <w:tcBorders>
              <w:top w:val="none" w:color="ffffff" w:sz="255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1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285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Собственное потребление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199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241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80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none" w:color="ffffff" w:sz="255" w:space="0"/>
              <w:left w:val="single" w:color="000000" w:sz="8" w:space="0"/>
              <w:bottom w:val="none" w:color="ffffff" w:sz="255" w:space="0"/>
              <w:right w:val="single" w:color="000000" w:sz="8" w:space="0"/>
            </w:tcBorders>
            <w:tcW w:w="1438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405"/>
        </w:trPr>
        <w:tc>
          <w:tcPr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one" w:color="ffffff" w:sz="255" w:space="0"/>
            </w:tcBorders>
            <w:tcW w:w="3572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 по городу Новоалтайску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one" w:color="ffffff" w:sz="255" w:space="0"/>
            </w:tcBorders>
            <w:tcW w:w="119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599003,978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none" w:color="ffffff" w:sz="255" w:space="0"/>
            </w:tcBorders>
            <w:tcW w:w="1199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603228,422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one" w:color="ffffff" w:sz="255" w:space="0"/>
            </w:tcBorders>
            <w:tcW w:w="1241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602529,222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0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625255,526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8" w:space="0"/>
              <w:left w:val="none" w:color="ffffff" w:sz="255" w:space="0"/>
              <w:bottom w:val="single" w:color="000000" w:sz="8" w:space="0"/>
              <w:right w:val="single" w:color="000000" w:sz="8" w:space="0"/>
            </w:tcBorders>
            <w:tcW w:w="1438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636651,74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pStyle w:val="1088"/>
        <w:pBdr/>
        <w:spacing/>
        <w:ind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Style w:val="1088"/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4"/>
          <w:szCs w:val="24"/>
        </w:rPr>
        <w:t xml:space="preserve">2.</w:t>
        <w:tab/>
      </w:r>
      <w:r>
        <w:rPr>
          <w:rFonts w:ascii="Times New Roman" w:hAnsi="Times New Roman"/>
          <w:b/>
          <w:sz w:val="28"/>
          <w:szCs w:val="24"/>
        </w:rPr>
        <w:t xml:space="preserve">Изменения, внесенные в п.1.10 Главы 1 «Динамика утвержденных цен (тарифов), устанавливаемых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 xml:space="preserve">органами исполнительной </w:t>
      </w:r>
      <w:r>
        <w:rPr>
          <w:rFonts w:ascii="Times New Roman" w:hAnsi="Times New Roman"/>
          <w:b/>
          <w:sz w:val="28"/>
          <w:szCs w:val="24"/>
        </w:rPr>
        <w:t xml:space="preserve">власти субъекта Российской Федерации в области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 xml:space="preserve">государственного регулирования цен (тарифов) по каждому из регулируемых видов деятельности и по каждой теплосетевой и теплоснабжающей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 xml:space="preserve">организации с учетом последних 3 лет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1088"/>
        <w:suppressLineNumbers w:val="false"/>
        <w:pBdr/>
        <w:spacing w:after="0" w:before="0" w:line="276" w:lineRule="auto"/>
        <w:ind w:right="0" w:firstLine="709" w:left="0"/>
        <w:contextualSpacing w:val="false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МУП г.Новоалтайска «НТС» о</w:t>
      </w:r>
      <w:r>
        <w:rPr>
          <w:rFonts w:ascii="Times New Roman" w:hAnsi="Times New Roman"/>
          <w:sz w:val="28"/>
        </w:rPr>
        <w:t xml:space="preserve">существляет деятельность в сфере т</w:t>
      </w:r>
      <w:r>
        <w:rPr>
          <w:rFonts w:ascii="Times New Roman" w:hAnsi="Times New Roman"/>
          <w:sz w:val="28"/>
        </w:rPr>
        <w:t xml:space="preserve">еплоснабжения в границах муниципального образования город Новоалтайск.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88"/>
        <w:suppressLineNumbers w:val="false"/>
        <w:pBdr/>
        <w:spacing w:after="0" w:before="0" w:line="276" w:lineRule="auto"/>
        <w:ind w:right="0" w:firstLine="709" w:left="0"/>
        <w:contextualSpacing w:val="false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Сведе</w:t>
      </w:r>
      <w:r>
        <w:rPr>
          <w:rFonts w:ascii="Times New Roman" w:hAnsi="Times New Roman"/>
          <w:sz w:val="28"/>
        </w:rPr>
        <w:t xml:space="preserve">ния об утвержденных тарифах, устанавливаемых Управлением Алтайского края по государственному регулированию цен и тарифов на тепловую энергию (мощность), поставляемую МУП г.Новоалтайска «НТС», представлены в таблице </w:t>
      </w:r>
      <w:r>
        <w:rPr>
          <w:rFonts w:ascii="Times New Roman" w:hAnsi="Times New Roman"/>
          <w:sz w:val="28"/>
        </w:rPr>
        <w:t xml:space="preserve">29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88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40" w:lineRule="auto"/>
        <w:ind w:right="-20"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40" w:lineRule="auto"/>
        <w:ind w:right="-20" w:left="-142"/>
        <w:jc w:val="both"/>
        <w:rPr>
          <w:rFonts w:ascii="Times New Roman" w:hAnsi="Times New Roman"/>
          <w:sz w:val="28"/>
          <w:szCs w:val="28"/>
        </w:rPr>
        <w:sectPr>
          <w:footerReference w:type="default" r:id="rId12"/>
          <w:footerReference w:type="first" r:id="rId13"/>
          <w:footnotePr/>
          <w:endnotePr/>
          <w:type w:val="nextPage"/>
          <w:pgSz w:h="16839" w:orient="portrait" w:w="11907"/>
          <w:pgMar w:top="568" w:right="425" w:bottom="142" w:left="1134" w:header="708" w:footer="708" w:gutter="0"/>
          <w:cols w:num="1" w:sep="0" w:space="708" w:equalWidth="1"/>
        </w:sect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40" w:lineRule="auto"/>
        <w:ind w:right="-20"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/>
        <w: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29</w:t>
      </w:r>
      <w:r>
        <w:rPr>
          <w:rFonts w:ascii="Times New Roman" w:hAnsi="Times New Roman"/>
          <w:sz w:val="28"/>
          <w:szCs w:val="28"/>
        </w:rPr>
        <w:t xml:space="preserve"> - Динамика утвержденных тарифов на тепловую энергию, постав</w:t>
      </w:r>
      <w:r>
        <w:rPr>
          <w:rFonts w:ascii="Times New Roman" w:hAnsi="Times New Roman"/>
          <w:sz w:val="28"/>
          <w:szCs w:val="28"/>
        </w:rPr>
        <w:t xml:space="preserve">ляемую МУП г.Новоалтайска «НТС»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15843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pPr w:horzAnchor="margin" w:tblpXSpec="left" w:vertAnchor="text" w:tblpY="160" w:leftFromText="180" w:topFromText="0" w:rightFromText="180" w:bottomFromText="0"/>
        <w:tblLook w:val="04A0" w:firstRow="1" w:lastRow="0" w:firstColumn="1" w:lastColumn="0" w:noHBand="0" w:noVBand="1"/>
      </w:tblPr>
      <w:tblGrid>
        <w:gridCol w:w="657"/>
        <w:gridCol w:w="3108"/>
        <w:gridCol w:w="2864"/>
        <w:gridCol w:w="1744"/>
        <w:gridCol w:w="1800"/>
        <w:gridCol w:w="5670"/>
      </w:tblGrid>
      <w:tr>
        <w:trPr/>
        <w:tc>
          <w:tcPr>
            <w:tcBorders/>
            <w:tcW w:w="657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п/п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3108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 тарифа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Год с календарной разбивкой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bottom w:val="single" w:color="000000" w:sz="4" w:space="0"/>
            </w:tcBorders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Тариф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567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Наименование органа, приня</w:t>
            </w:r>
            <w:r>
              <w:rPr>
                <w:rFonts w:ascii="Times New Roman" w:hAnsi="Times New Roman"/>
                <w:sz w:val="24"/>
              </w:rPr>
              <w:t xml:space="preserve">вшего решение,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1099"/>
              <w:framePr w:hAnchor="margin" w:hSpace="180" w:vAnchor="text" w:wrap="around" w:y="160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реквизиты решения и источник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1099"/>
              <w:framePr w:hAnchor="margin" w:hSpace="180" w:vAnchor="text" w:wrap="around" w:y="160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официального опубликования решения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>
              <w:top w:val="single" w:color="000000" w:sz="4" w:space="0"/>
            </w:tcBorders>
            <w:tcW w:w="657" w:type="dxa"/>
            <w:vAlign w:val="top"/>
            <w:vMerge w:val="restart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3108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Тариф на тепловую энергию, поставляемую потребителям муниципального образования город Новоалтайск, руб./Гкал (с НДС)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01.01.2022 по 30.06.2022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2416,00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</w:t>
            </w:r>
            <w:r>
              <w:rPr>
                <w:rFonts w:ascii="Times New Roman" w:hAnsi="Times New Roman"/>
              </w:rPr>
              <w:t xml:space="preserve">лированию цен и тарифов №461 от 16.12.2021г.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115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01.07.2022 по 30.11.2022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2519,29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46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01.12.2022 по 31.12.2023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2780,56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№356 от 25.11.2022г.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01.01.2024 по 3</w:t>
            </w:r>
            <w:r>
              <w:rPr>
                <w:rFonts w:ascii="Times New Roman" w:hAnsi="Times New Roman"/>
              </w:rPr>
              <w:t xml:space="preserve">0.06.2024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2780,56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№536 от 20.12.2023г.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01.07.2024 по 31.12.2024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bottom w:val="single" w:color="000000" w:sz="4" w:space="0"/>
            </w:tcBorders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3062,94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  <w:t xml:space="preserve"> по 30.06.202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bottom w:val="single" w:color="000000" w:sz="4" w:space="0"/>
            </w:tcBorders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3062,94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№5</w:t>
            </w:r>
            <w:r>
              <w:rPr>
                <w:rFonts w:ascii="Times New Roman" w:hAnsi="Times New Roman"/>
              </w:rPr>
              <w:t xml:space="preserve">72</w:t>
            </w:r>
            <w:r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 xml:space="preserve">27.12.2024</w:t>
            </w:r>
            <w:r>
              <w:rPr>
                <w:rFonts w:ascii="Times New Roman" w:hAnsi="Times New Roman"/>
              </w:rPr>
              <w:t xml:space="preserve">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  <w:t xml:space="preserve"> по 31.12.202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>
              <w:bottom w:val="single" w:color="000000" w:sz="4" w:space="0"/>
            </w:tcBorders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3537,70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3108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Тариф на тепловую энергию, поставляемую в зоне деятельности №2 (от кот. №19) потребителям муниципального образования город Новоалтайск, руб./Гкал (с НДС)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01.01.2022 по 30.06.2022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1482,29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</w:t>
            </w:r>
            <w:r>
              <w:rPr>
                <w:rFonts w:ascii="Times New Roman" w:hAnsi="Times New Roman"/>
              </w:rPr>
              <w:t xml:space="preserve">ие Управления АК по государственному регулированию цен и тарифов №460 от 16.12.2021г.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01.07.2022 по 30.11.2022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1546,10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01.12.2022 по 31.12.2023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1695,17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№357 от 25.11.2022г.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01.01.2024 по 30.06.2024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1695,17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№536 от 20.12.2023г.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01.07.2024 по 31.12.2024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1898,68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  <w:t xml:space="preserve"> по 30.06.202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1898,68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№5</w:t>
            </w:r>
            <w:r>
              <w:rPr>
                <w:rFonts w:ascii="Times New Roman" w:hAnsi="Times New Roman"/>
              </w:rPr>
              <w:t xml:space="preserve">72</w:t>
            </w:r>
            <w:r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 xml:space="preserve">27.12.2024</w:t>
            </w:r>
            <w:r>
              <w:rPr>
                <w:rFonts w:ascii="Times New Roman" w:hAnsi="Times New Roman"/>
              </w:rPr>
              <w:t xml:space="preserve">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  <w:t xml:space="preserve"> по 31.12.202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35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2113,40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905"/>
        </w:trPr>
        <w:tc>
          <w:tcPr>
            <w:gridSpan w:val="3"/>
            <w:tcBorders/>
            <w:tcW w:w="6629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Тарифы на горячую воду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Компонент на теплоноситель, руб./куб.м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bottom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Компонент на тепловую энергию,  руб./Гкал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bottom w:val="single" w:color="000000" w:sz="4" w:space="0"/>
            </w:tcBorders>
            <w:tcW w:w="567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</w:tcBorders>
            <w:tcW w:w="657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3108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Тариф на горячую воду в открытых системах теплоснабжения (горячее водо</w:t>
            </w:r>
            <w:r>
              <w:rPr>
                <w:rFonts w:ascii="Times New Roman" w:hAnsi="Times New Roman"/>
              </w:rPr>
              <w:t xml:space="preserve">снабжение), поставляемую потребителям муниципального образования город Новоалтайск (с НДС)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01.01.2022 по 30.06.2022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20,98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2416,00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№464 от 16.12.2021г.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00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01.07.2022 по 30.11.2022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  <w:t xml:space="preserve">0,98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2519,29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01.12.2022 по 31.12.2023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21,97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2780,56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№358 от 25.11.2022г.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01.01.2024 по 30.06.2024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21,97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2780,56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№537 от 20.12.2023г.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01.07.2024 по 31.12.2024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23,11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3062,94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  <w:t xml:space="preserve"> по 30.06.202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23,11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3062,94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</w:t>
            </w:r>
            <w:r>
              <w:rPr>
                <w:rFonts w:ascii="Times New Roman" w:hAnsi="Times New Roman"/>
              </w:rPr>
              <w:t xml:space="preserve">573</w:t>
            </w:r>
            <w:r>
              <w:rPr>
                <w:rFonts w:ascii="Times New Roman" w:hAnsi="Times New Roman"/>
              </w:rPr>
              <w:t xml:space="preserve"> от 20.12.202</w:t>
            </w: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  <w:t xml:space="preserve">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  <w:t xml:space="preserve"> по 31.12.202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24,82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3537,70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>
              <w:top w:val="single" w:color="000000" w:sz="4" w:space="0"/>
            </w:tcBorders>
            <w:tcW w:w="657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3108" w:type="dxa"/>
            <w:vAlign w:val="top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</w:t>
            </w:r>
            <w:r>
              <w:rPr>
                <w:rFonts w:ascii="Times New Roman" w:hAnsi="Times New Roman"/>
              </w:rPr>
              <w:t xml:space="preserve">ариф на горячую воду в закрытой системе горячего водоснабжения, поставляемую потребителям 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муниципального образования город Новоалтайск (с НДС)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01.01.2022 по 30.06.2022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21,78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2472,96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№464 от 16.12.2021г.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01.07.2022 по 30.11.2022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21,82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2566,95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448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01.12.2022 по 31.12.2023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24,14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2841,44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№435 от 25.11.2022г.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01.01.2024 по 30.06.2024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24,14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2841,44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</w:t>
            </w:r>
            <w:r>
              <w:rPr>
                <w:rFonts w:ascii="Times New Roman" w:hAnsi="Times New Roman"/>
              </w:rPr>
              <w:t xml:space="preserve">авления АК по государственному регулированию цен и тарифов №538 от 20.12.2023г.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/>
            </w:pPr>
            <w:r>
              <w:t xml:space="preserve">с 01.07.2024 по 31.12.2024</w:t>
            </w:r>
            <w:r/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/>
            </w:pPr>
            <w:r>
              <w:t xml:space="preserve">28,02</w:t>
            </w:r>
            <w:r/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/>
            </w:pPr>
            <w:r>
              <w:t xml:space="preserve">3145,63</w:t>
            </w:r>
            <w:r/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>
          <w:trHeight w:val="253"/>
        </w:trPr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01.01.202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  <w:t xml:space="preserve"> по 30.06.202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/>
            </w:pPr>
            <w:r>
              <w:t xml:space="preserve">26,45</w:t>
            </w:r>
            <w:r/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/>
            </w:pPr>
            <w:r>
              <w:t xml:space="preserve">3145,63</w:t>
            </w:r>
            <w:r/>
          </w:p>
        </w:tc>
        <w:tc>
          <w:tcPr>
            <w:tcBorders/>
            <w:tcW w:w="5670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Управления АК по государственному регулированию цен и тарифов №</w:t>
            </w:r>
            <w:r>
              <w:rPr>
                <w:rFonts w:ascii="Times New Roman" w:hAnsi="Times New Roman"/>
              </w:rPr>
              <w:t xml:space="preserve">592</w:t>
            </w:r>
            <w:r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 xml:space="preserve">27.12</w:t>
            </w:r>
            <w:r>
              <w:rPr>
                <w:rFonts w:ascii="Times New Roman" w:hAnsi="Times New Roman"/>
              </w:rPr>
              <w:t xml:space="preserve">.202</w:t>
            </w: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  <w:t xml:space="preserve">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657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108" w:type="dxa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86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01.07.202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  <w:t xml:space="preserve"> по 31.12.202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744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/>
            </w:pPr>
            <w:r>
              <w:t xml:space="preserve">26,45</w:t>
            </w:r>
            <w:r/>
          </w:p>
        </w:tc>
        <w:tc>
          <w:tcPr>
            <w:tcBorders/>
            <w:tcW w:w="1800" w:type="dxa"/>
            <w:vAlign w:val="center"/>
            <w:textDirection w:val="lrTb"/>
            <w:noWrap w:val="false"/>
          </w:tcPr>
          <w:p>
            <w:pPr>
              <w:pStyle w:val="1099"/>
              <w:framePr w:hAnchor="margin" w:hSpace="180" w:vAnchor="text" w:wrap="around" w:y="160"/>
              <w:pBdr/>
              <w:spacing/>
              <w:ind/>
              <w:rPr/>
            </w:pPr>
            <w:r>
              <w:t xml:space="preserve">3600,98</w:t>
            </w:r>
            <w:r/>
          </w:p>
        </w:tc>
        <w:tc>
          <w:tcPr>
            <w:tcBorders/>
            <w:tcW w:w="5670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y="160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40" w:lineRule="auto"/>
        <w:ind w:right="-20"/>
        <w:jc w:val="both"/>
        <w:rPr>
          <w:rFonts w:ascii="Times New Roman" w:hAnsi="Times New Roman"/>
          <w:color w:val="ffffff"/>
          <w:sz w:val="28"/>
          <w:szCs w:val="28"/>
        </w:rPr>
      </w:pPr>
      <w:r>
        <w:rPr>
          <w:rFonts w:ascii="Times New Roman" w:hAnsi="Times New Roman"/>
          <w:color w:val="ffffff"/>
          <w:sz w:val="28"/>
          <w:szCs w:val="28"/>
        </w:rPr>
        <w:t xml:space="preserve">ловую энергию, поставляемую </w:t>
      </w:r>
      <w:r>
        <w:rPr>
          <w:rFonts w:ascii="Times New Roman" w:hAnsi="Times New Roman"/>
          <w:color w:val="ffffff"/>
          <w:sz w:val="28"/>
          <w:szCs w:val="28"/>
        </w:rPr>
      </w:r>
      <w:r>
        <w:rPr>
          <w:rFonts w:ascii="Times New Roman" w:hAnsi="Times New Roman"/>
          <w:color w:val="ffffff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40" w:lineRule="auto"/>
        <w:ind w:right="-20" w:left="142"/>
        <w:jc w:val="both"/>
        <w:rPr>
          <w:rFonts w:ascii="Times New Roman" w:hAnsi="Times New Roman"/>
          <w:color w:val="ffffff"/>
          <w:sz w:val="28"/>
          <w:szCs w:val="28"/>
        </w:rPr>
        <w:sectPr>
          <w:footnotePr/>
          <w:endnotePr/>
          <w:type w:val="nextPage"/>
          <w:pgSz w:h="11907" w:orient="landscape" w:w="16839"/>
          <w:pgMar w:top="426" w:right="568" w:bottom="425" w:left="567" w:header="708" w:footer="708" w:gutter="0"/>
          <w:cols w:num="1" w:sep="0" w:space="708" w:equalWidth="1"/>
        </w:sectPr>
      </w:pPr>
      <w:r>
        <w:rPr>
          <w:rFonts w:ascii="Times New Roman" w:hAnsi="Times New Roman"/>
          <w:color w:val="ffffff"/>
          <w:sz w:val="28"/>
          <w:szCs w:val="28"/>
        </w:rPr>
        <w:t xml:space="preserve">МУП г.Новоалтайска «НТС»</w:t>
      </w:r>
      <w:r>
        <w:rPr>
          <w:rFonts w:ascii="Times New Roman" w:hAnsi="Times New Roman"/>
          <w:color w:val="ffffff"/>
          <w:sz w:val="28"/>
          <w:szCs w:val="28"/>
        </w:rPr>
      </w:r>
      <w:r>
        <w:rPr>
          <w:rFonts w:ascii="Times New Roman" w:hAnsi="Times New Roman"/>
          <w:color w:val="ffffff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276" w:lineRule="auto"/>
        <w:ind w:right="-20" w:firstLine="850"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тарифа на тепловую энергию, поставляемую МУП г.Новоалтайска «Новоалтайские тепловые сети» за период с 01.01.2022 по 31.12.2025 года в среднем составил 11,6% в год. Динамика утвержденных тарифов графически представлена    на рисунке.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360" w:lineRule="auto"/>
        <w:ind w:right="-20" w:left="142"/>
        <w:jc w:val="both"/>
        <w:rPr>
          <w:rFonts w:ascii="Times New Roman" w:hAnsi="Times New Roman"/>
          <w:sz w:val="28"/>
          <w:szCs w:val="28"/>
          <w:highlight w:val="green"/>
        </w:rPr>
      </w:pPr>
      <w:r>
        <w:rPr>
          <w:rFonts w:ascii="Times New Roman" w:hAnsi="Times New Roman"/>
          <w:sz w:val="28"/>
          <w:szCs w:val="28"/>
          <w:highlight w:val="green"/>
        </w:rPr>
      </w:r>
      <w:r>
        <w:rPr>
          <w:rFonts w:ascii="Times New Roman" w:hAnsi="Times New Roman"/>
          <w:sz w:val="28"/>
          <w:szCs w:val="28"/>
          <w:highlight w:val="green"/>
        </w:rPr>
      </w:r>
      <w:r>
        <w:rPr>
          <w:rFonts w:ascii="Times New Roman" w:hAnsi="Times New Roman"/>
          <w:sz w:val="28"/>
          <w:szCs w:val="28"/>
          <w:highlight w:val="green"/>
        </w:rPr>
      </w:r>
    </w:p>
    <w:p>
      <w:pPr>
        <w:pStyle w:val="1088"/>
        <w:widowControl w:val="false"/>
        <w:pBdr/>
        <w:tabs>
          <w:tab w:val="left" w:leader="none" w:pos="2569"/>
          <w:tab w:val="left" w:leader="none" w:pos="3816"/>
          <w:tab w:val="left" w:leader="none" w:pos="6217"/>
          <w:tab w:val="left" w:leader="none" w:pos="8303"/>
          <w:tab w:val="left" w:leader="none" w:pos="8822"/>
        </w:tabs>
        <w:spacing w:after="0" w:line="360" w:lineRule="auto"/>
        <w:ind w:right="-20" w:left="142"/>
        <w:jc w:val="both"/>
        <w:rPr>
          <w:rFonts w:ascii="Times New Roman" w:hAnsi="Times New Roman"/>
          <w:sz w:val="28"/>
          <w:szCs w:val="28"/>
          <w:highlight w:val="green"/>
        </w:rPr>
      </w:pPr>
      <w:r>
        <w:object w:dxaOrig="0" w:dyaOrig="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" o:spid="_x0000_s3" type="#_x0000_t75" style="width:518.40pt;height:234.80pt;mso-wrap-distance-left:0.00pt;mso-wrap-distance-top:0.00pt;mso-wrap-distance-right:0.00pt;mso-wrap-distance-bottom:0.00pt;z-index:1;" filled="f" stroked="false">
            <v:imagedata r:id="rId16" o:title=""/>
            <o:lock v:ext="edit" rotation="t"/>
          </v:shape>
          <o:OLEObject DrawAspect="Content" r:id="rId17" ObjectID="_1525043" ProgID="Word.Document" ShapeID="_x0000_i3" Type="Embed"/>
        </w:object>
      </w:r>
      <w:r>
        <w:rPr>
          <w:rFonts w:ascii="Times New Roman" w:hAnsi="Times New Roman"/>
          <w:sz w:val="28"/>
          <w:szCs w:val="28"/>
          <w:highlight w:val="green"/>
        </w:rPr>
      </w:r>
      <w:r>
        <w:rPr>
          <w:rFonts w:ascii="Times New Roman" w:hAnsi="Times New Roman"/>
          <w:sz w:val="28"/>
          <w:szCs w:val="28"/>
          <w:highlight w:val="green"/>
        </w:rPr>
      </w:r>
    </w:p>
    <w:p>
      <w:pPr>
        <w:pStyle w:val="1088"/>
        <w:pBdr/>
        <w:spacing w:after="0"/>
        <w:ind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Рисунок 2. Динамика утвержденных тарифов на тепловую энергию, поставляемую МУП г.Новоалтайска «НТС» </w:t>
      </w:r>
      <w:r>
        <w:rPr>
          <w:rFonts w:ascii="Times New Roman" w:hAnsi="Times New Roman"/>
          <w:sz w:val="28"/>
          <w:szCs w:val="32"/>
        </w:rPr>
        <w:t xml:space="preserve">за 2022-2025 года.</w:t>
      </w:r>
      <w:r>
        <w:rPr>
          <w:rFonts w:ascii="Times New Roman" w:hAnsi="Times New Roman"/>
          <w:sz w:val="28"/>
          <w:szCs w:val="32"/>
        </w:rPr>
      </w:r>
      <w:r>
        <w:rPr>
          <w:rFonts w:ascii="Times New Roman" w:hAnsi="Times New Roman"/>
          <w:sz w:val="28"/>
          <w:szCs w:val="32"/>
        </w:rPr>
      </w:r>
    </w:p>
    <w:p>
      <w:pPr>
        <w:pStyle w:val="1088"/>
        <w:widowControl w:val="false"/>
        <w:pBdr/>
        <w:spacing w:after="0" w:line="36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88"/>
        <w:widowControl w:val="false"/>
        <w:numPr>
          <w:ilvl w:val="0"/>
          <w:numId w:val="37"/>
        </w:numPr>
        <w:pBdr/>
        <w:tabs>
          <w:tab w:val="left" w:leader="none" w:pos="992"/>
        </w:tabs>
        <w:spacing w:after="0" w:line="360" w:lineRule="auto"/>
        <w:ind w:right="-1" w:firstLine="709" w:left="0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Изменения, внесенные в Главы 6,7 «Предложения по строительству, ре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конструкции и техническому перевооружению источников тепловой энергии и тепловых сетей»</w:t>
      </w:r>
      <w:r>
        <w:rPr>
          <w:rFonts w:ascii="Times New Roman" w:hAnsi="Times New Roman"/>
          <w:b/>
          <w:sz w:val="26"/>
        </w:rPr>
      </w:r>
      <w:r>
        <w:rPr>
          <w:rFonts w:ascii="Times New Roman" w:hAnsi="Times New Roman"/>
          <w:b/>
          <w:sz w:val="26"/>
        </w:rPr>
      </w:r>
    </w:p>
    <w:p>
      <w:pPr>
        <w:widowControl w:val="false"/>
        <w:pBdr/>
        <w:tabs>
          <w:tab w:val="left" w:leader="none" w:pos="992"/>
        </w:tabs>
        <w:spacing w:after="0" w:line="360" w:lineRule="auto"/>
        <w:ind w:right="-1" w:firstLine="0" w:left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sz w:val="26"/>
          <w:highlight w:val="none"/>
        </w:rPr>
      </w:r>
      <w:r>
        <w:rPr>
          <w:rFonts w:ascii="Times New Roman" w:hAnsi="Times New Roman"/>
          <w:b/>
          <w:bCs/>
          <w:sz w:val="26"/>
          <w:szCs w:val="26"/>
        </w:rPr>
      </w:r>
      <w:r>
        <w:rPr>
          <w:rFonts w:ascii="Times New Roman" w:hAnsi="Times New Roman"/>
          <w:b/>
          <w:bCs/>
          <w:sz w:val="26"/>
          <w:szCs w:val="26"/>
        </w:rPr>
      </w:r>
    </w:p>
    <w:p>
      <w:pPr>
        <w:pStyle w:val="1101"/>
        <w:pBdr/>
        <w:spacing w:line="276" w:lineRule="auto"/>
        <w:ind w:right="0" w:firstLine="709"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снижения себестоимости тепловой энергии, предприятию                              МУП г. Новоалтайска</w:t>
      </w:r>
      <w:r>
        <w:rPr>
          <w:sz w:val="28"/>
          <w:szCs w:val="28"/>
        </w:rPr>
        <w:t xml:space="preserve"> «НТС» необходимо снизить объемы потребления топлива. Снижение объемов потребления топлива может быть достигнуто снижением тепловых потерь в системах транспорта и распределения тепловой энергии, а также снижением удельных расходов топлива на производство т</w:t>
      </w:r>
      <w:r>
        <w:rPr>
          <w:sz w:val="28"/>
          <w:szCs w:val="28"/>
        </w:rPr>
        <w:t xml:space="preserve">епловой энергии, заменой устаревшего оборудования угольных котельных.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01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  <w:r>
        <w:rPr>
          <w:rFonts w:ascii="Times New Roman" w:hAnsi="Times New Roman"/>
          <w:sz w:val="28"/>
        </w:rPr>
        <w:t xml:space="preserve">Одной из </w:t>
      </w:r>
      <w:r>
        <w:rPr>
          <w:rFonts w:ascii="Times New Roman" w:hAnsi="Times New Roman"/>
          <w:spacing w:val="1"/>
          <w:sz w:val="28"/>
        </w:rPr>
        <w:t xml:space="preserve">п</w:t>
      </w:r>
      <w:r>
        <w:rPr>
          <w:rFonts w:ascii="Times New Roman" w:hAnsi="Times New Roman"/>
          <w:spacing w:val="-2"/>
          <w:sz w:val="28"/>
        </w:rPr>
        <w:t xml:space="preserve">ро</w:t>
      </w:r>
      <w:r>
        <w:rPr>
          <w:rFonts w:ascii="Times New Roman" w:hAnsi="Times New Roman"/>
          <w:sz w:val="28"/>
        </w:rPr>
        <w:t xml:space="preserve">б</w:t>
      </w:r>
      <w:r>
        <w:rPr>
          <w:rFonts w:ascii="Times New Roman" w:hAnsi="Times New Roman"/>
          <w:spacing w:val="-2"/>
          <w:sz w:val="28"/>
        </w:rPr>
        <w:t xml:space="preserve">л</w:t>
      </w:r>
      <w:r>
        <w:rPr>
          <w:rFonts w:ascii="Times New Roman" w:hAnsi="Times New Roman"/>
          <w:sz w:val="28"/>
        </w:rPr>
        <w:t xml:space="preserve">е</w:t>
      </w:r>
      <w:r>
        <w:rPr>
          <w:rFonts w:ascii="Times New Roman" w:hAnsi="Times New Roman"/>
          <w:spacing w:val="3"/>
          <w:sz w:val="28"/>
        </w:rPr>
        <w:t xml:space="preserve">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 эксплуатации с</w:t>
      </w:r>
      <w:r>
        <w:rPr>
          <w:rFonts w:ascii="Times New Roman" w:hAnsi="Times New Roman"/>
          <w:spacing w:val="2"/>
          <w:sz w:val="28"/>
        </w:rPr>
        <w:t xml:space="preserve">и</w:t>
      </w:r>
      <w:r>
        <w:rPr>
          <w:rFonts w:ascii="Times New Roman" w:hAnsi="Times New Roman"/>
          <w:sz w:val="28"/>
        </w:rPr>
        <w:t xml:space="preserve">стемы</w:t>
      </w:r>
      <w:r>
        <w:rPr>
          <w:rFonts w:ascii="Times New Roman" w:hAnsi="Times New Roman"/>
          <w:spacing w:val="7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 xml:space="preserve">т</w:t>
      </w:r>
      <w:r>
        <w:rPr>
          <w:rFonts w:ascii="Times New Roman" w:hAnsi="Times New Roman"/>
          <w:sz w:val="28"/>
        </w:rPr>
        <w:t xml:space="preserve">е</w:t>
      </w:r>
      <w:r>
        <w:rPr>
          <w:rFonts w:ascii="Times New Roman" w:hAnsi="Times New Roman"/>
          <w:spacing w:val="4"/>
          <w:sz w:val="28"/>
        </w:rPr>
        <w:t xml:space="preserve">п</w:t>
      </w:r>
      <w:r>
        <w:rPr>
          <w:rFonts w:ascii="Times New Roman" w:hAnsi="Times New Roman"/>
          <w:spacing w:val="-1"/>
          <w:sz w:val="28"/>
        </w:rPr>
        <w:t xml:space="preserve">л</w:t>
      </w:r>
      <w:r>
        <w:rPr>
          <w:rFonts w:ascii="Times New Roman" w:hAnsi="Times New Roman"/>
          <w:spacing w:val="-2"/>
          <w:sz w:val="28"/>
        </w:rPr>
        <w:t xml:space="preserve">о</w:t>
      </w:r>
      <w:r>
        <w:rPr>
          <w:rFonts w:ascii="Times New Roman" w:hAnsi="Times New Roman"/>
          <w:sz w:val="28"/>
        </w:rPr>
        <w:t xml:space="preserve">с</w:t>
      </w:r>
      <w:r>
        <w:rPr>
          <w:rFonts w:ascii="Times New Roman" w:hAnsi="Times New Roman"/>
          <w:spacing w:val="1"/>
          <w:sz w:val="28"/>
        </w:rPr>
        <w:t xml:space="preserve">н</w:t>
      </w:r>
      <w:r>
        <w:rPr>
          <w:rFonts w:ascii="Times New Roman" w:hAnsi="Times New Roman"/>
          <w:sz w:val="28"/>
        </w:rPr>
        <w:t xml:space="preserve">абже</w:t>
      </w:r>
      <w:r>
        <w:rPr>
          <w:rFonts w:ascii="Times New Roman" w:hAnsi="Times New Roman"/>
          <w:spacing w:val="1"/>
          <w:sz w:val="28"/>
        </w:rPr>
        <w:t xml:space="preserve">н</w:t>
      </w:r>
      <w:r>
        <w:rPr>
          <w:rFonts w:ascii="Times New Roman" w:hAnsi="Times New Roman"/>
          <w:sz w:val="28"/>
        </w:rPr>
        <w:t xml:space="preserve">ия</w:t>
      </w:r>
      <w:r>
        <w:rPr>
          <w:rFonts w:ascii="Times New Roman" w:hAnsi="Times New Roman"/>
          <w:spacing w:val="7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я</w:t>
      </w:r>
      <w:r>
        <w:rPr>
          <w:rFonts w:ascii="Times New Roman" w:hAnsi="Times New Roman"/>
          <w:spacing w:val="2"/>
          <w:sz w:val="28"/>
        </w:rPr>
        <w:t xml:space="preserve">в</w:t>
      </w:r>
      <w:r>
        <w:rPr>
          <w:rFonts w:ascii="Times New Roman" w:hAnsi="Times New Roman"/>
          <w:spacing w:val="-1"/>
          <w:sz w:val="28"/>
        </w:rPr>
        <w:t xml:space="preserve">л</w:t>
      </w:r>
      <w:r>
        <w:rPr>
          <w:rFonts w:ascii="Times New Roman" w:hAnsi="Times New Roman"/>
          <w:sz w:val="28"/>
        </w:rPr>
        <w:t xml:space="preserve">я</w:t>
      </w:r>
      <w:r>
        <w:rPr>
          <w:rFonts w:ascii="Times New Roman" w:hAnsi="Times New Roman"/>
          <w:spacing w:val="1"/>
          <w:sz w:val="28"/>
        </w:rPr>
        <w:t xml:space="preserve">ю</w:t>
      </w:r>
      <w:r>
        <w:rPr>
          <w:rFonts w:ascii="Times New Roman" w:hAnsi="Times New Roman"/>
          <w:spacing w:val="-1"/>
          <w:sz w:val="28"/>
        </w:rPr>
        <w:t xml:space="preserve">т</w:t>
      </w:r>
      <w:r>
        <w:rPr>
          <w:rFonts w:ascii="Times New Roman" w:hAnsi="Times New Roman"/>
          <w:sz w:val="28"/>
        </w:rPr>
        <w:t xml:space="preserve">ся</w:t>
      </w:r>
      <w:r>
        <w:rPr>
          <w:rFonts w:ascii="Times New Roman" w:hAnsi="Times New Roman"/>
          <w:spacing w:val="7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устаревшие</w:t>
      </w:r>
      <w:r>
        <w:rPr>
          <w:rFonts w:ascii="Times New Roman" w:hAnsi="Times New Roman"/>
          <w:spacing w:val="84"/>
          <w:sz w:val="28"/>
        </w:rPr>
        <w:t xml:space="preserve"> </w:t>
      </w:r>
      <w:r>
        <w:rPr>
          <w:rFonts w:ascii="Times New Roman" w:hAnsi="Times New Roman"/>
          <w:spacing w:val="-9"/>
          <w:sz w:val="28"/>
        </w:rPr>
        <w:t xml:space="preserve">у</w:t>
      </w:r>
      <w:r>
        <w:rPr>
          <w:rFonts w:ascii="Times New Roman" w:hAnsi="Times New Roman"/>
          <w:spacing w:val="4"/>
          <w:sz w:val="28"/>
        </w:rPr>
        <w:t xml:space="preserve">г</w:t>
      </w:r>
      <w:r>
        <w:rPr>
          <w:rFonts w:ascii="Times New Roman" w:hAnsi="Times New Roman"/>
          <w:spacing w:val="2"/>
          <w:sz w:val="28"/>
        </w:rPr>
        <w:t xml:space="preserve">о</w:t>
      </w:r>
      <w:r>
        <w:rPr>
          <w:rFonts w:ascii="Times New Roman" w:hAnsi="Times New Roman"/>
          <w:spacing w:val="-1"/>
          <w:sz w:val="28"/>
        </w:rPr>
        <w:t xml:space="preserve">л</w:t>
      </w:r>
      <w:r>
        <w:rPr>
          <w:rFonts w:ascii="Times New Roman" w:hAnsi="Times New Roman"/>
          <w:sz w:val="28"/>
        </w:rPr>
        <w:t xml:space="preserve">ь</w:t>
      </w:r>
      <w:r>
        <w:rPr>
          <w:rFonts w:ascii="Times New Roman" w:hAnsi="Times New Roman"/>
          <w:spacing w:val="1"/>
          <w:sz w:val="28"/>
        </w:rPr>
        <w:t xml:space="preserve">ны</w:t>
      </w:r>
      <w:r>
        <w:rPr>
          <w:rFonts w:ascii="Times New Roman" w:hAnsi="Times New Roman"/>
          <w:sz w:val="28"/>
        </w:rPr>
        <w:t xml:space="preserve">е </w:t>
      </w:r>
      <w:r>
        <w:rPr>
          <w:rFonts w:ascii="Times New Roman" w:hAnsi="Times New Roman"/>
          <w:spacing w:val="1"/>
          <w:sz w:val="28"/>
        </w:rPr>
        <w:t xml:space="preserve">к</w:t>
      </w:r>
      <w:r>
        <w:rPr>
          <w:rFonts w:ascii="Times New Roman" w:hAnsi="Times New Roman"/>
          <w:spacing w:val="-1"/>
          <w:sz w:val="28"/>
        </w:rPr>
        <w:t xml:space="preserve">о</w:t>
      </w:r>
      <w:r>
        <w:rPr>
          <w:rFonts w:ascii="Times New Roman" w:hAnsi="Times New Roman"/>
          <w:spacing w:val="-2"/>
          <w:sz w:val="28"/>
        </w:rPr>
        <w:t xml:space="preserve">т</w:t>
      </w:r>
      <w:r>
        <w:rPr>
          <w:rFonts w:ascii="Times New Roman" w:hAnsi="Times New Roman"/>
          <w:sz w:val="28"/>
        </w:rPr>
        <w:t xml:space="preserve">е</w:t>
      </w:r>
      <w:r>
        <w:rPr>
          <w:rFonts w:ascii="Times New Roman" w:hAnsi="Times New Roman"/>
          <w:spacing w:val="-1"/>
          <w:sz w:val="28"/>
        </w:rPr>
        <w:t xml:space="preserve">л</w:t>
      </w:r>
      <w:r>
        <w:rPr>
          <w:rFonts w:ascii="Times New Roman" w:hAnsi="Times New Roman"/>
          <w:sz w:val="28"/>
        </w:rPr>
        <w:t xml:space="preserve">ь</w:t>
      </w:r>
      <w:r>
        <w:rPr>
          <w:rFonts w:ascii="Times New Roman" w:hAnsi="Times New Roman"/>
          <w:spacing w:val="1"/>
          <w:sz w:val="28"/>
        </w:rPr>
        <w:t xml:space="preserve">ны</w:t>
      </w:r>
      <w:r>
        <w:rPr>
          <w:rFonts w:ascii="Times New Roman" w:hAnsi="Times New Roman"/>
          <w:sz w:val="28"/>
        </w:rPr>
        <w:t xml:space="preserve">е. В целях п</w:t>
      </w:r>
      <w:r>
        <w:rPr>
          <w:rFonts w:ascii="Times New Roman" w:hAnsi="Times New Roman"/>
          <w:spacing w:val="-1"/>
          <w:sz w:val="28"/>
        </w:rPr>
        <w:t xml:space="preserve">о</w:t>
      </w:r>
      <w:r>
        <w:rPr>
          <w:rFonts w:ascii="Times New Roman" w:hAnsi="Times New Roman"/>
          <w:sz w:val="28"/>
        </w:rPr>
        <w:t xml:space="preserve">в</w:t>
      </w:r>
      <w:r>
        <w:rPr>
          <w:rFonts w:ascii="Times New Roman" w:hAnsi="Times New Roman"/>
          <w:spacing w:val="1"/>
          <w:sz w:val="28"/>
        </w:rPr>
        <w:t xml:space="preserve">ы</w:t>
      </w:r>
      <w:r>
        <w:rPr>
          <w:rFonts w:ascii="Times New Roman" w:hAnsi="Times New Roman"/>
          <w:sz w:val="28"/>
        </w:rPr>
        <w:t xml:space="preserve">ше</w:t>
      </w:r>
      <w:r>
        <w:rPr>
          <w:rFonts w:ascii="Times New Roman" w:hAnsi="Times New Roman"/>
          <w:spacing w:val="1"/>
          <w:sz w:val="28"/>
        </w:rPr>
        <w:t xml:space="preserve">н</w:t>
      </w:r>
      <w:r>
        <w:rPr>
          <w:rFonts w:ascii="Times New Roman" w:hAnsi="Times New Roman"/>
          <w:sz w:val="28"/>
        </w:rPr>
        <w:t xml:space="preserve">ия наде</w:t>
      </w:r>
      <w:r>
        <w:rPr>
          <w:rFonts w:ascii="Times New Roman" w:hAnsi="Times New Roman"/>
          <w:spacing w:val="1"/>
          <w:sz w:val="28"/>
        </w:rPr>
        <w:t xml:space="preserve">ж</w:t>
      </w:r>
      <w:r>
        <w:rPr>
          <w:rFonts w:ascii="Times New Roman" w:hAnsi="Times New Roman"/>
          <w:sz w:val="28"/>
        </w:rPr>
        <w:t xml:space="preserve">н</w:t>
      </w:r>
      <w:r>
        <w:rPr>
          <w:rFonts w:ascii="Times New Roman" w:hAnsi="Times New Roman"/>
          <w:spacing w:val="-1"/>
          <w:sz w:val="28"/>
        </w:rPr>
        <w:t xml:space="preserve">о</w:t>
      </w:r>
      <w:r>
        <w:rPr>
          <w:rFonts w:ascii="Times New Roman" w:hAnsi="Times New Roman"/>
          <w:sz w:val="28"/>
        </w:rPr>
        <w:t xml:space="preserve">с</w:t>
      </w:r>
      <w:r>
        <w:rPr>
          <w:rFonts w:ascii="Times New Roman" w:hAnsi="Times New Roman"/>
          <w:spacing w:val="-1"/>
          <w:sz w:val="28"/>
        </w:rPr>
        <w:t xml:space="preserve">т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-1"/>
          <w:sz w:val="28"/>
        </w:rPr>
        <w:t xml:space="preserve">т</w:t>
      </w:r>
      <w:r>
        <w:rPr>
          <w:rFonts w:ascii="Times New Roman" w:hAnsi="Times New Roman"/>
          <w:sz w:val="28"/>
        </w:rPr>
        <w:t xml:space="preserve">еп</w:t>
      </w:r>
      <w:r>
        <w:rPr>
          <w:rFonts w:ascii="Times New Roman" w:hAnsi="Times New Roman"/>
          <w:spacing w:val="-1"/>
          <w:sz w:val="28"/>
        </w:rPr>
        <w:t xml:space="preserve">л</w:t>
      </w:r>
      <w:r>
        <w:rPr>
          <w:rFonts w:ascii="Times New Roman" w:hAnsi="Times New Roman"/>
          <w:spacing w:val="-2"/>
          <w:sz w:val="28"/>
        </w:rPr>
        <w:t xml:space="preserve">о</w:t>
      </w:r>
      <w:r>
        <w:rPr>
          <w:rFonts w:ascii="Times New Roman" w:hAnsi="Times New Roman"/>
          <w:sz w:val="28"/>
        </w:rPr>
        <w:t xml:space="preserve">с</w:t>
      </w:r>
      <w:r>
        <w:rPr>
          <w:rFonts w:ascii="Times New Roman" w:hAnsi="Times New Roman"/>
          <w:spacing w:val="1"/>
          <w:sz w:val="28"/>
        </w:rPr>
        <w:t xml:space="preserve">н</w:t>
      </w:r>
      <w:r>
        <w:rPr>
          <w:rFonts w:ascii="Times New Roman" w:hAnsi="Times New Roman"/>
          <w:sz w:val="28"/>
        </w:rPr>
        <w:t xml:space="preserve">абж</w:t>
      </w:r>
      <w:r>
        <w:rPr>
          <w:rFonts w:ascii="Times New Roman" w:hAnsi="Times New Roman"/>
          <w:spacing w:val="8"/>
          <w:sz w:val="28"/>
        </w:rPr>
        <w:t xml:space="preserve">е</w:t>
      </w:r>
      <w:r>
        <w:rPr>
          <w:rFonts w:ascii="Times New Roman" w:hAnsi="Times New Roman"/>
          <w:sz w:val="28"/>
        </w:rPr>
        <w:t xml:space="preserve">н</w:t>
      </w:r>
      <w:r>
        <w:rPr>
          <w:rFonts w:ascii="Times New Roman" w:hAnsi="Times New Roman"/>
          <w:spacing w:val="1"/>
          <w:sz w:val="28"/>
        </w:rPr>
        <w:t xml:space="preserve">и</w:t>
      </w:r>
      <w:r>
        <w:rPr>
          <w:rFonts w:ascii="Times New Roman" w:hAnsi="Times New Roman"/>
          <w:sz w:val="28"/>
        </w:rPr>
        <w:t xml:space="preserve">я               и улучшения </w:t>
      </w:r>
      <w:r>
        <w:rPr>
          <w:rFonts w:ascii="Times New Roman" w:hAnsi="Times New Roman"/>
          <w:spacing w:val="-2"/>
          <w:sz w:val="28"/>
        </w:rPr>
        <w:t xml:space="preserve">о</w:t>
      </w:r>
      <w:r>
        <w:rPr>
          <w:rFonts w:ascii="Times New Roman" w:hAnsi="Times New Roman"/>
          <w:spacing w:val="1"/>
          <w:sz w:val="28"/>
        </w:rPr>
        <w:t xml:space="preserve">х</w:t>
      </w:r>
      <w:r>
        <w:rPr>
          <w:rFonts w:ascii="Times New Roman" w:hAnsi="Times New Roman"/>
          <w:spacing w:val="-1"/>
          <w:sz w:val="28"/>
        </w:rPr>
        <w:t xml:space="preserve">р</w:t>
      </w:r>
      <w:r>
        <w:rPr>
          <w:rFonts w:ascii="Times New Roman" w:hAnsi="Times New Roman"/>
          <w:sz w:val="28"/>
        </w:rPr>
        <w:t xml:space="preserve">аны </w:t>
      </w:r>
      <w:r>
        <w:rPr>
          <w:rFonts w:ascii="Times New Roman" w:hAnsi="Times New Roman"/>
          <w:spacing w:val="-2"/>
          <w:sz w:val="28"/>
        </w:rPr>
        <w:t xml:space="preserve">о</w:t>
      </w:r>
      <w:r>
        <w:rPr>
          <w:rFonts w:ascii="Times New Roman" w:hAnsi="Times New Roman"/>
          <w:spacing w:val="1"/>
          <w:sz w:val="28"/>
        </w:rPr>
        <w:t xml:space="preserve">к</w:t>
      </w:r>
      <w:r>
        <w:rPr>
          <w:rFonts w:ascii="Times New Roman" w:hAnsi="Times New Roman"/>
          <w:spacing w:val="2"/>
          <w:sz w:val="28"/>
        </w:rPr>
        <w:t xml:space="preserve">р</w:t>
      </w:r>
      <w:r>
        <w:rPr>
          <w:rFonts w:ascii="Times New Roman" w:hAnsi="Times New Roman"/>
          <w:spacing w:val="-5"/>
          <w:sz w:val="28"/>
        </w:rPr>
        <w:t xml:space="preserve">у</w:t>
      </w:r>
      <w:r>
        <w:rPr>
          <w:rFonts w:ascii="Times New Roman" w:hAnsi="Times New Roman"/>
          <w:sz w:val="28"/>
        </w:rPr>
        <w:t xml:space="preserve">жа</w:t>
      </w:r>
      <w:r>
        <w:rPr>
          <w:rFonts w:ascii="Times New Roman" w:hAnsi="Times New Roman"/>
          <w:spacing w:val="1"/>
          <w:sz w:val="28"/>
        </w:rPr>
        <w:t xml:space="preserve">ю</w:t>
      </w:r>
      <w:r>
        <w:rPr>
          <w:rFonts w:ascii="Times New Roman" w:hAnsi="Times New Roman"/>
          <w:sz w:val="28"/>
        </w:rPr>
        <w:t xml:space="preserve">щей</w:t>
      </w:r>
      <w:r>
        <w:rPr>
          <w:rFonts w:ascii="Times New Roman" w:hAnsi="Times New Roman"/>
          <w:spacing w:val="1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</w:t>
      </w:r>
      <w:r>
        <w:rPr>
          <w:rFonts w:ascii="Times New Roman" w:hAnsi="Times New Roman"/>
          <w:spacing w:val="-1"/>
          <w:sz w:val="28"/>
        </w:rPr>
        <w:t xml:space="preserve">р</w:t>
      </w:r>
      <w:r>
        <w:rPr>
          <w:rFonts w:ascii="Times New Roman" w:hAnsi="Times New Roman"/>
          <w:sz w:val="28"/>
        </w:rPr>
        <w:t xml:space="preserve">еды,</w:t>
      </w:r>
      <w:r>
        <w:rPr>
          <w:rFonts w:ascii="Times New Roman" w:hAnsi="Times New Roman"/>
          <w:spacing w:val="9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 xml:space="preserve">п</w:t>
      </w:r>
      <w:r>
        <w:rPr>
          <w:rFonts w:ascii="Times New Roman" w:hAnsi="Times New Roman"/>
          <w:sz w:val="28"/>
        </w:rPr>
        <w:t xml:space="preserve">о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</w:t>
      </w:r>
      <w:r>
        <w:rPr>
          <w:rFonts w:ascii="Times New Roman" w:hAnsi="Times New Roman"/>
          <w:spacing w:val="1"/>
          <w:sz w:val="28"/>
        </w:rPr>
        <w:t xml:space="preserve">е</w:t>
      </w:r>
      <w:r>
        <w:rPr>
          <w:rFonts w:ascii="Times New Roman" w:hAnsi="Times New Roman"/>
          <w:spacing w:val="-2"/>
          <w:sz w:val="28"/>
        </w:rPr>
        <w:t xml:space="preserve">р</w:t>
      </w:r>
      <w:r>
        <w:rPr>
          <w:rFonts w:ascii="Times New Roman" w:hAnsi="Times New Roman"/>
          <w:sz w:val="28"/>
        </w:rPr>
        <w:t xml:space="preserve">е</w:t>
      </w:r>
      <w:r>
        <w:rPr>
          <w:rFonts w:ascii="Times New Roman" w:hAnsi="Times New Roman"/>
          <w:spacing w:val="9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</w:t>
      </w:r>
      <w:r>
        <w:rPr>
          <w:rFonts w:ascii="Times New Roman" w:hAnsi="Times New Roman"/>
          <w:spacing w:val="-2"/>
          <w:sz w:val="28"/>
        </w:rPr>
        <w:t xml:space="preserve">ро</w:t>
      </w:r>
      <w:r>
        <w:rPr>
          <w:rFonts w:ascii="Times New Roman" w:hAnsi="Times New Roman"/>
          <w:sz w:val="28"/>
        </w:rPr>
        <w:t xml:space="preserve">и</w:t>
      </w:r>
      <w:r>
        <w:rPr>
          <w:rFonts w:ascii="Times New Roman" w:hAnsi="Times New Roman"/>
          <w:spacing w:val="-1"/>
          <w:sz w:val="28"/>
        </w:rPr>
        <w:t xml:space="preserve">т</w:t>
      </w:r>
      <w:r>
        <w:rPr>
          <w:rFonts w:ascii="Times New Roman" w:hAnsi="Times New Roman"/>
          <w:sz w:val="28"/>
        </w:rPr>
        <w:t xml:space="preserve">е</w:t>
      </w:r>
      <w:r>
        <w:rPr>
          <w:rFonts w:ascii="Times New Roman" w:hAnsi="Times New Roman"/>
          <w:spacing w:val="-2"/>
          <w:sz w:val="28"/>
        </w:rPr>
        <w:t xml:space="preserve">л</w:t>
      </w:r>
      <w:r>
        <w:rPr>
          <w:rFonts w:ascii="Times New Roman" w:hAnsi="Times New Roman"/>
          <w:spacing w:val="1"/>
          <w:sz w:val="28"/>
        </w:rPr>
        <w:t xml:space="preserve">ь</w:t>
      </w:r>
      <w:r>
        <w:rPr>
          <w:rFonts w:ascii="Times New Roman" w:hAnsi="Times New Roman"/>
          <w:sz w:val="28"/>
        </w:rPr>
        <w:t xml:space="preserve">ства</w:t>
      </w:r>
      <w:r>
        <w:rPr>
          <w:rFonts w:ascii="Times New Roman" w:hAnsi="Times New Roman"/>
          <w:spacing w:val="9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</w:t>
      </w:r>
      <w:r>
        <w:rPr>
          <w:rFonts w:ascii="Times New Roman" w:hAnsi="Times New Roman"/>
          <w:spacing w:val="1"/>
          <w:sz w:val="28"/>
        </w:rPr>
        <w:t xml:space="preserve">е</w:t>
      </w:r>
      <w:r>
        <w:rPr>
          <w:rFonts w:ascii="Times New Roman" w:hAnsi="Times New Roman"/>
          <w:spacing w:val="-1"/>
          <w:sz w:val="28"/>
        </w:rPr>
        <w:t xml:space="preserve">т</w:t>
      </w:r>
      <w:r>
        <w:rPr>
          <w:rFonts w:ascii="Times New Roman" w:hAnsi="Times New Roman"/>
          <w:sz w:val="28"/>
        </w:rPr>
        <w:t xml:space="preserve">ей</w:t>
      </w:r>
      <w:r>
        <w:rPr>
          <w:rFonts w:ascii="Times New Roman" w:hAnsi="Times New Roman"/>
          <w:spacing w:val="9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 xml:space="preserve">г</w:t>
      </w:r>
      <w:r>
        <w:rPr>
          <w:rFonts w:ascii="Times New Roman" w:hAnsi="Times New Roman"/>
          <w:sz w:val="28"/>
        </w:rPr>
        <w:t xml:space="preserve">а</w:t>
      </w:r>
      <w:r>
        <w:rPr>
          <w:rFonts w:ascii="Times New Roman" w:hAnsi="Times New Roman"/>
          <w:spacing w:val="2"/>
          <w:sz w:val="28"/>
        </w:rPr>
        <w:t xml:space="preserve">з</w:t>
      </w:r>
      <w:r>
        <w:rPr>
          <w:rFonts w:ascii="Times New Roman" w:hAnsi="Times New Roman"/>
          <w:spacing w:val="-1"/>
          <w:sz w:val="28"/>
        </w:rPr>
        <w:t xml:space="preserve">о</w:t>
      </w:r>
      <w:r>
        <w:rPr>
          <w:rFonts w:ascii="Times New Roman" w:hAnsi="Times New Roman"/>
          <w:sz w:val="28"/>
        </w:rPr>
        <w:t xml:space="preserve">снаб</w:t>
      </w:r>
      <w:r>
        <w:rPr>
          <w:rFonts w:ascii="Times New Roman" w:hAnsi="Times New Roman"/>
          <w:spacing w:val="-2"/>
          <w:sz w:val="28"/>
        </w:rPr>
        <w:t xml:space="preserve">ж</w:t>
      </w:r>
      <w:r>
        <w:rPr>
          <w:rFonts w:ascii="Times New Roman" w:hAnsi="Times New Roman"/>
          <w:sz w:val="28"/>
        </w:rPr>
        <w:t xml:space="preserve">ен</w:t>
      </w:r>
      <w:r>
        <w:rPr>
          <w:rFonts w:ascii="Times New Roman" w:hAnsi="Times New Roman"/>
          <w:spacing w:val="1"/>
          <w:sz w:val="28"/>
        </w:rPr>
        <w:t xml:space="preserve">и</w:t>
      </w:r>
      <w:r>
        <w:rPr>
          <w:rFonts w:ascii="Times New Roman" w:hAnsi="Times New Roman"/>
          <w:sz w:val="28"/>
        </w:rPr>
        <w:t xml:space="preserve">я,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целесообразно </w:t>
      </w:r>
      <w:r>
        <w:rPr>
          <w:rFonts w:ascii="Times New Roman" w:hAnsi="Times New Roman"/>
          <w:spacing w:val="-2"/>
          <w:sz w:val="28"/>
        </w:rPr>
        <w:t xml:space="preserve">о</w:t>
      </w:r>
      <w:r>
        <w:rPr>
          <w:rFonts w:ascii="Times New Roman" w:hAnsi="Times New Roman"/>
          <w:spacing w:val="4"/>
          <w:sz w:val="28"/>
        </w:rPr>
        <w:t xml:space="preserve">с</w:t>
      </w:r>
      <w:r>
        <w:rPr>
          <w:rFonts w:ascii="Times New Roman" w:hAnsi="Times New Roman"/>
          <w:spacing w:val="-5"/>
          <w:sz w:val="28"/>
        </w:rPr>
        <w:t xml:space="preserve">у</w:t>
      </w:r>
      <w:r>
        <w:rPr>
          <w:rFonts w:ascii="Times New Roman" w:hAnsi="Times New Roman"/>
          <w:sz w:val="28"/>
        </w:rPr>
        <w:t xml:space="preserve">щес</w:t>
      </w:r>
      <w:r>
        <w:rPr>
          <w:rFonts w:ascii="Times New Roman" w:hAnsi="Times New Roman"/>
          <w:spacing w:val="-1"/>
          <w:sz w:val="28"/>
        </w:rPr>
        <w:t xml:space="preserve">т</w:t>
      </w:r>
      <w:r>
        <w:rPr>
          <w:rFonts w:ascii="Times New Roman" w:hAnsi="Times New Roman"/>
          <w:sz w:val="28"/>
        </w:rPr>
        <w:t xml:space="preserve">в</w:t>
      </w:r>
      <w:r>
        <w:rPr>
          <w:rFonts w:ascii="Times New Roman" w:hAnsi="Times New Roman"/>
          <w:spacing w:val="-1"/>
          <w:sz w:val="28"/>
        </w:rPr>
        <w:t xml:space="preserve">л</w:t>
      </w:r>
      <w:r>
        <w:rPr>
          <w:rFonts w:ascii="Times New Roman" w:hAnsi="Times New Roman"/>
          <w:sz w:val="28"/>
        </w:rPr>
        <w:t xml:space="preserve">я</w:t>
      </w:r>
      <w:r>
        <w:rPr>
          <w:rFonts w:ascii="Times New Roman" w:hAnsi="Times New Roman"/>
          <w:spacing w:val="-1"/>
          <w:sz w:val="28"/>
        </w:rPr>
        <w:t xml:space="preserve">т</w:t>
      </w:r>
      <w:r>
        <w:rPr>
          <w:rFonts w:ascii="Times New Roman" w:hAnsi="Times New Roman"/>
          <w:sz w:val="28"/>
        </w:rPr>
        <w:t xml:space="preserve">ь пе</w:t>
      </w:r>
      <w:r>
        <w:rPr>
          <w:rFonts w:ascii="Times New Roman" w:hAnsi="Times New Roman"/>
          <w:spacing w:val="-1"/>
          <w:sz w:val="28"/>
        </w:rPr>
        <w:t xml:space="preserve">р</w:t>
      </w:r>
      <w:r>
        <w:rPr>
          <w:rFonts w:ascii="Times New Roman" w:hAnsi="Times New Roman"/>
          <w:sz w:val="28"/>
        </w:rPr>
        <w:t xml:space="preserve">е</w:t>
      </w:r>
      <w:r>
        <w:rPr>
          <w:rFonts w:ascii="Times New Roman" w:hAnsi="Times New Roman"/>
          <w:spacing w:val="5"/>
          <w:sz w:val="28"/>
        </w:rPr>
        <w:t xml:space="preserve">в</w:t>
      </w:r>
      <w:r>
        <w:rPr>
          <w:rFonts w:ascii="Times New Roman" w:hAnsi="Times New Roman"/>
          <w:spacing w:val="-1"/>
          <w:sz w:val="28"/>
        </w:rPr>
        <w:t xml:space="preserve">о</w:t>
      </w:r>
      <w:r>
        <w:rPr>
          <w:rFonts w:ascii="Times New Roman" w:hAnsi="Times New Roman"/>
          <w:sz w:val="28"/>
        </w:rPr>
        <w:t xml:space="preserve">д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 xml:space="preserve">с</w:t>
      </w:r>
      <w:r>
        <w:rPr>
          <w:rFonts w:ascii="Times New Roman" w:hAnsi="Times New Roman"/>
          <w:spacing w:val="-5"/>
          <w:sz w:val="28"/>
        </w:rPr>
        <w:t xml:space="preserve">у</w:t>
      </w:r>
      <w:r>
        <w:rPr>
          <w:rFonts w:ascii="Times New Roman" w:hAnsi="Times New Roman"/>
          <w:sz w:val="28"/>
        </w:rPr>
        <w:t xml:space="preserve">щ</w:t>
      </w:r>
      <w:r>
        <w:rPr>
          <w:rFonts w:ascii="Times New Roman" w:hAnsi="Times New Roman"/>
          <w:spacing w:val="2"/>
          <w:sz w:val="28"/>
        </w:rPr>
        <w:t xml:space="preserve">е</w:t>
      </w:r>
      <w:r>
        <w:rPr>
          <w:rFonts w:ascii="Times New Roman" w:hAnsi="Times New Roman"/>
          <w:sz w:val="28"/>
        </w:rPr>
        <w:t xml:space="preserve">ст</w:t>
      </w:r>
      <w:r>
        <w:rPr>
          <w:rFonts w:ascii="Times New Roman" w:hAnsi="Times New Roman"/>
          <w:spacing w:val="8"/>
          <w:sz w:val="28"/>
        </w:rPr>
        <w:t xml:space="preserve">в</w:t>
      </w:r>
      <w:r>
        <w:rPr>
          <w:rFonts w:ascii="Times New Roman" w:hAnsi="Times New Roman"/>
          <w:spacing w:val="-9"/>
          <w:sz w:val="28"/>
        </w:rPr>
        <w:t xml:space="preserve">у</w:t>
      </w:r>
      <w:r>
        <w:rPr>
          <w:rFonts w:ascii="Times New Roman" w:hAnsi="Times New Roman"/>
          <w:spacing w:val="1"/>
          <w:sz w:val="28"/>
        </w:rPr>
        <w:t xml:space="preserve">ю</w:t>
      </w:r>
      <w:r>
        <w:rPr>
          <w:rFonts w:ascii="Times New Roman" w:hAnsi="Times New Roman"/>
          <w:spacing w:val="4"/>
          <w:sz w:val="28"/>
        </w:rPr>
        <w:t xml:space="preserve">щ</w:t>
      </w:r>
      <w:r>
        <w:rPr>
          <w:rFonts w:ascii="Times New Roman" w:hAnsi="Times New Roman"/>
          <w:sz w:val="28"/>
        </w:rPr>
        <w:t xml:space="preserve">их</w:t>
      </w:r>
      <w:r>
        <w:rPr>
          <w:rFonts w:ascii="Times New Roman" w:hAnsi="Times New Roman"/>
          <w:spacing w:val="-2"/>
          <w:sz w:val="28"/>
        </w:rPr>
        <w:t xml:space="preserve"> угольных </w:t>
      </w:r>
      <w:r>
        <w:rPr>
          <w:rFonts w:ascii="Times New Roman" w:hAnsi="Times New Roman"/>
          <w:sz w:val="28"/>
        </w:rPr>
        <w:t xml:space="preserve">к</w:t>
      </w:r>
      <w:r>
        <w:rPr>
          <w:rFonts w:ascii="Times New Roman" w:hAnsi="Times New Roman"/>
          <w:spacing w:val="-1"/>
          <w:sz w:val="28"/>
        </w:rPr>
        <w:t xml:space="preserve">от</w:t>
      </w:r>
      <w:r>
        <w:rPr>
          <w:rFonts w:ascii="Times New Roman" w:hAnsi="Times New Roman"/>
          <w:sz w:val="28"/>
        </w:rPr>
        <w:t xml:space="preserve">е</w:t>
      </w:r>
      <w:r>
        <w:rPr>
          <w:rFonts w:ascii="Times New Roman" w:hAnsi="Times New Roman"/>
          <w:spacing w:val="-2"/>
          <w:sz w:val="28"/>
        </w:rPr>
        <w:t xml:space="preserve">л</w:t>
      </w:r>
      <w:r>
        <w:rPr>
          <w:rFonts w:ascii="Times New Roman" w:hAnsi="Times New Roman"/>
          <w:spacing w:val="1"/>
          <w:sz w:val="28"/>
        </w:rPr>
        <w:t xml:space="preserve">ь</w:t>
      </w:r>
      <w:r>
        <w:rPr>
          <w:rFonts w:ascii="Times New Roman" w:hAnsi="Times New Roman"/>
          <w:sz w:val="28"/>
        </w:rPr>
        <w:t xml:space="preserve">н</w:t>
      </w:r>
      <w:r>
        <w:rPr>
          <w:rFonts w:ascii="Times New Roman" w:hAnsi="Times New Roman"/>
          <w:spacing w:val="1"/>
          <w:sz w:val="28"/>
        </w:rPr>
        <w:t xml:space="preserve">ы</w:t>
      </w:r>
      <w:r>
        <w:rPr>
          <w:rFonts w:ascii="Times New Roman" w:hAnsi="Times New Roman"/>
          <w:sz w:val="28"/>
        </w:rPr>
        <w:t xml:space="preserve">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п</w:t>
      </w:r>
      <w:r>
        <w:rPr>
          <w:rFonts w:ascii="Times New Roman" w:hAnsi="Times New Roman"/>
          <w:spacing w:val="-1"/>
          <w:sz w:val="28"/>
        </w:rPr>
        <w:t xml:space="preserve">р</w:t>
      </w:r>
      <w:r>
        <w:rPr>
          <w:rFonts w:ascii="Times New Roman" w:hAnsi="Times New Roman"/>
          <w:spacing w:val="4"/>
          <w:sz w:val="28"/>
        </w:rPr>
        <w:t xml:space="preserve">и</w:t>
      </w:r>
      <w:r>
        <w:rPr>
          <w:rFonts w:ascii="Times New Roman" w:hAnsi="Times New Roman"/>
          <w:spacing w:val="-1"/>
          <w:sz w:val="28"/>
        </w:rPr>
        <w:t xml:space="preserve">р</w:t>
      </w:r>
      <w:r>
        <w:rPr>
          <w:rFonts w:ascii="Times New Roman" w:hAnsi="Times New Roman"/>
          <w:spacing w:val="-2"/>
          <w:sz w:val="28"/>
        </w:rPr>
        <w:t xml:space="preserve">о</w:t>
      </w:r>
      <w:r>
        <w:rPr>
          <w:rFonts w:ascii="Times New Roman" w:hAnsi="Times New Roman"/>
          <w:sz w:val="28"/>
        </w:rPr>
        <w:t xml:space="preserve">дный </w:t>
      </w:r>
      <w:r>
        <w:rPr>
          <w:rFonts w:ascii="Times New Roman" w:hAnsi="Times New Roman"/>
          <w:spacing w:val="1"/>
          <w:sz w:val="28"/>
        </w:rPr>
        <w:t xml:space="preserve">г</w:t>
      </w:r>
      <w:r>
        <w:rPr>
          <w:rFonts w:ascii="Times New Roman" w:hAnsi="Times New Roman"/>
          <w:sz w:val="28"/>
        </w:rPr>
        <w:t xml:space="preserve">а</w:t>
      </w:r>
      <w:r>
        <w:rPr>
          <w:rFonts w:ascii="Times New Roman" w:hAnsi="Times New Roman"/>
          <w:spacing w:val="1"/>
          <w:sz w:val="28"/>
        </w:rPr>
        <w:t xml:space="preserve">з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101"/>
        <w:pBdr/>
        <w:spacing w:line="276" w:lineRule="auto"/>
        <w:ind w:right="0" w:firstLine="709" w:left="0"/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pacing w:val="1"/>
          <w:sz w:val="28"/>
          <w:szCs w:val="28"/>
        </w:rPr>
        <w:t xml:space="preserve">С </w:t>
      </w:r>
      <w:r>
        <w:rPr>
          <w:rFonts w:ascii="Times New Roman" w:hAnsi="Times New Roman"/>
          <w:spacing w:val="-5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че</w:t>
      </w:r>
      <w:r>
        <w:rPr>
          <w:rFonts w:ascii="Times New Roman" w:hAnsi="Times New Roman"/>
          <w:spacing w:val="3"/>
          <w:sz w:val="28"/>
          <w:szCs w:val="28"/>
        </w:rPr>
        <w:t xml:space="preserve">т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м</w:t>
      </w:r>
      <w:r>
        <w:rPr>
          <w:rFonts w:ascii="Times New Roman" w:hAnsi="Times New Roman"/>
          <w:spacing w:val="-2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pacing w:val="4"/>
          <w:sz w:val="28"/>
          <w:szCs w:val="28"/>
        </w:rPr>
        <w:t xml:space="preserve">а</w:t>
      </w:r>
      <w:r>
        <w:rPr>
          <w:rFonts w:ascii="Times New Roman" w:hAnsi="Times New Roman"/>
          <w:spacing w:val="-1"/>
          <w:sz w:val="28"/>
          <w:szCs w:val="28"/>
        </w:rPr>
        <w:t xml:space="preserve">л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pacing w:val="1"/>
          <w:sz w:val="28"/>
          <w:szCs w:val="28"/>
        </w:rPr>
        <w:t xml:space="preserve">з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pacing w:val="1"/>
          <w:sz w:val="28"/>
          <w:szCs w:val="28"/>
        </w:rPr>
        <w:t xml:space="preserve">ци</w:t>
      </w:r>
      <w:r>
        <w:rPr>
          <w:rFonts w:ascii="Times New Roman" w:hAnsi="Times New Roman"/>
          <w:sz w:val="28"/>
          <w:szCs w:val="28"/>
        </w:rPr>
        <w:t xml:space="preserve">и ме</w:t>
      </w:r>
      <w:r>
        <w:rPr>
          <w:rFonts w:ascii="Times New Roman" w:hAnsi="Times New Roman"/>
          <w:spacing w:val="-2"/>
          <w:sz w:val="28"/>
          <w:szCs w:val="28"/>
        </w:rPr>
        <w:t xml:space="preserve">ро</w:t>
      </w:r>
      <w:r>
        <w:rPr>
          <w:rFonts w:ascii="Times New Roman" w:hAnsi="Times New Roman"/>
          <w:spacing w:val="4"/>
          <w:sz w:val="28"/>
          <w:szCs w:val="28"/>
        </w:rPr>
        <w:t xml:space="preserve">п</w:t>
      </w:r>
      <w:r>
        <w:rPr>
          <w:rFonts w:ascii="Times New Roman" w:hAnsi="Times New Roman"/>
          <w:spacing w:val="-1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ия</w:t>
      </w:r>
      <w:r>
        <w:rPr>
          <w:rFonts w:ascii="Times New Roman" w:hAnsi="Times New Roman"/>
          <w:spacing w:val="-1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ий по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pacing w:val="1"/>
          <w:sz w:val="28"/>
          <w:szCs w:val="28"/>
        </w:rPr>
        <w:t xml:space="preserve">к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нс</w:t>
      </w:r>
      <w:r>
        <w:rPr>
          <w:rFonts w:ascii="Times New Roman" w:hAnsi="Times New Roman"/>
          <w:spacing w:val="2"/>
          <w:sz w:val="28"/>
          <w:szCs w:val="28"/>
        </w:rPr>
        <w:t xml:space="preserve">тр</w:t>
      </w:r>
      <w:r>
        <w:rPr>
          <w:rFonts w:ascii="Times New Roman" w:hAnsi="Times New Roman"/>
          <w:spacing w:val="-5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к</w:t>
      </w:r>
      <w:r>
        <w:rPr>
          <w:rFonts w:ascii="Times New Roman" w:hAnsi="Times New Roman"/>
          <w:spacing w:val="1"/>
          <w:sz w:val="28"/>
          <w:szCs w:val="28"/>
        </w:rPr>
        <w:t xml:space="preserve">ц</w:t>
      </w:r>
      <w:r>
        <w:rPr>
          <w:rFonts w:ascii="Times New Roman" w:hAnsi="Times New Roman"/>
          <w:sz w:val="28"/>
          <w:szCs w:val="28"/>
        </w:rPr>
        <w:t xml:space="preserve">ии </w:t>
      </w:r>
      <w:r>
        <w:rPr>
          <w:rFonts w:ascii="Times New Roman" w:hAnsi="Times New Roman"/>
          <w:spacing w:val="4"/>
          <w:sz w:val="28"/>
          <w:szCs w:val="28"/>
        </w:rPr>
        <w:t xml:space="preserve">с</w:t>
      </w:r>
      <w:r>
        <w:rPr>
          <w:rFonts w:ascii="Times New Roman" w:hAnsi="Times New Roman"/>
          <w:spacing w:val="-9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ще</w:t>
      </w:r>
      <w:r>
        <w:rPr>
          <w:rFonts w:ascii="Times New Roman" w:hAnsi="Times New Roman"/>
          <w:spacing w:val="4"/>
          <w:sz w:val="28"/>
          <w:szCs w:val="28"/>
        </w:rPr>
        <w:t xml:space="preserve">с</w:t>
      </w:r>
      <w:r>
        <w:rPr>
          <w:rFonts w:ascii="Times New Roman" w:hAnsi="Times New Roman"/>
          <w:spacing w:val="-1"/>
          <w:sz w:val="28"/>
          <w:szCs w:val="28"/>
        </w:rPr>
        <w:t xml:space="preserve">т</w:t>
      </w:r>
      <w:r>
        <w:rPr>
          <w:rFonts w:ascii="Times New Roman" w:hAnsi="Times New Roman"/>
          <w:spacing w:val="4"/>
          <w:sz w:val="28"/>
          <w:szCs w:val="28"/>
        </w:rPr>
        <w:t xml:space="preserve">в</w:t>
      </w:r>
      <w:r>
        <w:rPr>
          <w:rFonts w:ascii="Times New Roman" w:hAnsi="Times New Roman"/>
          <w:spacing w:val="-9"/>
          <w:sz w:val="28"/>
          <w:szCs w:val="28"/>
        </w:rPr>
        <w:t xml:space="preserve">у</w:t>
      </w:r>
      <w:r>
        <w:rPr>
          <w:rFonts w:ascii="Times New Roman" w:hAnsi="Times New Roman"/>
          <w:spacing w:val="1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щ</w:t>
      </w:r>
      <w:r>
        <w:rPr>
          <w:rFonts w:ascii="Times New Roman" w:hAnsi="Times New Roman"/>
          <w:spacing w:val="4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х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</w:t>
      </w:r>
      <w:r>
        <w:rPr>
          <w:rFonts w:ascii="Times New Roman" w:hAnsi="Times New Roman"/>
          <w:spacing w:val="-1"/>
          <w:sz w:val="28"/>
          <w:szCs w:val="28"/>
        </w:rPr>
        <w:t xml:space="preserve">от</w:t>
      </w:r>
      <w:r>
        <w:rPr>
          <w:rFonts w:ascii="Times New Roman" w:hAnsi="Times New Roman"/>
          <w:spacing w:val="3"/>
          <w:sz w:val="28"/>
          <w:szCs w:val="28"/>
        </w:rPr>
        <w:t xml:space="preserve">е</w:t>
      </w:r>
      <w:r>
        <w:rPr>
          <w:rFonts w:ascii="Times New Roman" w:hAnsi="Times New Roman"/>
          <w:spacing w:val="-1"/>
          <w:sz w:val="28"/>
          <w:szCs w:val="28"/>
        </w:rPr>
        <w:t xml:space="preserve">л</w:t>
      </w:r>
      <w:r>
        <w:rPr>
          <w:rFonts w:ascii="Times New Roman" w:hAnsi="Times New Roman"/>
          <w:spacing w:val="1"/>
          <w:sz w:val="28"/>
          <w:szCs w:val="28"/>
        </w:rPr>
        <w:t xml:space="preserve">ь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pacing w:val="1"/>
          <w:sz w:val="28"/>
          <w:szCs w:val="28"/>
        </w:rPr>
        <w:t xml:space="preserve">ы</w:t>
      </w:r>
      <w:r>
        <w:rPr>
          <w:rFonts w:ascii="Times New Roman" w:hAnsi="Times New Roman"/>
          <w:sz w:val="28"/>
          <w:szCs w:val="28"/>
        </w:rPr>
        <w:t xml:space="preserve">х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по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</w:t>
      </w:r>
      <w:r>
        <w:rPr>
          <w:rFonts w:ascii="Times New Roman" w:hAnsi="Times New Roman"/>
          <w:spacing w:val="-1"/>
          <w:sz w:val="28"/>
          <w:szCs w:val="28"/>
        </w:rPr>
        <w:t xml:space="preserve">р</w:t>
      </w:r>
      <w:r>
        <w:rPr>
          <w:rFonts w:ascii="Times New Roman" w:hAnsi="Times New Roman"/>
          <w:spacing w:val="3"/>
          <w:sz w:val="28"/>
          <w:szCs w:val="28"/>
        </w:rPr>
        <w:t xml:space="preserve">е</w:t>
      </w:r>
      <w:r>
        <w:rPr>
          <w:rFonts w:ascii="Times New Roman" w:hAnsi="Times New Roman"/>
          <w:spacing w:val="1"/>
          <w:sz w:val="28"/>
          <w:szCs w:val="28"/>
        </w:rPr>
        <w:t xml:space="preserve">в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pacing w:val="3"/>
          <w:sz w:val="28"/>
          <w:szCs w:val="28"/>
        </w:rPr>
        <w:t xml:space="preserve">д</w:t>
      </w:r>
      <w:r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pacing w:val="-8"/>
          <w:sz w:val="28"/>
          <w:szCs w:val="28"/>
        </w:rPr>
        <w:t xml:space="preserve">у</w:t>
      </w:r>
      <w:r>
        <w:rPr>
          <w:rFonts w:ascii="Times New Roman" w:hAnsi="Times New Roman"/>
          <w:spacing w:val="4"/>
          <w:sz w:val="28"/>
          <w:szCs w:val="28"/>
        </w:rPr>
        <w:t xml:space="preserve">г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pacing w:val="-2"/>
          <w:sz w:val="28"/>
          <w:szCs w:val="28"/>
        </w:rPr>
        <w:t xml:space="preserve">л</w:t>
      </w:r>
      <w:r>
        <w:rPr>
          <w:rFonts w:ascii="Times New Roman" w:hAnsi="Times New Roman"/>
          <w:sz w:val="28"/>
          <w:szCs w:val="28"/>
        </w:rPr>
        <w:t xml:space="preserve">ь</w:t>
      </w:r>
      <w:r>
        <w:rPr>
          <w:rFonts w:ascii="Times New Roman" w:hAnsi="Times New Roman"/>
          <w:spacing w:val="1"/>
          <w:sz w:val="28"/>
          <w:szCs w:val="28"/>
        </w:rPr>
        <w:t xml:space="preserve">ны</w:t>
      </w:r>
      <w:r>
        <w:rPr>
          <w:rFonts w:ascii="Times New Roman" w:hAnsi="Times New Roman"/>
          <w:sz w:val="28"/>
          <w:szCs w:val="28"/>
        </w:rPr>
        <w:t xml:space="preserve">х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pacing w:val="-2"/>
          <w:sz w:val="28"/>
          <w:szCs w:val="28"/>
        </w:rPr>
        <w:t xml:space="preserve">т</w:t>
      </w:r>
      <w:r>
        <w:rPr>
          <w:rFonts w:ascii="Times New Roman" w:hAnsi="Times New Roman"/>
          <w:spacing w:val="4"/>
          <w:sz w:val="28"/>
          <w:szCs w:val="28"/>
        </w:rPr>
        <w:t xml:space="preserve">е</w:t>
      </w:r>
      <w:r>
        <w:rPr>
          <w:rFonts w:ascii="Times New Roman" w:hAnsi="Times New Roman"/>
          <w:spacing w:val="-1"/>
          <w:sz w:val="28"/>
          <w:szCs w:val="28"/>
        </w:rPr>
        <w:t xml:space="preserve">л</w:t>
      </w:r>
      <w:r>
        <w:rPr>
          <w:rFonts w:ascii="Times New Roman" w:hAnsi="Times New Roman"/>
          <w:sz w:val="28"/>
          <w:szCs w:val="28"/>
        </w:rPr>
        <w:t xml:space="preserve">ь</w:t>
      </w:r>
      <w:r>
        <w:rPr>
          <w:rFonts w:ascii="Times New Roman" w:hAnsi="Times New Roman"/>
          <w:spacing w:val="1"/>
          <w:sz w:val="28"/>
          <w:szCs w:val="28"/>
        </w:rPr>
        <w:t xml:space="preserve">ны</w:t>
      </w:r>
      <w:r>
        <w:rPr>
          <w:rFonts w:ascii="Times New Roman" w:hAnsi="Times New Roman"/>
          <w:sz w:val="28"/>
          <w:szCs w:val="28"/>
        </w:rPr>
        <w:t xml:space="preserve">х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га</w:t>
      </w:r>
      <w:r>
        <w:rPr>
          <w:rFonts w:ascii="Times New Roman" w:hAnsi="Times New Roman"/>
          <w:spacing w:val="1"/>
          <w:sz w:val="28"/>
          <w:szCs w:val="28"/>
        </w:rPr>
        <w:t xml:space="preserve">з</w:t>
      </w:r>
      <w:r>
        <w:rPr>
          <w:rFonts w:ascii="Times New Roman" w:hAnsi="Times New Roman"/>
          <w:spacing w:val="9"/>
          <w:sz w:val="28"/>
          <w:szCs w:val="28"/>
        </w:rPr>
        <w:t xml:space="preserve">о</w:t>
      </w:r>
      <w:r>
        <w:rPr>
          <w:rFonts w:ascii="Times New Roman" w:hAnsi="Times New Roman"/>
          <w:spacing w:val="1"/>
          <w:sz w:val="28"/>
          <w:szCs w:val="28"/>
        </w:rPr>
        <w:t xml:space="preserve">в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pacing w:val="-2"/>
          <w:sz w:val="28"/>
          <w:szCs w:val="28"/>
        </w:rPr>
        <w:t xml:space="preserve">то</w:t>
      </w:r>
      <w:r>
        <w:rPr>
          <w:rFonts w:ascii="Times New Roman" w:hAnsi="Times New Roman"/>
          <w:sz w:val="28"/>
          <w:szCs w:val="28"/>
        </w:rPr>
        <w:t xml:space="preserve">п</w:t>
      </w:r>
      <w:r>
        <w:rPr>
          <w:rFonts w:ascii="Times New Roman" w:hAnsi="Times New Roman"/>
          <w:spacing w:val="-1"/>
          <w:sz w:val="28"/>
          <w:szCs w:val="28"/>
        </w:rPr>
        <w:t xml:space="preserve">л</w:t>
      </w:r>
      <w:r>
        <w:rPr>
          <w:rFonts w:ascii="Times New Roman" w:hAnsi="Times New Roman"/>
          <w:sz w:val="28"/>
          <w:szCs w:val="28"/>
        </w:rPr>
        <w:t xml:space="preserve">иво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</w:t>
      </w:r>
      <w:r>
        <w:rPr>
          <w:rFonts w:ascii="Times New Roman" w:hAnsi="Times New Roman"/>
          <w:spacing w:val="1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pacing w:val="2"/>
          <w:sz w:val="28"/>
          <w:szCs w:val="28"/>
        </w:rPr>
        <w:t xml:space="preserve">з</w:t>
      </w:r>
      <w:r>
        <w:rPr>
          <w:rFonts w:ascii="Times New Roman" w:hAnsi="Times New Roman"/>
          <w:sz w:val="28"/>
          <w:szCs w:val="28"/>
        </w:rPr>
        <w:t xml:space="preserve">и с </w:t>
      </w:r>
      <w:r>
        <w:rPr>
          <w:rFonts w:ascii="Times New Roman" w:hAnsi="Times New Roman"/>
          <w:spacing w:val="-2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ем,</w:t>
      </w:r>
      <w:r>
        <w:rPr>
          <w:rFonts w:ascii="Times New Roman" w:hAnsi="Times New Roman"/>
          <w:spacing w:val="-2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что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 xml:space="preserve">к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pacing w:val="-2"/>
          <w:sz w:val="28"/>
          <w:szCs w:val="28"/>
        </w:rPr>
        <w:t xml:space="preserve">т</w:t>
      </w:r>
      <w:r>
        <w:rPr>
          <w:rFonts w:ascii="Times New Roman" w:hAnsi="Times New Roman"/>
          <w:spacing w:val="4"/>
          <w:sz w:val="28"/>
          <w:szCs w:val="28"/>
        </w:rPr>
        <w:t xml:space="preserve">е</w:t>
      </w:r>
      <w:r>
        <w:rPr>
          <w:rFonts w:ascii="Times New Roman" w:hAnsi="Times New Roman"/>
          <w:spacing w:val="-1"/>
          <w:sz w:val="28"/>
          <w:szCs w:val="28"/>
        </w:rPr>
        <w:t xml:space="preserve">л</w:t>
      </w:r>
      <w:r>
        <w:rPr>
          <w:rFonts w:ascii="Times New Roman" w:hAnsi="Times New Roman"/>
          <w:sz w:val="28"/>
          <w:szCs w:val="28"/>
        </w:rPr>
        <w:t xml:space="preserve">ьн</w:t>
      </w:r>
      <w:r>
        <w:rPr>
          <w:rFonts w:ascii="Times New Roman" w:hAnsi="Times New Roman"/>
          <w:spacing w:val="2"/>
          <w:sz w:val="28"/>
          <w:szCs w:val="28"/>
        </w:rPr>
        <w:t xml:space="preserve">ы</w:t>
      </w:r>
      <w:r>
        <w:rPr>
          <w:rFonts w:ascii="Times New Roman" w:hAnsi="Times New Roman"/>
          <w:sz w:val="28"/>
          <w:szCs w:val="28"/>
        </w:rPr>
        <w:t xml:space="preserve">е,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аб</w:t>
      </w:r>
      <w:r>
        <w:rPr>
          <w:rFonts w:ascii="Times New Roman" w:hAnsi="Times New Roman"/>
          <w:spacing w:val="1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та</w:t>
      </w:r>
      <w:r>
        <w:rPr>
          <w:rFonts w:ascii="Times New Roman" w:hAnsi="Times New Roman"/>
          <w:spacing w:val="1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щие на при</w:t>
      </w:r>
      <w:r>
        <w:rPr>
          <w:rFonts w:ascii="Times New Roman" w:hAnsi="Times New Roman"/>
          <w:spacing w:val="-2"/>
          <w:sz w:val="28"/>
          <w:szCs w:val="28"/>
        </w:rPr>
        <w:t xml:space="preserve">ро</w:t>
      </w:r>
      <w:r>
        <w:rPr>
          <w:rFonts w:ascii="Times New Roman" w:hAnsi="Times New Roman"/>
          <w:sz w:val="28"/>
          <w:szCs w:val="28"/>
        </w:rPr>
        <w:t xml:space="preserve">дн</w:t>
      </w:r>
      <w:r>
        <w:rPr>
          <w:rFonts w:ascii="Times New Roman" w:hAnsi="Times New Roman"/>
          <w:spacing w:val="-2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м</w:t>
      </w:r>
      <w:r>
        <w:rPr>
          <w:rFonts w:ascii="Times New Roman" w:hAnsi="Times New Roman"/>
          <w:spacing w:val="1"/>
          <w:sz w:val="28"/>
          <w:szCs w:val="28"/>
        </w:rPr>
        <w:t xml:space="preserve"> газ</w:t>
      </w:r>
      <w:r>
        <w:rPr>
          <w:rFonts w:ascii="Times New Roman" w:hAnsi="Times New Roman"/>
          <w:sz w:val="28"/>
          <w:szCs w:val="28"/>
        </w:rPr>
        <w:t xml:space="preserve">е, име</w:t>
      </w:r>
      <w:r>
        <w:rPr>
          <w:rFonts w:ascii="Times New Roman" w:hAnsi="Times New Roman"/>
          <w:spacing w:val="1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</w:t>
      </w:r>
      <w:r>
        <w:rPr>
          <w:rFonts w:ascii="Times New Roman" w:hAnsi="Times New Roman"/>
          <w:spacing w:val="-2"/>
          <w:sz w:val="28"/>
          <w:szCs w:val="28"/>
        </w:rPr>
        <w:t xml:space="preserve">ол</w:t>
      </w:r>
      <w:r>
        <w:rPr>
          <w:rFonts w:ascii="Times New Roman" w:hAnsi="Times New Roman"/>
          <w:spacing w:val="4"/>
          <w:sz w:val="28"/>
          <w:szCs w:val="28"/>
        </w:rPr>
        <w:t xml:space="preserve">ь</w:t>
      </w:r>
      <w:r>
        <w:rPr>
          <w:rFonts w:ascii="Times New Roman" w:hAnsi="Times New Roman"/>
          <w:sz w:val="28"/>
          <w:szCs w:val="28"/>
        </w:rPr>
        <w:t xml:space="preserve">ш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е п</w:t>
      </w:r>
      <w:r>
        <w:rPr>
          <w:rFonts w:ascii="Times New Roman" w:hAnsi="Times New Roman"/>
          <w:spacing w:val="-1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еи</w:t>
      </w:r>
      <w:r>
        <w:rPr>
          <w:rFonts w:ascii="Times New Roman" w:hAnsi="Times New Roman"/>
          <w:spacing w:val="3"/>
          <w:sz w:val="28"/>
          <w:szCs w:val="28"/>
        </w:rPr>
        <w:t xml:space="preserve">м</w:t>
      </w:r>
      <w:r>
        <w:rPr>
          <w:rFonts w:ascii="Times New Roman" w:hAnsi="Times New Roman"/>
          <w:spacing w:val="-5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щество</w:t>
      </w:r>
      <w:r>
        <w:rPr>
          <w:rFonts w:ascii="Times New Roman" w:hAnsi="Times New Roman"/>
          <w:spacing w:val="-2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pacing w:val="-1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ас</w:t>
      </w:r>
      <w:r>
        <w:rPr>
          <w:rFonts w:ascii="Times New Roman" w:hAnsi="Times New Roman"/>
          <w:spacing w:val="1"/>
          <w:sz w:val="28"/>
          <w:szCs w:val="28"/>
        </w:rPr>
        <w:t xml:space="preserve">х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pacing w:val="3"/>
          <w:sz w:val="28"/>
          <w:szCs w:val="28"/>
        </w:rPr>
        <w:t xml:space="preserve">д</w:t>
      </w:r>
      <w:r>
        <w:rPr>
          <w:rFonts w:ascii="Times New Roman" w:hAnsi="Times New Roman"/>
          <w:sz w:val="28"/>
          <w:szCs w:val="28"/>
        </w:rPr>
        <w:t xml:space="preserve">у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pacing w:val="1"/>
          <w:sz w:val="28"/>
          <w:szCs w:val="28"/>
        </w:rPr>
        <w:t xml:space="preserve">л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pacing w:val="1"/>
          <w:sz w:val="28"/>
          <w:szCs w:val="28"/>
        </w:rPr>
        <w:t xml:space="preserve">н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pacing w:val="4"/>
          <w:sz w:val="28"/>
          <w:szCs w:val="28"/>
        </w:rPr>
        <w:t xml:space="preserve">г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 xml:space="preserve">т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п</w:t>
      </w:r>
      <w:r>
        <w:rPr>
          <w:rFonts w:ascii="Times New Roman" w:hAnsi="Times New Roman"/>
          <w:spacing w:val="-2"/>
          <w:sz w:val="28"/>
          <w:szCs w:val="28"/>
        </w:rPr>
        <w:t xml:space="preserve">л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pacing w:val="1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а на в</w:t>
      </w:r>
      <w:r>
        <w:rPr>
          <w:rFonts w:ascii="Times New Roman" w:hAnsi="Times New Roman"/>
          <w:spacing w:val="2"/>
          <w:sz w:val="28"/>
          <w:szCs w:val="28"/>
        </w:rPr>
        <w:t xml:space="preserve">ы</w:t>
      </w:r>
      <w:r>
        <w:rPr>
          <w:rFonts w:ascii="Times New Roman" w:hAnsi="Times New Roman"/>
          <w:spacing w:val="-2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аб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pacing w:val="-2"/>
          <w:sz w:val="28"/>
          <w:szCs w:val="28"/>
        </w:rPr>
        <w:t xml:space="preserve">т</w:t>
      </w:r>
      <w:r>
        <w:rPr>
          <w:rFonts w:ascii="Times New Roman" w:hAnsi="Times New Roman"/>
          <w:spacing w:val="5"/>
          <w:sz w:val="28"/>
          <w:szCs w:val="28"/>
        </w:rPr>
        <w:t xml:space="preserve">к</w:t>
      </w:r>
      <w:r>
        <w:rPr>
          <w:rFonts w:ascii="Times New Roman" w:hAnsi="Times New Roman"/>
          <w:sz w:val="28"/>
          <w:szCs w:val="28"/>
        </w:rPr>
        <w:t xml:space="preserve">у</w:t>
      </w:r>
      <w:r>
        <w:rPr>
          <w:rFonts w:ascii="Times New Roman" w:hAnsi="Times New Roman"/>
          <w:spacing w:val="-2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 xml:space="preserve">еп</w:t>
      </w:r>
      <w:r>
        <w:rPr>
          <w:rFonts w:ascii="Times New Roman" w:hAnsi="Times New Roman"/>
          <w:spacing w:val="-1"/>
          <w:sz w:val="28"/>
          <w:szCs w:val="28"/>
        </w:rPr>
        <w:t xml:space="preserve">л</w:t>
      </w:r>
      <w:r>
        <w:rPr>
          <w:rFonts w:ascii="Times New Roman" w:hAnsi="Times New Roman"/>
          <w:spacing w:val="-2"/>
          <w:sz w:val="28"/>
          <w:szCs w:val="28"/>
        </w:rPr>
        <w:t xml:space="preserve">о</w:t>
      </w:r>
      <w:r>
        <w:rPr>
          <w:rFonts w:ascii="Times New Roman" w:hAnsi="Times New Roman"/>
          <w:spacing w:val="4"/>
          <w:sz w:val="28"/>
          <w:szCs w:val="28"/>
        </w:rPr>
        <w:t xml:space="preserve">в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й эне</w:t>
      </w:r>
      <w:r>
        <w:rPr>
          <w:rFonts w:ascii="Times New Roman" w:hAnsi="Times New Roman"/>
          <w:spacing w:val="-1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г</w:t>
      </w:r>
      <w:r>
        <w:rPr>
          <w:rFonts w:ascii="Times New Roman" w:hAnsi="Times New Roman"/>
          <w:spacing w:val="1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и, п</w:t>
      </w:r>
      <w:r>
        <w:rPr>
          <w:rFonts w:ascii="Times New Roman" w:hAnsi="Times New Roman"/>
          <w:spacing w:val="-1"/>
          <w:sz w:val="28"/>
          <w:szCs w:val="28"/>
        </w:rPr>
        <w:t xml:space="preserve">о</w:t>
      </w:r>
      <w:r>
        <w:rPr>
          <w:rFonts w:ascii="Times New Roman" w:hAnsi="Times New Roman"/>
          <w:spacing w:val="-2"/>
          <w:sz w:val="28"/>
          <w:szCs w:val="28"/>
        </w:rPr>
        <w:t xml:space="preserve">тр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pacing w:val="3"/>
          <w:sz w:val="28"/>
          <w:szCs w:val="28"/>
        </w:rPr>
        <w:t xml:space="preserve">б</w:t>
      </w:r>
      <w:r>
        <w:rPr>
          <w:rFonts w:ascii="Times New Roman" w:hAnsi="Times New Roman"/>
          <w:spacing w:val="-1"/>
          <w:sz w:val="28"/>
          <w:szCs w:val="28"/>
        </w:rPr>
        <w:t xml:space="preserve">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pacing w:val="1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ие </w:t>
      </w:r>
      <w:r>
        <w:rPr>
          <w:rFonts w:ascii="Times New Roman" w:hAnsi="Times New Roman"/>
          <w:spacing w:val="-1"/>
          <w:sz w:val="28"/>
          <w:szCs w:val="28"/>
        </w:rPr>
        <w:t xml:space="preserve">т</w:t>
      </w:r>
      <w:r>
        <w:rPr>
          <w:rFonts w:ascii="Times New Roman" w:hAnsi="Times New Roman"/>
          <w:spacing w:val="-2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п</w:t>
      </w:r>
      <w:r>
        <w:rPr>
          <w:rFonts w:ascii="Times New Roman" w:hAnsi="Times New Roman"/>
          <w:spacing w:val="-1"/>
          <w:sz w:val="28"/>
          <w:szCs w:val="28"/>
        </w:rPr>
        <w:t xml:space="preserve">л</w:t>
      </w:r>
      <w:r>
        <w:rPr>
          <w:rFonts w:ascii="Times New Roman" w:hAnsi="Times New Roman"/>
          <w:sz w:val="28"/>
          <w:szCs w:val="28"/>
        </w:rPr>
        <w:t xml:space="preserve">ива </w:t>
      </w:r>
      <w:r>
        <w:rPr>
          <w:rFonts w:ascii="Times New Roman" w:hAnsi="Times New Roman"/>
          <w:spacing w:val="1"/>
          <w:sz w:val="28"/>
          <w:szCs w:val="28"/>
        </w:rPr>
        <w:t xml:space="preserve">к</w:t>
      </w:r>
      <w:r>
        <w:rPr>
          <w:rFonts w:ascii="Times New Roman" w:hAnsi="Times New Roman"/>
          <w:spacing w:val="-1"/>
          <w:sz w:val="28"/>
          <w:szCs w:val="28"/>
        </w:rPr>
        <w:t xml:space="preserve">от</w:t>
      </w:r>
      <w:r>
        <w:rPr>
          <w:rFonts w:ascii="Times New Roman" w:hAnsi="Times New Roman"/>
          <w:spacing w:val="3"/>
          <w:sz w:val="28"/>
          <w:szCs w:val="28"/>
        </w:rPr>
        <w:t xml:space="preserve">е</w:t>
      </w:r>
      <w:r>
        <w:rPr>
          <w:rFonts w:ascii="Times New Roman" w:hAnsi="Times New Roman"/>
          <w:spacing w:val="-1"/>
          <w:sz w:val="28"/>
          <w:szCs w:val="28"/>
        </w:rPr>
        <w:t xml:space="preserve">л</w:t>
      </w:r>
      <w:r>
        <w:rPr>
          <w:rFonts w:ascii="Times New Roman" w:hAnsi="Times New Roman"/>
          <w:spacing w:val="1"/>
          <w:sz w:val="28"/>
          <w:szCs w:val="28"/>
        </w:rPr>
        <w:t xml:space="preserve">ь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pacing w:val="1"/>
          <w:sz w:val="28"/>
          <w:szCs w:val="28"/>
        </w:rPr>
        <w:t xml:space="preserve">ы</w:t>
      </w:r>
      <w:r>
        <w:rPr>
          <w:rFonts w:ascii="Times New Roman" w:hAnsi="Times New Roman"/>
          <w:sz w:val="28"/>
          <w:szCs w:val="28"/>
        </w:rPr>
        <w:t xml:space="preserve">ми и</w:t>
      </w:r>
      <w:r>
        <w:rPr>
          <w:rFonts w:ascii="Times New Roman" w:hAnsi="Times New Roman"/>
          <w:spacing w:val="-1"/>
          <w:sz w:val="28"/>
          <w:szCs w:val="28"/>
        </w:rPr>
        <w:t xml:space="preserve">з</w:t>
      </w:r>
      <w:r>
        <w:rPr>
          <w:rFonts w:ascii="Times New Roman" w:hAnsi="Times New Roman"/>
          <w:sz w:val="28"/>
          <w:szCs w:val="28"/>
        </w:rPr>
        <w:t xml:space="preserve">мени</w:t>
      </w:r>
      <w:r>
        <w:rPr>
          <w:rFonts w:ascii="Times New Roman" w:hAnsi="Times New Roman"/>
          <w:spacing w:val="-1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ся.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</w:r>
      <w:r>
        <w:rPr>
          <w:rFonts w:ascii="Times New Roman" w:hAnsi="Times New Roman"/>
          <w:spacing w:val="4"/>
          <w:sz w:val="28"/>
          <w:szCs w:val="28"/>
        </w:rPr>
      </w:r>
    </w:p>
    <w:p>
      <w:pPr>
        <w:pStyle w:val="1101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Основной проблемой высокой себестоимости производства тепловой энергии на малых котельных являются затраты на эксплуатацию изношенного оборудования.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101"/>
        <w:pBdr/>
        <w:spacing w:line="276" w:lineRule="auto"/>
        <w:ind w:right="0" w:firstLine="709" w:left="0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Также немаловажной проблемой</w:t>
      </w:r>
      <w:r>
        <w:rPr>
          <w:rFonts w:ascii="Times New Roman" w:hAnsi="Times New Roman"/>
          <w:sz w:val="28"/>
          <w:szCs w:val="28"/>
        </w:rPr>
        <w:t xml:space="preserve"> системы теплоснабжения являются тепловые сети, которые подлежат замене в связи с исчерпанием эксплуатационного ресурса.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1101"/>
        <w:pBdr/>
        <w:spacing w:line="276" w:lineRule="auto"/>
        <w:ind w:right="0" w:firstLine="709" w:left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99"/>
        <w:pBdr/>
        <w:spacing w:after="120" w:line="360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2024-2028 годах предлагается выполнить следующие работы: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1099"/>
        <w:suppressLineNumbers w:val="false"/>
        <w:pBdr/>
        <w:spacing w:after="0" w:before="0" w:line="276" w:lineRule="auto"/>
        <w:ind w:right="0" w:firstLine="709" w:left="0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sz w:val="28"/>
        </w:rPr>
        <w:t xml:space="preserve">В целях повышения надежности теплоснабжения объектов </w:t>
      </w:r>
      <w:r>
        <w:rPr>
          <w:rFonts w:ascii="Times New Roman" w:hAnsi="Times New Roman"/>
          <w:sz w:val="28"/>
        </w:rPr>
        <w:t xml:space="preserve">города Нов</w:t>
      </w:r>
      <w:r>
        <w:rPr>
          <w:rFonts w:ascii="Times New Roman" w:hAnsi="Times New Roman"/>
          <w:sz w:val="28"/>
        </w:rPr>
        <w:t xml:space="preserve">оалтайска, улучшения экологической обстановки и снижения себестоимости выработки тепловой энергии, а также обеспечения технической возможности подключения (технологического присоединения) к системе теплоснабжения новых объектов капитального строительства, </w:t>
      </w:r>
      <w:r>
        <w:rPr>
          <w:rFonts w:ascii="Times New Roman" w:hAnsi="Times New Roman"/>
          <w:sz w:val="28"/>
        </w:rPr>
        <w:t xml:space="preserve">повышения энергетической эффективности </w:t>
      </w:r>
      <w:r>
        <w:rPr>
          <w:rFonts w:ascii="Times New Roman" w:hAnsi="Times New Roman"/>
          <w:sz w:val="28"/>
        </w:rPr>
        <w:t xml:space="preserve">согласно утвержденному территориальному планированию развития города Н</w:t>
      </w:r>
      <w:r>
        <w:rPr>
          <w:rFonts w:ascii="Times New Roman" w:hAnsi="Times New Roman"/>
          <w:sz w:val="28"/>
        </w:rPr>
        <w:t xml:space="preserve">овоалтайска в перспективе предлагается выполнить следующие мероприятия.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suppressLineNumbers w:val="false"/>
        <w:pBdr/>
        <w:spacing w:after="0" w:before="0" w:line="276" w:lineRule="auto"/>
        <w:ind w:right="0" w:firstLine="709" w:left="0"/>
        <w:contextualSpacing w:val="false"/>
        <w:jc w:val="both"/>
        <w:rPr>
          <w:highlight w:val="none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szCs w:val="28"/>
        </w:rPr>
        <w:t xml:space="preserve">График реализации мероприятий Корректировки инвестиц</w:t>
      </w:r>
      <w:r>
        <w:rPr>
          <w:rFonts w:ascii="Times New Roman" w:hAnsi="Times New Roman"/>
          <w:sz w:val="28"/>
          <w:szCs w:val="28"/>
        </w:rPr>
        <w:t xml:space="preserve">ионной программы               в </w:t>
      </w:r>
      <w:r>
        <w:rPr>
          <w:rFonts w:ascii="Times New Roman" w:hAnsi="Times New Roman"/>
          <w:bCs/>
          <w:color w:val="000000"/>
          <w:sz w:val="28"/>
          <w:szCs w:val="20"/>
        </w:rPr>
        <w:t xml:space="preserve">2024-2028 гг. </w:t>
      </w:r>
      <w:r>
        <w:rPr>
          <w:rFonts w:ascii="Times New Roman" w:hAnsi="Times New Roman"/>
          <w:sz w:val="28"/>
          <w:szCs w:val="28"/>
        </w:rPr>
        <w:t xml:space="preserve">представлен в таблице</w:t>
      </w:r>
      <w:r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0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1099"/>
        <w:suppressLineNumbers w:val="false"/>
        <w:pBdr/>
        <w:spacing w:after="0" w:before="0" w:line="276" w:lineRule="auto"/>
        <w:ind w:right="0" w:firstLine="709" w:left="0"/>
        <w:contextualSpacing w:val="false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Style w:val="1099"/>
        <w:suppressLineNumbers w:val="false"/>
        <w:pBdr/>
        <w:spacing w:after="0" w:before="0" w:line="276" w:lineRule="auto"/>
        <w:ind w:left="420"/>
        <w:contextualSpacing w:val="false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0</w:t>
      </w:r>
      <w:r>
        <w:rPr>
          <w:rFonts w:ascii="Times New Roman" w:hAnsi="Times New Roman"/>
          <w:sz w:val="28"/>
          <w:szCs w:val="28"/>
        </w:rPr>
        <w:t xml:space="preserve">. График реализации мероприятий Инвестиционной программы                    2024-2028гг.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tbl>
      <w:tblPr>
        <w:tblInd w:w="-176" w:type="dxa"/>
        <w:tblW w:w="10630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7808"/>
        <w:gridCol w:w="1961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1" w:type="dxa"/>
            <w:vAlign w:val="bottom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№п/п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Сумма, тыс. руб.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gridSpan w:val="3"/>
            <w:tcBorders/>
            <w:tcW w:w="10630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2025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проектных работ по автоматизации котла  ДЕ 16-14 ГМ (ст. №1) на котельной №17, расположенной по адрес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 г.Новоалтайск, ул.Дорожная,26в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1 200,00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Автоматизация котла ДЕ 16-14 ГМ (ст. №1) на котельной №17, расположенной по адресу г.Новоалтайск, ул.Дорожная,26в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2 800,00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Установка электрокотла по ад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ресу г.Новоалтайск, ул.Дорожная,34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81,278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проектных работ по газификации котельной №3, расположенной по адресу г.Новоалтайск, ул. Плодопитомник мощностью 0,3МВт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690,857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проектных работ по газификации котельной, расположенной по адресу г.Новоалтайск, ул. Репина мощностью 3,3 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3 014,36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Поставка котла на котельную №11, расположенную по адресу г.Новоалтайск, ул.7 микрорайон,25, для технического перевооружения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21 000,56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Замена котловых насосов TPD125-160/4 в количестве 2 шт,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TPD 125-230/4 в количестве 1 шт  на котельной №19, расположенной по адресу г.Новоалтайск, ул.Высоковольтная,19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vMerge w:val="restart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2 352,14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Установка частотных преобразователей  на котельной №19, расположенной по адресу г.Новоалтайск, ул.Высоковольтная,19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vMerge w:val="continue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строительно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-монтажных работ по газификации котельной №18, расположенной по адресу г.Новоалтайск, ул. Вагоностроительная ,5 мощностью 1,6МВт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18 948,975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Работы по подготовке и разработке проектной и рабочей документации на строительно-монтажные работы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техническому перевооружению с увеличением мощности  газовой котельной №11, расположенной по адресу г.Новоалтайск, ул.7 микрорайон,25.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2 183,33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теплового пункта №1, расположенного по адресу г. Новоалтайск, ул.Ударника,12а, с переводом на природный газ с заменой существующих тепловых сетей и строительством магистрального трубопровода до котельно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№13, расположенной по адресу г. Новоалтайск, ул.Ударника,3а (2 этап)*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171 524,47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Замена котельного и котельно-вспомогательного оборудования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котельной №1а, расположенной по адресу г.Новоалтайск, ул.Космонавтов,12а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17 000,0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240 795,97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 к лицею №8 по адресу г.Новоалтайск, ул,Ударника,27а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112,422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к зданию по адресу г.Новоалтайск,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ктябрьская,18а 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221,047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 от ТК-1* до ТК-2 от котельной №17 в мкрн Дорожник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323,330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ТК-26 до ТК -260 от котельной №1 по ул.Прудская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296,756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котельной АО «Алтайвагон»  по ул.Октябрьская,26 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433,520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Технологическое присоединение к сетям электроснабжения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КТП по адресу г.Новоалтайск, ул.Строительная, западнее участка 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18 000,00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сети по ул.Прудская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10 000,00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новка двух центробежных насосных агрегатов 1Д630-90 на котельной №1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2 500, 00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кровли теплового пункта№6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3  000,00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Строительство газопровода  по адресу ул.Ударника,12а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28 0000,00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303 683,45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2026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проектны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 работ по газификации котельной №12, мощностью 5,0 МВт по адресу: РФ, Алтайский край, г.Новоалтайск, ул.Геологов,72а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1626,00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проектных работ по газификации котельной №7, расположенной по адресу г.Новоалтайск, ул. Переездная,8а мощностью 0,58МВт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1344,00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ТК3 до МКД №21,от ТК5  до МКД №19 от котельной №1а, расположенной по адресу г.Новоалтайск, ул.Космонавтов,12а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4 697,341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котельной №1а от ТК-2 до д/с, расположенного по адре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су ул.Космонавтов,14а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5 394,282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ТК2 до ТК9 от котельной №1а, расположенной по адресу г.Новоалтайск, ул. Космонавтов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22484,092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строительно-монтажных работ по газификации котельной, расположенной по адресу г.Новоалтайск, ул. Репина мощностью 3,3МВт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32042,02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котельной АО "Алтайвагон" от ТК-8 до ТК-72, расположенной по адресу г.Новоалтайск, ул. Барнаульская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8365,36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Технологическое присоединение к сетям электроснабжения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КТП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 адресу г.Новоалтайск, ул.Репина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3 000,00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8 953,096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2027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котельной АО «Алтайвагон» от ТК-72 до ТК-75, расположенной по адресу г.Новоалтайск, ул. Барнаульская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8 892,97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строительно-монтажных работ  по газификации котельной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2, расположенной по адресу г.Новоалтайск, ул.Геологов,72а мощностью 5,0МВт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26 600,0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строительно-монтажных работ  по газификации котельной №7, расположенной по адресу г.Новоалтайск, ул. Переездная,8а мощность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ю 0,58МВт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16 855,033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52 348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2028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ТК 6 по ул. Деповская до ТК-9 ул. Гагарина от котельной №1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14344,397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ТК3  до ТК 41 по ул.Строительная от Котельной №1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14652,554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проектных работ по газификации котельной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расположенной по адресу г.Новоалтайск, ул.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Присягино мощ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ностью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1,41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1476,00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проектных работ по газификации котельной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расположенной по адресу г.Новоалтайск, ул.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Ипподромная, 18 мощно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стью 1,26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1440,00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  <w:highlight w:val="red"/>
              </w:rPr>
            </w:r>
            <w:r>
              <w:rPr>
                <w:rFonts w:ascii="Times New Roman" w:hAnsi="Times New Roman"/>
                <w:sz w:val="28"/>
                <w:szCs w:val="28"/>
                <w:highlight w:val="red"/>
              </w:rPr>
            </w:r>
            <w:r>
              <w:rPr>
                <w:rFonts w:ascii="Times New Roman" w:hAnsi="Times New Roman"/>
                <w:sz w:val="28"/>
                <w:szCs w:val="28"/>
                <w:highlight w:val="red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31 912,95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строительно-монтажных работ  по газификации котельной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расположенной по адресу г.Новоалтайск,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Присягино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мощностью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1,41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МВт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8 400,00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строительно-монтажных работ  по газификации котельной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расположенной по адресу г.Новоалтайск,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Ипподромная, 18 мощностью 1,26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МВт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5 952,00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861" w:type="dxa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7808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/>
            <w:tcW w:w="19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14 352,00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1099"/>
        <w:pBdr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right="0" w:firstLine="567" w:left="142"/>
        <w:jc w:val="both"/>
        <w:rPr>
          <w:rFonts w:ascii="Times New Roman" w:hAnsi="Times New Roman" w:eastAsia="Calibri"/>
          <w:sz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  <w:t xml:space="preserve">Инвестиционная составляющая в тарифе на тепловую энергию может быть применена для финансирования мероприятий, направленных на пов</w:t>
      </w:r>
      <w:r>
        <w:rPr>
          <w:rFonts w:ascii="Times New Roman" w:hAnsi="Times New Roman" w:eastAsia="Calibri"/>
          <w:sz w:val="28"/>
          <w:lang w:eastAsia="en-US" w:bidi="en-US"/>
        </w:rPr>
        <w:t xml:space="preserve">ышение эффективности работы источников тепловой энергии, систем транспорта тепловой энергии и систем теплоснабжения в целом.</w:t>
      </w: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</w:r>
    </w:p>
    <w:p>
      <w:pPr>
        <w:pStyle w:val="1088"/>
        <w:pBdr/>
        <w:spacing w:after="0" w:line="276" w:lineRule="auto"/>
        <w:ind w:firstLine="426" w:left="142"/>
        <w:jc w:val="both"/>
        <w:rPr>
          <w:rFonts w:ascii="Times New Roman" w:hAnsi="Times New Roman" w:eastAsia="Calibri"/>
          <w:sz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  <w:t xml:space="preserve">Окончательный источник инвестиций будет определен при разработке инвестиционной программы.</w:t>
      </w: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</w:r>
    </w:p>
    <w:p>
      <w:pPr>
        <w:pStyle w:val="1088"/>
        <w:pBdr/>
        <w:spacing w:after="0" w:line="360" w:lineRule="auto"/>
        <w:ind w:firstLine="426" w:left="-284"/>
        <w:jc w:val="both"/>
        <w:rPr>
          <w:rFonts w:ascii="Times New Roman" w:hAnsi="Times New Roman" w:eastAsia="Calibri"/>
          <w:sz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  <w:t xml:space="preserve"> </w:t>
      </w: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</w:r>
    </w:p>
    <w:p>
      <w:pPr>
        <w:pStyle w:val="1088"/>
        <w:numPr>
          <w:ilvl w:val="0"/>
          <w:numId w:val="37"/>
        </w:numPr>
        <w:pBdr/>
        <w:tabs>
          <w:tab w:val="left" w:leader="none" w:pos="850"/>
        </w:tabs>
        <w:spacing w:after="0"/>
        <w:ind w:right="0" w:firstLine="709" w:left="0"/>
        <w:jc w:val="both"/>
        <w:rPr>
          <w:rFonts w:ascii="Times New Roman" w:hAnsi="Times New Roman" w:eastAsia="Calibri"/>
          <w:b/>
          <w:sz w:val="28"/>
          <w:lang w:eastAsia="en-US" w:bidi="en-US"/>
        </w:rPr>
      </w:pPr>
      <w:r>
        <w:rPr>
          <w:rFonts w:ascii="Times New Roman" w:hAnsi="Times New Roman" w:eastAsia="Calibri"/>
          <w:b/>
          <w:sz w:val="28"/>
          <w:lang w:eastAsia="en-US" w:bidi="en-US"/>
        </w:rPr>
        <w:t xml:space="preserve">Изменения, внесенные в Главу</w:t>
      </w:r>
      <w:r>
        <w:rPr>
          <w:rFonts w:ascii="Times New Roman" w:hAnsi="Times New Roman" w:eastAsia="Calibri"/>
          <w:b/>
          <w:sz w:val="28"/>
          <w:lang w:eastAsia="en-US" w:bidi="en-US"/>
        </w:rPr>
        <w:t xml:space="preserve"> «Расчеты экономичес</w:t>
      </w:r>
      <w:r>
        <w:rPr>
          <w:rFonts w:ascii="Times New Roman" w:hAnsi="Times New Roman" w:eastAsia="Calibri"/>
          <w:b/>
          <w:sz w:val="28"/>
          <w:lang w:eastAsia="en-US" w:bidi="en-US"/>
        </w:rPr>
        <w:t xml:space="preserve">кой эффективности инвестиций»</w:t>
      </w:r>
      <w:r>
        <w:rPr>
          <w:rFonts w:ascii="Times New Roman" w:hAnsi="Times New Roman" w:eastAsia="Calibri"/>
          <w:b/>
          <w:sz w:val="28"/>
          <w:lang w:eastAsia="en-US" w:bidi="en-US"/>
        </w:rPr>
      </w:r>
      <w:r>
        <w:rPr>
          <w:rFonts w:ascii="Times New Roman" w:hAnsi="Times New Roman" w:eastAsia="Calibri"/>
          <w:b/>
          <w:sz w:val="28"/>
          <w:lang w:eastAsia="en-US" w:bidi="en-US"/>
        </w:rPr>
      </w:r>
    </w:p>
    <w:p>
      <w:pPr>
        <w:pStyle w:val="1088"/>
        <w:pBdr/>
        <w:spacing w:after="0"/>
        <w:ind w:left="846"/>
        <w:jc w:val="both"/>
        <w:rPr>
          <w:rFonts w:ascii="Times New Roman" w:hAnsi="Times New Roman" w:eastAsia="Calibri"/>
          <w:b/>
          <w:sz w:val="28"/>
          <w:lang w:eastAsia="en-US" w:bidi="en-US"/>
        </w:rPr>
      </w:pPr>
      <w:r>
        <w:rPr>
          <w:rFonts w:ascii="Times New Roman" w:hAnsi="Times New Roman" w:eastAsia="Calibri"/>
          <w:b/>
          <w:sz w:val="28"/>
          <w:lang w:eastAsia="en-US" w:bidi="en-US"/>
        </w:rPr>
      </w:r>
      <w:r>
        <w:rPr>
          <w:rFonts w:ascii="Times New Roman" w:hAnsi="Times New Roman" w:eastAsia="Calibri"/>
          <w:b/>
          <w:sz w:val="28"/>
          <w:lang w:eastAsia="en-US" w:bidi="en-US"/>
        </w:rPr>
      </w:r>
      <w:r>
        <w:rPr>
          <w:rFonts w:ascii="Times New Roman" w:hAnsi="Times New Roman" w:eastAsia="Calibri"/>
          <w:b/>
          <w:sz w:val="28"/>
          <w:lang w:eastAsia="en-US"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  <w:t xml:space="preserve">Амортизационные отчисления – отчисления части стоимости основных фондов для возмещения их износа.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Расчет амортизационных отчислений произведён по линейному способу амортизационных отчислений с учетом прироста в связ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и с реализацией мероприятий по строительству, реконструкции и техническому перевооружению систем теплоснабжения в период 2024-2028 гг.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Мероприятия, финансирование которых обеспечивается за счет амортизационных отчислений, являются обязательными и направлены на повышение надежности работы систем теплоснабжения и обновление основных фондов. Данные затраты необходимы для по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вышения надежности работы энергосистемы, теплоснабжения потребителей тепловой энергией, так как ухудшение состояния оборудования и теплот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расс, приводит к авариям, а невозможность своевременного                  и качественного ремонта приводит к их росту.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Увеличение аварий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ных ситуаций приводит к увеличению потерь энергии                   в сетях при транспортировке, в том числе сверхнормативных, что в свою очередь негативно влияет на качество, безопасность и бесперебойность энергоснабжения населения и других потребителей. 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highlight w:val="none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В результате обновления оборудования источников тепловой энергии                          и тепловых сетей ожидается снижение потерь тепловой энергии при передаче                      по тепловым сетя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м, снижение удельных расходов топлива на производство тепловой энергии, в результате чего обеспечивается эффективность инвестиций.</w:t>
      </w:r>
      <w:r>
        <w:rPr>
          <w:rFonts w:ascii="Times New Roman" w:hAnsi="Times New Roman" w:eastAsia="Calibri"/>
          <w:sz w:val="28"/>
          <w:szCs w:val="28"/>
          <w:highlight w:val="none"/>
          <w:lang w:bidi="en-US"/>
        </w:rPr>
      </w:r>
      <w:r>
        <w:rPr>
          <w:rFonts w:ascii="Times New Roman" w:hAnsi="Times New Roman" w:eastAsia="Calibri"/>
          <w:sz w:val="28"/>
          <w:szCs w:val="28"/>
          <w:highlight w:val="none"/>
          <w:lang w:bidi="en-US"/>
        </w:rPr>
      </w:r>
    </w:p>
    <w:p>
      <w:pPr>
        <w:pStyle w:val="1099"/>
        <w:pBdr/>
        <w:spacing w:line="276" w:lineRule="auto"/>
        <w:ind w:right="0" w:firstLine="0" w:left="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highlight w:val="none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b/>
          <w:bCs/>
          <w:sz w:val="28"/>
          <w:szCs w:val="28"/>
          <w:highlight w:val="none"/>
          <w:lang w:bidi="en-US"/>
        </w:rPr>
      </w:pPr>
      <w:r>
        <w:rPr>
          <w:rFonts w:ascii="Times New Roman" w:hAnsi="Times New Roman" w:eastAsia="Calibri"/>
          <w:b/>
          <w:sz w:val="28"/>
          <w:szCs w:val="28"/>
          <w:lang w:bidi="en-US"/>
        </w:rPr>
        <w:t xml:space="preserve">Инв</w:t>
      </w:r>
      <w:r>
        <w:rPr>
          <w:rFonts w:ascii="Times New Roman" w:hAnsi="Times New Roman" w:eastAsia="Calibri"/>
          <w:b/>
          <w:sz w:val="28"/>
          <w:szCs w:val="28"/>
          <w:lang w:bidi="en-US"/>
        </w:rPr>
        <w:t xml:space="preserve">естиции, обеспечивающие финансирование мероприятий                               по строительству, реконструкции и техническому перевооружению, направленные на повышение эффективности работы систем теплоснабжения                   и качества теплоснабжения</w:t>
      </w:r>
      <w:r>
        <w:rPr>
          <w:rFonts w:ascii="Times New Roman" w:hAnsi="Times New Roman" w:eastAsia="Calibri"/>
          <w:b/>
          <w:bCs/>
          <w:sz w:val="28"/>
          <w:szCs w:val="28"/>
          <w:highlight w:val="none"/>
          <w:lang w:bidi="en-US"/>
        </w:rPr>
      </w:r>
      <w:r>
        <w:rPr>
          <w:rFonts w:ascii="Times New Roman" w:hAnsi="Times New Roman" w:eastAsia="Calibri"/>
          <w:b/>
          <w:bCs/>
          <w:sz w:val="28"/>
          <w:szCs w:val="28"/>
          <w:highlight w:val="none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b/>
          <w:bCs/>
          <w:sz w:val="28"/>
          <w:szCs w:val="28"/>
          <w:lang w:bidi="en-US"/>
        </w:rPr>
      </w:pPr>
      <w:r>
        <w:rPr>
          <w:rFonts w:ascii="Times New Roman" w:hAnsi="Times New Roman" w:eastAsia="Calibri"/>
          <w:b/>
          <w:sz w:val="28"/>
          <w:szCs w:val="28"/>
          <w:highlight w:val="none"/>
          <w:lang w:bidi="en-US"/>
        </w:rPr>
      </w:r>
      <w:r>
        <w:rPr>
          <w:rFonts w:ascii="Times New Roman" w:hAnsi="Times New Roman" w:eastAsia="Calibri"/>
          <w:b/>
          <w:bCs/>
          <w:sz w:val="28"/>
          <w:szCs w:val="28"/>
          <w:lang w:bidi="en-US"/>
        </w:rPr>
      </w:r>
      <w:r>
        <w:rPr>
          <w:rFonts w:ascii="Times New Roman" w:hAnsi="Times New Roman" w:eastAsia="Calibri"/>
          <w:b/>
          <w:bCs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  <w:t xml:space="preserve">Источником инвестиций, обеспечивающих финансовые потребности                        для реализации мероприятий, направленных на повышение эффективности работы систем теплоснабжения и качества 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теплоснабжения, является инвестиционная составляющая в тарифе на тепловую энергию.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При расчете инвестиционной составляющей в тарифе учитываются следующие показатели: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 расходы на реализацию мероприятий, направленных на повышение эффективности работы систем теплоснабжения и повышение качества оказываемых услуг;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 экономический эффект от реализации мероприятий.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  <w:t xml:space="preserve">Эффективность инвестиций обеспечивается достижением следующих результатов: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 обеспечение возможности подключения новых потребителей;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 обеспечение раз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вития инфраструктуры города, в том числе социально-значимых объектов;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 повышение качества и надежности теплоснабжения;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 снижение аварийности систем теплоснабжения;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 снижение затрат на устранение аварий в системах теплоснабжения;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 снижение уровня потерь тепловой энергии, в том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 числе за счет снижения сверхнормативных утечек теплоносителя в период ликвидации аварий;</w:t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 w:eastAsia="Calibri"/>
          <w:sz w:val="28"/>
          <w:szCs w:val="28"/>
          <w:highlight w:val="none"/>
          <w:lang w:bidi="en-US"/>
        </w:rPr>
      </w:pP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 снижение удельных расходов топлива при производстве тепловой энергии.</w:t>
      </w:r>
      <w:r>
        <w:rPr>
          <w:rFonts w:ascii="Times New Roman" w:hAnsi="Times New Roman" w:eastAsia="Calibri"/>
          <w:sz w:val="28"/>
          <w:szCs w:val="28"/>
          <w:highlight w:val="none"/>
          <w:lang w:bidi="en-US"/>
        </w:rPr>
      </w:r>
      <w:r>
        <w:rPr>
          <w:rFonts w:ascii="Times New Roman" w:hAnsi="Times New Roman" w:eastAsia="Calibri"/>
          <w:sz w:val="28"/>
          <w:szCs w:val="28"/>
          <w:highlight w:val="none"/>
          <w:lang w:bidi="en-US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 w:eastAsia="Calibri"/>
          <w:sz w:val="28"/>
          <w:szCs w:val="28"/>
          <w:lang w:bidi="en-US"/>
        </w:rPr>
      </w:pPr>
      <w:r>
        <w:rPr>
          <w:rFonts w:ascii="Times New Roman" w:hAnsi="Times New Roman" w:eastAsia="Calibri"/>
          <w:sz w:val="28"/>
          <w:szCs w:val="28"/>
          <w:highlight w:val="none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  <w:r>
        <w:rPr>
          <w:rFonts w:ascii="Times New Roman" w:hAnsi="Times New Roman" w:eastAsia="Calibri"/>
          <w:sz w:val="28"/>
          <w:szCs w:val="28"/>
          <w:lang w:bidi="en-US"/>
        </w:rPr>
      </w:r>
    </w:p>
    <w:p>
      <w:pPr>
        <w:pStyle w:val="1099"/>
        <w:pBdr/>
        <w:spacing w:line="360" w:lineRule="auto"/>
        <w:ind w:right="0" w:firstLine="709" w:left="0"/>
        <w:jc w:val="both"/>
        <w:rPr>
          <w:rFonts w:ascii="Times New Roman" w:hAnsi="Times New Roman" w:eastAsia="Calibri"/>
          <w:b/>
          <w:bCs/>
          <w:sz w:val="28"/>
          <w:szCs w:val="28"/>
          <w:highlight w:val="none"/>
          <w:lang w:bidi="en-US"/>
        </w:rPr>
      </w:pPr>
      <w:r>
        <w:rPr>
          <w:rFonts w:ascii="Times New Roman" w:hAnsi="Times New Roman" w:eastAsia="Calibri"/>
          <w:b/>
          <w:sz w:val="28"/>
          <w:szCs w:val="28"/>
          <w:lang w:bidi="en-US"/>
        </w:rPr>
        <w:t xml:space="preserve">5.</w:t>
        <w:tab/>
        <w:t xml:space="preserve">Изменения, внесенные в Главу</w:t>
      </w:r>
      <w:r>
        <w:rPr>
          <w:rFonts w:ascii="Times New Roman" w:hAnsi="Times New Roman" w:eastAsia="Calibri"/>
          <w:b/>
          <w:sz w:val="28"/>
          <w:szCs w:val="28"/>
          <w:lang w:bidi="en-US"/>
        </w:rPr>
        <w:t xml:space="preserve"> «Расчеты ценовых (тарифных) последстви</w:t>
      </w:r>
      <w:r>
        <w:rPr>
          <w:rFonts w:ascii="Times New Roman" w:hAnsi="Times New Roman" w:eastAsia="Calibri"/>
          <w:b/>
          <w:sz w:val="28"/>
          <w:szCs w:val="28"/>
          <w:lang w:bidi="en-US"/>
        </w:rPr>
        <w:t xml:space="preserve">й для потребителей при реализации программ строительства, реконструкции и технического перевооружения систем теплоснабжения»</w:t>
      </w:r>
      <w:r>
        <w:rPr>
          <w:rFonts w:ascii="Times New Roman" w:hAnsi="Times New Roman" w:eastAsia="Calibri"/>
          <w:b/>
          <w:bCs/>
          <w:sz w:val="28"/>
          <w:szCs w:val="28"/>
          <w:highlight w:val="none"/>
          <w:lang w:bidi="en-US"/>
        </w:rPr>
      </w:r>
      <w:r>
        <w:rPr>
          <w:rFonts w:ascii="Times New Roman" w:hAnsi="Times New Roman" w:eastAsia="Calibri"/>
          <w:b/>
          <w:bCs/>
          <w:sz w:val="28"/>
          <w:szCs w:val="28"/>
          <w:highlight w:val="none"/>
          <w:lang w:bidi="en-US"/>
        </w:rPr>
      </w:r>
    </w:p>
    <w:p>
      <w:pPr>
        <w:pStyle w:val="1099"/>
        <w:pBdr/>
        <w:spacing w:line="360" w:lineRule="auto"/>
        <w:ind w:right="0" w:firstLine="709" w:left="0"/>
        <w:jc w:val="both"/>
        <w:rPr>
          <w:rFonts w:ascii="Times New Roman" w:hAnsi="Times New Roman" w:eastAsia="Calibri"/>
          <w:b/>
          <w:bCs/>
          <w:sz w:val="28"/>
          <w:szCs w:val="28"/>
          <w:lang w:bidi="en-US"/>
        </w:rPr>
      </w:pPr>
      <w:r>
        <w:rPr>
          <w:rFonts w:ascii="Times New Roman" w:hAnsi="Times New Roman" w:eastAsia="Calibri"/>
          <w:b/>
          <w:sz w:val="28"/>
          <w:szCs w:val="28"/>
          <w:highlight w:val="none"/>
          <w:lang w:bidi="en-US"/>
        </w:rPr>
      </w:r>
      <w:r>
        <w:rPr>
          <w:rFonts w:ascii="Times New Roman" w:hAnsi="Times New Roman" w:eastAsia="Calibri"/>
          <w:b/>
          <w:bCs/>
          <w:sz w:val="28"/>
          <w:szCs w:val="28"/>
          <w:lang w:bidi="en-US"/>
        </w:rPr>
      </w:r>
      <w:r>
        <w:rPr>
          <w:rFonts w:ascii="Times New Roman" w:hAnsi="Times New Roman" w:eastAsia="Calibri"/>
          <w:b/>
          <w:bCs/>
          <w:sz w:val="28"/>
          <w:szCs w:val="28"/>
          <w:lang w:bidi="en-US"/>
        </w:rPr>
      </w:r>
    </w:p>
    <w:p>
      <w:pPr>
        <w:pStyle w:val="1088"/>
        <w:pBdr/>
        <w:spacing w:after="0" w:line="360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  <w:t xml:space="preserve">Расчет ценовых последствий для потребителей выполнен в соответствии                     с требованиями действующего законодательства: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Bdr/>
        <w:spacing w:after="0" w:line="360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  <w:t xml:space="preserve"> Методические указания по расчету</w:t>
      </w:r>
      <w:r>
        <w:rPr>
          <w:rFonts w:ascii="Times New Roman" w:hAnsi="Times New Roman" w:eastAsia="Calibri"/>
          <w:sz w:val="28"/>
          <w:lang w:eastAsia="en-US" w:bidi="en-US"/>
        </w:rPr>
        <w:t xml:space="preserve"> регулируемых цен (тарифов) в сфере теплоснабжения, утвержденные Приказом ФСТ России от 13.06.2013 г. № 760-э;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Bdr/>
        <w:spacing w:after="0" w:line="360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  <w:t xml:space="preserve"> Основы ценообразования в сфере теплоснабжения, утвержденные постановлением Правительства Российской Федерации от 22.10.2012 </w:t>
      </w:r>
      <w:r>
        <w:rPr>
          <w:rFonts w:ascii="Times New Roman" w:hAnsi="Times New Roman" w:eastAsia="Calibri"/>
          <w:sz w:val="28"/>
          <w:lang w:eastAsia="en-US" w:bidi="en-US"/>
        </w:rPr>
        <w:t xml:space="preserve">№ 1075;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Bdr/>
        <w:spacing w:after="0" w:line="360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  <w:t xml:space="preserve"> Федеральный закон </w:t>
      </w:r>
      <w:r>
        <w:rPr>
          <w:rFonts w:ascii="Times New Roman" w:hAnsi="Times New Roman" w:eastAsia="Calibri"/>
          <w:sz w:val="28"/>
          <w:lang w:eastAsia="en-US" w:bidi="en-US"/>
        </w:rPr>
        <w:t xml:space="preserve">от 27.07.2010 Ф</w:t>
      </w:r>
      <w:r>
        <w:rPr>
          <w:rFonts w:ascii="Times New Roman" w:hAnsi="Times New Roman" w:eastAsia="Calibri"/>
          <w:sz w:val="28"/>
          <w:lang w:eastAsia="en-US" w:bidi="en-US"/>
        </w:rPr>
        <w:t xml:space="preserve">З - 190 «О теплоснабжении»;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  <w:t xml:space="preserve"> Расчет ценовых последствий для потребителей выполнен для двух видов цен (тарифов) в сфере теплоснабжения;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  <w:t xml:space="preserve"> тариф на тепловую энергию, поставляемую потребителям.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b/>
          <w:sz w:val="28"/>
          <w:highlight w:val="none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b/>
          <w:bCs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b/>
          <w:sz w:val="28"/>
          <w:lang w:eastAsia="en-US" w:bidi="en-US"/>
        </w:rPr>
        <w:t xml:space="preserve">Тариф на тепловую энергию, поставляемую потребителям</w:t>
      </w:r>
      <w:r>
        <w:rPr>
          <w:rFonts w:ascii="Times New Roman" w:hAnsi="Times New Roman" w:eastAsia="Calibri"/>
          <w:b/>
          <w:bCs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b/>
          <w:bCs/>
          <w:sz w:val="28"/>
          <w:szCs w:val="28"/>
          <w:lang w:eastAsia="en-US" w:bidi="en-US"/>
        </w:rPr>
      </w:r>
    </w:p>
    <w:p>
      <w:pPr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b/>
          <w:bCs/>
          <w:sz w:val="28"/>
          <w:szCs w:val="28"/>
          <w:highlight w:val="none"/>
          <w:lang w:eastAsia="en-US" w:bidi="en-US"/>
        </w:rPr>
      </w:pPr>
      <w:r>
        <w:rPr>
          <w:rFonts w:ascii="Times New Roman" w:hAnsi="Times New Roman" w:eastAsia="Calibri"/>
          <w:sz w:val="28"/>
          <w:highlight w:val="none"/>
          <w:lang w:eastAsia="en-US" w:bidi="en-US"/>
        </w:rPr>
      </w:r>
      <w:r>
        <w:rPr>
          <w:rFonts w:ascii="Times New Roman" w:hAnsi="Times New Roman" w:eastAsia="Calibri"/>
          <w:b/>
          <w:bCs/>
          <w:sz w:val="28"/>
          <w:szCs w:val="28"/>
          <w:highlight w:val="none"/>
          <w:lang w:eastAsia="en-US" w:bidi="en-US"/>
        </w:rPr>
      </w:r>
      <w:r>
        <w:rPr>
          <w:rFonts w:ascii="Times New Roman" w:hAnsi="Times New Roman" w:eastAsia="Calibri"/>
          <w:b/>
          <w:bCs/>
          <w:sz w:val="28"/>
          <w:szCs w:val="28"/>
          <w:highlight w:val="none"/>
          <w:lang w:eastAsia="en-US" w:bidi="en-US"/>
        </w:rPr>
      </w:r>
    </w:p>
    <w:p>
      <w:pPr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b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  <w:t xml:space="preserve">Ценовые последствия для потребителей тепловой энергии определены как изменение показателя «необходимая валовая выручка (НВВ), отнесенная к полезному отпуску», в течение расчетного периода схемы теплоснабжения.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  <w:t xml:space="preserve">Данный показатель отражает </w:t>
      </w:r>
      <w:r>
        <w:rPr>
          <w:rFonts w:ascii="Times New Roman" w:hAnsi="Times New Roman" w:eastAsia="Calibri"/>
          <w:sz w:val="28"/>
          <w:lang w:eastAsia="en-US" w:bidi="en-US"/>
        </w:rPr>
        <w:t xml:space="preserve">изменения постоянных и переменных затрат                  на производство, передачу и сбыт тепловой энергии потребителям.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sz w:val="28"/>
          <w:szCs w:val="28"/>
          <w:highlight w:val="none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  <w:t xml:space="preserve">Расчеты ценовых последствий произведены с учетом следующих допущений:</w:t>
      </w:r>
      <w:r>
        <w:rPr>
          <w:rFonts w:ascii="Times New Roman" w:hAnsi="Times New Roman" w:eastAsia="Calibri"/>
          <w:sz w:val="28"/>
          <w:szCs w:val="28"/>
          <w:highlight w:val="none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highlight w:val="none"/>
          <w:lang w:eastAsia="en-US" w:bidi="en-US"/>
        </w:rPr>
      </w:r>
    </w:p>
    <w:p>
      <w:pPr>
        <w:pStyle w:val="1088"/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sz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  <w:t xml:space="preserve">1) За базу приняты тарифные решения 2024 года;</w:t>
      </w: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</w:r>
    </w:p>
    <w:p>
      <w:pPr>
        <w:pStyle w:val="1088"/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sz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  <w:t xml:space="preserve">2) Баланс тепловой энергии принят на уровне утвержденного на 2024 го</w:t>
      </w:r>
      <w:r>
        <w:rPr>
          <w:rFonts w:ascii="Times New Roman" w:hAnsi="Times New Roman" w:eastAsia="Calibri"/>
          <w:sz w:val="28"/>
          <w:lang w:eastAsia="en-US" w:bidi="en-US"/>
        </w:rPr>
        <w:t xml:space="preserve">д</w:t>
      </w: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</w:r>
    </w:p>
    <w:p>
      <w:pPr>
        <w:pStyle w:val="1088"/>
        <w:pBdr/>
        <w:spacing w:after="0" w:line="276" w:lineRule="auto"/>
        <w:ind w:right="0" w:firstLine="709" w:left="0"/>
        <w:jc w:val="both"/>
        <w:rPr>
          <w:rFonts w:ascii="Times New Roman" w:hAnsi="Times New Roman" w:eastAsia="Calibri"/>
          <w:sz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  <w:t xml:space="preserve">3) Индексы-дефляторы приняты в соответствии с прогнозом социально-экономического развития Российской Федерации на период до 2036 года.</w:t>
      </w: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</w:r>
    </w:p>
    <w:p>
      <w:pPr>
        <w:pStyle w:val="1088"/>
        <w:pBdr/>
        <w:spacing w:after="0"/>
        <w:ind w:firstLine="567"/>
        <w:jc w:val="both"/>
        <w:rPr>
          <w:rFonts w:ascii="Times New Roman" w:hAnsi="Times New Roman" w:eastAsia="Calibri"/>
          <w:sz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</w:r>
    </w:p>
    <w:p>
      <w:pPr>
        <w:pStyle w:val="1088"/>
        <w:pBdr/>
        <w:spacing w:after="0"/>
        <w:ind w:firstLine="567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Табл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ица 3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1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-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Исходные данные для расчета экономически обоснованного тарифа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494"/>
        <w:gridCol w:w="2409"/>
        <w:gridCol w:w="2551"/>
      </w:tblGrid>
      <w:tr>
        <w:trPr>
          <w:trHeight w:val="322"/>
        </w:trPr>
        <w:tc>
          <w:tcPr>
            <w:tcBorders/>
            <w:tcW w:w="549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  Основные показатели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40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Ед.изм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2024 год (без НДС)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</w:tr>
      <w:tr>
        <w:trPr/>
        <w:tc>
          <w:tcPr>
            <w:tcBorders/>
            <w:tcW w:w="549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b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b/>
                <w:sz w:val="28"/>
                <w:lang w:eastAsia="en-US" w:bidi="en-US"/>
              </w:rPr>
              <w:t xml:space="preserve">Зона деятельности №1</w:t>
            </w:r>
            <w:r>
              <w:rPr>
                <w:rFonts w:ascii="Times New Roman" w:hAnsi="Times New Roman" w:eastAsia="Calibri"/>
                <w:b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8"/>
                <w:lang w:eastAsia="en-US" w:bidi="en-US"/>
              </w:rPr>
            </w:r>
          </w:p>
        </w:tc>
        <w:tc>
          <w:tcPr>
            <w:tcBorders/>
            <w:tcW w:w="240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</w:tr>
      <w:tr>
        <w:trPr/>
        <w:tc>
          <w:tcPr>
            <w:tcBorders/>
            <w:tcW w:w="549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НВВ 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40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тыс. руб.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650851,85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</w:tr>
      <w:tr>
        <w:trPr/>
        <w:tc>
          <w:tcPr>
            <w:tcBorders/>
            <w:tcW w:w="549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Полезный отпуск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40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Гкал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269093,49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</w:tr>
      <w:tr>
        <w:trPr/>
        <w:tc>
          <w:tcPr>
            <w:tcBorders/>
            <w:tcW w:w="549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НВВ, отнесенная к полезному отпуску (средний тариф)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40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руб./Гкал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2418,68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</w:tr>
      <w:tr>
        <w:trPr/>
        <w:tc>
          <w:tcPr>
            <w:tcBorders/>
            <w:tcW w:w="549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b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b/>
                <w:sz w:val="28"/>
                <w:lang w:eastAsia="en-US" w:bidi="en-US"/>
              </w:rPr>
              <w:t xml:space="preserve">Зона деятельности №2 (от кот.№19)</w:t>
            </w:r>
            <w:r>
              <w:rPr>
                <w:rFonts w:ascii="Times New Roman" w:hAnsi="Times New Roman" w:eastAsia="Calibri"/>
                <w:b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8"/>
                <w:lang w:eastAsia="en-US" w:bidi="en-US"/>
              </w:rPr>
            </w:r>
          </w:p>
        </w:tc>
        <w:tc>
          <w:tcPr>
            <w:tcBorders/>
            <w:tcW w:w="240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</w:tr>
      <w:tr>
        <w:trPr/>
        <w:tc>
          <w:tcPr>
            <w:tcBorders/>
            <w:tcW w:w="549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НВВ 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40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тыс. руб.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2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0719,7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</w:tr>
      <w:tr>
        <w:trPr/>
        <w:tc>
          <w:tcPr>
            <w:tcBorders/>
            <w:tcW w:w="549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Полезный отпуск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40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Гкал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13930,11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</w:tr>
      <w:tr>
        <w:trPr/>
        <w:tc>
          <w:tcPr>
            <w:tcBorders/>
            <w:tcW w:w="549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НВВ, отнесенная к полезному отпуску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(средний тариф)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40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руб./Гкал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8"/>
                <w:lang w:eastAsia="en-US" w:bidi="en-US"/>
              </w:rPr>
              <w:t xml:space="preserve">1487,40</w:t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8"/>
                <w:lang w:eastAsia="en-US" w:bidi="en-US"/>
              </w:rPr>
            </w:r>
          </w:p>
        </w:tc>
      </w:tr>
    </w:tbl>
    <w:p>
      <w:pPr>
        <w:pStyle w:val="1088"/>
        <w:pBdr/>
        <w:spacing w:after="0"/>
        <w:ind w:firstLine="567"/>
        <w:jc w:val="both"/>
        <w:rPr>
          <w:rFonts w:ascii="Times New Roman" w:hAnsi="Times New Roman" w:eastAsia="Calibri"/>
          <w:lang w:eastAsia="en-US" w:bidi="en-US"/>
        </w:rPr>
      </w:pPr>
      <w:r>
        <w:rPr>
          <w:rFonts w:ascii="Times New Roman" w:hAnsi="Times New Roman" w:eastAsia="Calibri"/>
          <w:lang w:eastAsia="en-US" w:bidi="en-US"/>
        </w:rPr>
      </w:r>
      <w:r>
        <w:rPr>
          <w:rFonts w:ascii="Times New Roman" w:hAnsi="Times New Roman" w:eastAsia="Calibri"/>
          <w:lang w:eastAsia="en-US" w:bidi="en-US"/>
        </w:rPr>
      </w:r>
      <w:r>
        <w:rPr>
          <w:rFonts w:ascii="Times New Roman" w:hAnsi="Times New Roman" w:eastAsia="Calibri"/>
          <w:lang w:eastAsia="en-US" w:bidi="en-US"/>
        </w:rPr>
      </w:r>
    </w:p>
    <w:p>
      <w:pPr>
        <w:pStyle w:val="1088"/>
        <w:pBdr/>
        <w:spacing w:after="0" w:line="276" w:lineRule="auto"/>
        <w:ind w:firstLine="708"/>
        <w:jc w:val="both"/>
        <w:rPr>
          <w:rFonts w:ascii="Times New Roman" w:hAnsi="Times New Roman" w:eastAsia="Calibri"/>
          <w:sz w:val="28"/>
          <w:lang w:eastAsia="en-US" w:bidi="en-US"/>
        </w:rPr>
      </w:pPr>
      <w:r>
        <w:rPr>
          <w:rFonts w:ascii="Times New Roman" w:hAnsi="Times New Roman" w:eastAsia="Calibri"/>
          <w:sz w:val="28"/>
          <w:lang w:eastAsia="en-US" w:bidi="en-US"/>
        </w:rPr>
        <w:t xml:space="preserve">При расчете ценовых последствий производственные издержки на каждый год расчетного периода определены с учетом применения индексов-дефляторов                       для приведения величины затрат в соответствие с ценами соответствующих лет.</w:t>
      </w:r>
      <w:r>
        <w:rPr>
          <w:rFonts w:ascii="Times New Roman" w:hAnsi="Times New Roman" w:eastAsia="Calibri"/>
          <w:sz w:val="28"/>
          <w:lang w:eastAsia="en-US" w:bidi="en-US"/>
        </w:rPr>
      </w:r>
      <w:r>
        <w:rPr>
          <w:rFonts w:ascii="Times New Roman" w:hAnsi="Times New Roman" w:eastAsia="Calibri"/>
          <w:sz w:val="28"/>
          <w:lang w:eastAsia="en-US" w:bidi="en-US"/>
        </w:rPr>
      </w:r>
    </w:p>
    <w:p>
      <w:pPr>
        <w:pStyle w:val="1088"/>
        <w:pBdr/>
        <w:spacing w:after="0"/>
        <w:ind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Style w:val="1088"/>
        <w:pBdr/>
        <w:spacing w:after="0"/>
        <w:ind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Таблица 3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2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-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Результаты расчета экономически обоснованного тари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фа для МУП г.Новоалтайска «НТС»    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Style w:val="1088"/>
        <w:pBdr/>
        <w:spacing w:after="0"/>
        <w:ind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                                                                      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        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                                                  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 </w:t>
      </w:r>
      <w:r>
        <w:rPr>
          <w:rFonts w:ascii="Times New Roman" w:hAnsi="Times New Roman" w:eastAsia="Calibri"/>
          <w:sz w:val="28"/>
          <w:szCs w:val="28"/>
          <w:lang w:bidi="en-US"/>
        </w:rPr>
        <w:t xml:space="preserve">(Без НДС)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tbl>
      <w:tblPr>
        <w:tblInd w:w="0" w:type="dxa"/>
        <w:tblW w:w="10598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276"/>
        <w:gridCol w:w="1276"/>
        <w:gridCol w:w="1275"/>
        <w:gridCol w:w="1276"/>
        <w:gridCol w:w="1276"/>
      </w:tblGrid>
      <w:tr>
        <w:trPr/>
        <w:tc>
          <w:tcPr>
            <w:tcBorders/>
            <w:tcW w:w="280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Основные показатели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2024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2025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2026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2027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2028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</w:tr>
      <w:tr>
        <w:trPr/>
        <w:tc>
          <w:tcPr>
            <w:tcBorders/>
            <w:tcW w:w="280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  <w:t xml:space="preserve">Зона деятельности №1</w:t>
            </w: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</w:tr>
      <w:tr>
        <w:trPr/>
        <w:tc>
          <w:tcPr>
            <w:tcBorders/>
            <w:tcW w:w="280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НВВ 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тыс. руб.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650851,85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712163,23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771676,36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772080,93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762846,33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</w:tr>
      <w:tr>
        <w:trPr/>
        <w:tc>
          <w:tcPr>
            <w:tcBorders/>
            <w:tcW w:w="280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Полезный отпуск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Гкал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269093,49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261518,48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rPr/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261518,48</w:t>
            </w:r>
            <w:r/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rPr/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261518,48</w:t>
            </w:r>
            <w:r/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rPr/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261518,48</w:t>
            </w:r>
            <w:r/>
          </w:p>
        </w:tc>
      </w:tr>
      <w:tr>
        <w:trPr/>
        <w:tc>
          <w:tcPr>
            <w:tcBorders/>
            <w:tcW w:w="280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НВВ, отнесенная к полезному отпу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ску (средний тариф)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руб./Гкал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2418,68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2723,19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2950,75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2952,30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2916,99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</w:tr>
      <w:tr>
        <w:trPr/>
        <w:tc>
          <w:tcPr>
            <w:tcBorders/>
            <w:tcW w:w="280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b/>
                <w:sz w:val="24"/>
                <w:szCs w:val="28"/>
                <w:highlight w:val="yellow"/>
                <w:lang w:eastAsia="en-US" w:bidi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8"/>
                <w:lang w:eastAsia="en-US" w:bidi="en-US"/>
              </w:rPr>
              <w:t xml:space="preserve">Зона деятельности №2 (от кот.№19)</w:t>
            </w:r>
            <w:r>
              <w:rPr>
                <w:rFonts w:ascii="Times New Roman" w:hAnsi="Times New Roman" w:eastAsia="Calibri"/>
                <w:b/>
                <w:sz w:val="24"/>
                <w:szCs w:val="28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8"/>
                <w:highlight w:val="yellow"/>
                <w:lang w:eastAsia="en-US" w:bidi="en-US"/>
              </w:rPr>
            </w:r>
          </w:p>
        </w:tc>
        <w:tc>
          <w:tcPr>
            <w:tcBorders/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highlight w:val="yellow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highlight w:val="yellow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highlight w:val="yellow"/>
                <w:lang w:eastAsia="en-US" w:bidi="en-US"/>
              </w:rPr>
            </w:pPr>
            <w:r>
              <w:rPr>
                <w:rFonts w:ascii="Times New Roman" w:hAnsi="Times New Roman" w:eastAsia="Calibri"/>
                <w:b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highlight w:val="yellow"/>
                <w:lang w:eastAsia="en-US" w:bidi="en-US"/>
              </w:rPr>
            </w:r>
          </w:p>
        </w:tc>
        <w:tc>
          <w:tcPr>
            <w:tcBorders/>
            <w:tcW w:w="127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highlight w:val="yellow"/>
                <w:lang w:eastAsia="en-US" w:bidi="en-US"/>
              </w:rPr>
            </w:pPr>
            <w:r>
              <w:rPr>
                <w:rFonts w:ascii="Times New Roman" w:hAnsi="Times New Roman" w:eastAsia="Calibri"/>
                <w:b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b/>
                <w:sz w:val="24"/>
                <w:highlight w:val="yellow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highlight w:val="yellow"/>
                <w:lang w:eastAsia="en-US" w:bidi="en-US"/>
              </w:rPr>
            </w:r>
          </w:p>
        </w:tc>
      </w:tr>
      <w:tr>
        <w:trPr/>
        <w:tc>
          <w:tcPr>
            <w:tcBorders/>
            <w:tcW w:w="280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НВВ 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тыс. руб.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20719,7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22964,64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22162,63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22864,35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23378,46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</w:tr>
      <w:tr>
        <w:trPr/>
        <w:tc>
          <w:tcPr>
            <w:tcBorders/>
            <w:tcW w:w="280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Полезный отпуск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Гкал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val="en-US"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13930,11</w:t>
            </w:r>
            <w:r>
              <w:rPr>
                <w:rFonts w:ascii="Times New Roman" w:hAnsi="Times New Roman" w:eastAsia="Calibri"/>
                <w:sz w:val="24"/>
                <w:lang w:val="en-US"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val="en-US"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13877,77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275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rPr/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13877,77</w:t>
            </w:r>
            <w:r/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rPr/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13877,77</w:t>
            </w:r>
            <w:r/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rPr/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13877,77</w:t>
            </w:r>
            <w:r/>
          </w:p>
        </w:tc>
      </w:tr>
      <w:tr>
        <w:trPr/>
        <w:tc>
          <w:tcPr>
            <w:tcBorders/>
            <w:tcW w:w="280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Н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ВВ, отнесенная к полезному отпуску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(средний тариф)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417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  <w:t xml:space="preserve">руб./Гкал</w:t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szCs w:val="28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1487,40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1654,78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1596,99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1647,55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  <w:tc>
          <w:tcPr>
            <w:tcBorders/>
            <w:tcW w:w="127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lang w:eastAsia="en-US" w:bidi="en-US"/>
              </w:rPr>
            </w:pPr>
            <w:r>
              <w:rPr>
                <w:rFonts w:ascii="Times New Roman" w:hAnsi="Times New Roman" w:eastAsia="Calibri"/>
                <w:sz w:val="24"/>
                <w:lang w:eastAsia="en-US" w:bidi="en-US"/>
              </w:rPr>
              <w:t xml:space="preserve">1684,60</w:t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  <w:r>
              <w:rPr>
                <w:rFonts w:ascii="Times New Roman" w:hAnsi="Times New Roman" w:eastAsia="Calibri"/>
                <w:sz w:val="24"/>
                <w:lang w:eastAsia="en-US" w:bidi="en-US"/>
              </w:rPr>
            </w:r>
          </w:p>
        </w:tc>
      </w:tr>
    </w:tbl>
    <w:p>
      <w:pPr>
        <w:pStyle w:val="1099"/>
        <w:pBdr/>
        <w:tabs>
          <w:tab w:val="left" w:leader="none" w:pos="567"/>
        </w:tabs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tabs>
          <w:tab w:val="left" w:leader="none" w:pos="567"/>
        </w:tabs>
        <w:spacing w:line="360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</w:rPr>
        <w:t xml:space="preserve">6</w:t>
      </w:r>
      <w:r>
        <w:rPr>
          <w:rFonts w:ascii="Times New Roman" w:hAnsi="Times New Roman"/>
          <w:b/>
          <w:sz w:val="28"/>
        </w:rPr>
        <w:t xml:space="preserve">.</w:t>
        <w:tab/>
        <w:t xml:space="preserve">Мероприятия, реализованные с момента утверждения схемы теплоснабжения в период 2014-202</w:t>
      </w:r>
      <w:r>
        <w:rPr>
          <w:rFonts w:ascii="Times New Roman" w:hAnsi="Times New Roman"/>
          <w:b/>
          <w:sz w:val="28"/>
        </w:rPr>
        <w:t xml:space="preserve">4</w:t>
      </w:r>
      <w:r>
        <w:rPr>
          <w:rFonts w:ascii="Times New Roman" w:hAnsi="Times New Roman"/>
          <w:b/>
          <w:sz w:val="28"/>
        </w:rPr>
        <w:t xml:space="preserve"> г</w:t>
      </w:r>
      <w:r>
        <w:rPr>
          <w:rFonts w:ascii="Times New Roman" w:hAnsi="Times New Roman"/>
          <w:b/>
          <w:sz w:val="28"/>
        </w:rPr>
        <w:t xml:space="preserve">.г.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Style w:val="1099"/>
        <w:pBdr/>
        <w:tabs>
          <w:tab w:val="left" w:leader="none" w:pos="567"/>
        </w:tabs>
        <w:spacing w:line="360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2016 году на котельной №11, расположенной по адресу 7 микрорайон,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25, </w:t>
      </w:r>
      <w:r>
        <w:rPr>
          <w:rFonts w:ascii="Times New Roman" w:hAnsi="Times New Roman"/>
          <w:sz w:val="28"/>
        </w:rPr>
        <w:t xml:space="preserve">М</w:t>
      </w:r>
      <w:r>
        <w:rPr>
          <w:rFonts w:ascii="Times New Roman" w:hAnsi="Times New Roman"/>
          <w:sz w:val="28"/>
        </w:rPr>
        <w:t xml:space="preserve">УП г. Новоалтайска «Новоалтайские тепловые сети» проведены вынужденные работы по реконструкции трубной части трех газовых котлов КВ-12, находящихся в аварийном состоянии, а также оснащение котельной автоматической системой водоподготовки «ВПУ-5». Данные ме</w:t>
      </w:r>
      <w:r>
        <w:rPr>
          <w:rFonts w:ascii="Times New Roman" w:hAnsi="Times New Roman"/>
          <w:sz w:val="28"/>
        </w:rPr>
        <w:t xml:space="preserve">роприятия позволяют исключить дальнейший пережог металла и снижение коэффициента полезного действия котлов.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2017 году на котельной №2 произведена замена котла КВТС 4,63-150                     на аналогичный общей стоимостью 0,867 млн. рублей. На котельной №7 проведены работы по монтажу новой стальной дымовой трубы на общую сумму 49,2 тыс. рублей.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2018 году для надстраивания требуемых задач, относящихся к объекту,                    для построения систем управления оборудованием, преимущественно непрерывного действия, для реализации алгоритмо</w:t>
      </w:r>
      <w:r>
        <w:rPr>
          <w:rFonts w:ascii="Times New Roman" w:hAnsi="Times New Roman"/>
          <w:sz w:val="28"/>
        </w:rPr>
        <w:t xml:space="preserve">в управления средней сложности и относительно простых логических алгоритмов на котельной №1а проведена наладка блоков управления «Ремиконт», стоимость работ – 70,3 тыс. руб.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обеспечения </w:t>
      </w:r>
      <w:r>
        <w:rPr>
          <w:rFonts w:ascii="Times New Roman" w:hAnsi="Times New Roman"/>
          <w:sz w:val="28"/>
        </w:rPr>
        <w:t xml:space="preserve">контроля параметров котельных №2,12 в 2018 году установлены приборы учета тепловой энергии общей стоимостью работ                            379,9 тыс.руб.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Произведена реконструкция трубопровода системы отопления и ГВС                              от теплового пункта №3 по адресу ул. Прудская, 19-21, стоимость работ 1,22 млн. руб.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целях снижения затрат по эксплуатации котел</w:t>
      </w:r>
      <w:r>
        <w:rPr>
          <w:rFonts w:ascii="Times New Roman" w:hAnsi="Times New Roman"/>
          <w:sz w:val="28"/>
        </w:rPr>
        <w:t xml:space="preserve">ьной №5 МУП г. Новоалтайска «Новоалтайские тепловые сети», расположенной по адресу ул.2-ая Партизанская, 4а, в 2017-2018 году выполнены работы по проектированию и устранению дефектов здания котельной на сумму 0,4 млн.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руб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</w:rPr>
        <w:t xml:space="preserve">, а также строительство наружного газопровода протяженностью 318 м.п. от газораспределительной сети до котельной общ</w:t>
      </w:r>
      <w:r>
        <w:rPr>
          <w:rFonts w:ascii="Times New Roman" w:hAnsi="Times New Roman"/>
          <w:sz w:val="28"/>
        </w:rPr>
        <w:t xml:space="preserve">ей стоимостью 0,621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млн. руб. В 2019 году выполнены работы по установке ГРПШ и строительству внутреннего газопровода от ГРПШ до котла протяженностью 50 м.п. на котельной №5. Стоимость работ - 1,832 </w:t>
      </w:r>
      <w:r>
        <w:rPr>
          <w:rFonts w:ascii="Times New Roman" w:hAnsi="Times New Roman"/>
          <w:sz w:val="28"/>
        </w:rPr>
        <w:t xml:space="preserve">млн. руб. В</w:t>
      </w:r>
      <w:r>
        <w:rPr>
          <w:rFonts w:ascii="Times New Roman" w:hAnsi="Times New Roman"/>
          <w:sz w:val="28"/>
        </w:rPr>
        <w:t xml:space="preserve"> 2020 году закончены работы по </w:t>
      </w:r>
      <w:r>
        <w:rPr>
          <w:rFonts w:ascii="Times New Roman" w:hAnsi="Times New Roman"/>
          <w:sz w:val="28"/>
        </w:rPr>
        <w:t xml:space="preserve">реконструкции котельной №5 с переводом на природный газ.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2019 году на котельной №12 произведена замена двух котлов КВр 1,25-95КБ и на котельной №18 котла КВр 1,86-95КБ на аналогичные, общей стоимостью                    0,82 млн. руб.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2023 году выполнен монтаж и ввод в эксплуатацию взамен угольной котельной блочно-модульной водогрейной котельной мощностью 0,2 МВт по адресу: г. Новоалтайск, примерно в 25 м на восток от дома 61а по ул. Лесная. 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Согласно утвержденной «Инвестиционной</w:t>
      </w:r>
      <w:r>
        <w:rPr>
          <w:rFonts w:ascii="Times New Roman" w:hAnsi="Times New Roman"/>
          <w:sz w:val="28"/>
        </w:rPr>
        <w:t xml:space="preserve"> программе МУП г.Новоалтайска «Новоалтайские тепловые сети» в сфере теплоснабжения на 2016-2023 годы»                          в 2021 году выполнены следующие мероприятия на общую сумму 13,706 млн. руб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</w:rPr>
        <w:t xml:space="preserve">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  <w:t xml:space="preserve">- реконструкция тепловой трассы по ул.Партизанская от ТК-105 до ТК-107;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  <w:t xml:space="preserve">- реконструкция тепловой трассы по ул.Партизанская от ТК-105 </w:t>
      </w:r>
      <w:r>
        <w:rPr>
          <w:rFonts w:ascii="Times New Roman" w:hAnsi="Times New Roman"/>
          <w:sz w:val="28"/>
        </w:rPr>
        <w:t xml:space="preserve">до ТК-105*;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  <w:t xml:space="preserve">- р</w:t>
      </w:r>
      <w:r>
        <w:rPr>
          <w:rFonts w:ascii="Times New Roman" w:hAnsi="Times New Roman"/>
          <w:sz w:val="28"/>
        </w:rPr>
        <w:t xml:space="preserve">еконструкция тепловой трассы от ТК-121 до ТК-122, вблизи МКД №7,9              по адресу ул.40 лет ВЛКСМ;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  <w:t xml:space="preserve">- реконструкция тепловой трассы от ул.Деповская до ул.Гагарина, вблизи МКД 38а,40,42,42а;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  <w:t xml:space="preserve">- замена насосных агрегатов на Т</w:t>
      </w:r>
      <w:r>
        <w:rPr>
          <w:rFonts w:ascii="Times New Roman" w:hAnsi="Times New Roman"/>
          <w:sz w:val="28"/>
        </w:rPr>
        <w:t xml:space="preserve">П №5 К200-150-400а с эл.дв. 50S41M1001 76/1500, ТП №7 BL50/1500-7,5/2, К100-80-160а с эл.дв 11/3000 на котельной №7, К45/30 с эл.дв. 5,5*3000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</w:t>
      </w:r>
      <w:r>
        <w:rPr>
          <w:rFonts w:ascii="Times New Roman" w:hAnsi="Times New Roman"/>
          <w:sz w:val="28"/>
        </w:rPr>
        <w:t xml:space="preserve">ыполнение мероприятий по монтажу резервуара для хранения жидкого топлива V=75 м3 на котельной №17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</w:t>
      </w:r>
      <w:r>
        <w:rPr>
          <w:rFonts w:ascii="Times New Roman" w:hAnsi="Times New Roman"/>
          <w:sz w:val="28"/>
        </w:rPr>
        <w:t xml:space="preserve">еконструкция тепловой т</w:t>
      </w:r>
      <w:r>
        <w:rPr>
          <w:rFonts w:ascii="Times New Roman" w:hAnsi="Times New Roman"/>
          <w:sz w:val="28"/>
        </w:rPr>
        <w:t xml:space="preserve">рассы от ТК-80 до ТК-80* по адресу г.Новоалтайск, ул. Октябрьская,26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- замена насосных агрегатов на ТП №3 К160/30, ТП №6 Д320/50, котельная №1 ЭЦВ 25/150, котельная №12  К160/30, Котельная №19 К80-50-200;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highlight w:val="white"/>
        </w:rPr>
        <w:t xml:space="preserve">- м</w:t>
      </w:r>
      <w:r>
        <w:rPr>
          <w:rFonts w:ascii="Times New Roman" w:hAnsi="Times New Roman"/>
          <w:sz w:val="28"/>
          <w:highlight w:val="white"/>
        </w:rPr>
        <w:t xml:space="preserve">онта</w:t>
      </w:r>
      <w:r>
        <w:rPr>
          <w:rFonts w:ascii="Times New Roman" w:hAnsi="Times New Roman"/>
          <w:sz w:val="28"/>
          <w:highlight w:val="white"/>
        </w:rPr>
        <w:t xml:space="preserve">ж</w:t>
      </w:r>
      <w:r>
        <w:rPr>
          <w:rFonts w:ascii="Times New Roman" w:hAnsi="Times New Roman"/>
          <w:sz w:val="28"/>
        </w:rPr>
        <w:t xml:space="preserve"> насоса циркуляционного Д320-50 </w:t>
      </w:r>
      <w:r>
        <w:rPr>
          <w:rFonts w:ascii="Times New Roman" w:hAnsi="Times New Roman"/>
          <w:sz w:val="28"/>
        </w:rPr>
        <w:t xml:space="preserve">с эл.дв 75/1500 на ТП №7;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- з</w:t>
      </w:r>
      <w:r>
        <w:rPr>
          <w:rFonts w:ascii="Times New Roman" w:hAnsi="Times New Roman"/>
          <w:sz w:val="28"/>
        </w:rPr>
        <w:t xml:space="preserve">амена трубной части котла КВГМ-10-150 зав.№10201 с коллекторами,             с заменой обмуровки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Замена насосного НЦ400-105 с эл.двигателем.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утвержденной «Инвестиционной программе МУП г.Новоалтайска «НТС» в сфере теплоснабжения на 2016-2023 годы» в 2022 году выполнены следующие мероприятия на общую сумму 23,74  млн. рублей: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</w:t>
      </w:r>
      <w:r>
        <w:t xml:space="preserve"> </w:t>
      </w:r>
      <w:r>
        <w:rPr>
          <w:rFonts w:ascii="Times New Roman" w:hAnsi="Times New Roman"/>
          <w:sz w:val="28"/>
        </w:rPr>
        <w:t xml:space="preserve">Обеспечение системы безопасности и антитеррористической защищенности объектов топливно-энергетического комплекса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</w:t>
      </w:r>
      <w:r>
        <w:t xml:space="preserve"> </w:t>
      </w:r>
      <w:r>
        <w:rPr>
          <w:rFonts w:ascii="Times New Roman" w:hAnsi="Times New Roman"/>
          <w:sz w:val="28"/>
        </w:rPr>
        <w:t xml:space="preserve">Реконструкция тепловой трассы от ТК-9 до Т</w:t>
      </w:r>
      <w:r>
        <w:rPr>
          <w:rFonts w:ascii="Times New Roman" w:hAnsi="Times New Roman"/>
          <w:sz w:val="28"/>
        </w:rPr>
        <w:t xml:space="preserve">К-8 по ул.Депутатская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Реконструкция тепловой трассы от ТП№7 до ТК 27-3 и от ТК 27-2 до ТК-27* расположенной по а</w:t>
      </w:r>
      <w:r>
        <w:rPr>
          <w:rFonts w:ascii="Times New Roman" w:hAnsi="Times New Roman"/>
          <w:sz w:val="28"/>
        </w:rPr>
        <w:t xml:space="preserve">д</w:t>
      </w:r>
      <w:r>
        <w:rPr>
          <w:rFonts w:ascii="Times New Roman" w:hAnsi="Times New Roman"/>
          <w:sz w:val="28"/>
        </w:rPr>
        <w:t xml:space="preserve">ресу </w:t>
      </w:r>
      <w:r>
        <w:rPr>
          <w:rFonts w:ascii="Times New Roman" w:hAnsi="Times New Roman"/>
          <w:sz w:val="28"/>
        </w:rPr>
        <w:t xml:space="preserve">г. Новоалтайск</w:t>
      </w:r>
      <w:r>
        <w:rPr>
          <w:rFonts w:ascii="Times New Roman" w:hAnsi="Times New Roman"/>
          <w:sz w:val="28"/>
        </w:rPr>
        <w:t xml:space="preserve">, ул.Прудская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Реконструкция тепловой трассы близи МКД по адресу г.Новоалтайск, ул.Октябрьская,25 до МКД по адресу г.Новоалтайск, ул. Октябрьская,33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Реконструкция тепловой трассы от МКД №15 по </w:t>
      </w:r>
      <w:r>
        <w:rPr>
          <w:rFonts w:ascii="Times New Roman" w:hAnsi="Times New Roman"/>
          <w:sz w:val="28"/>
        </w:rPr>
        <w:t xml:space="preserve">ул. Красногвардейская</w:t>
      </w:r>
      <w:r>
        <w:rPr>
          <w:rFonts w:ascii="Times New Roman" w:hAnsi="Times New Roman"/>
          <w:sz w:val="28"/>
        </w:rPr>
        <w:t xml:space="preserve"> до ТК-123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Установка насосного агрегата К 160/30 в сборе на раме в комплекте                                     с электродвигателем и соединительной муфтой на ТП№3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Установка насосных агрегатов</w:t>
      </w:r>
      <w:r>
        <w:rPr>
          <w:rFonts w:ascii="Times New Roman" w:hAnsi="Times New Roman"/>
          <w:sz w:val="28"/>
        </w:rPr>
        <w:t xml:space="preserve"> на котельных: котельная №18 -К20/30 с эл. дв. 4*3000 (2шт.), котельная №16 - К20/30 с эл.дв. 4*3000 (1 шт.), К45/30 с эл. дв. 5,5*3000 (1шт), котельная №15 - К45/30 с эл.дв. 7500*3000 (1шт.)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Демонтаж и установка пароводяного подогревателя ПП1-53-7-4 (латунь) на котельной №17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Замена дымососов ДН-6,3/1500 (5,5 кВт) левый угол разворота 90 гр                                        с направляющим аппаратом дымососа ДН-8 на котельной №1а в количестве 4 шт.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Установка частотно-регулируемых приводов электродвигателей насосов и ТДМ                    на объектах: ТП</w:t>
      </w:r>
      <w:r>
        <w:rPr>
          <w:rFonts w:ascii="Times New Roman" w:hAnsi="Times New Roman"/>
          <w:sz w:val="28"/>
        </w:rPr>
        <w:t xml:space="preserve">№1 №3, №5, №7, котельных №10, №12, №15, №18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Бурение скважины холодной воды на территории котельной №1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выполнения дополнительного мероприятия - «Ре</w:t>
      </w:r>
      <w:r>
        <w:rPr>
          <w:rFonts w:ascii="Times New Roman" w:hAnsi="Times New Roman"/>
          <w:sz w:val="28"/>
        </w:rPr>
        <w:t xml:space="preserve">конструкц</w:t>
      </w:r>
      <w:r>
        <w:rPr>
          <w:rFonts w:ascii="Times New Roman" w:hAnsi="Times New Roman"/>
          <w:sz w:val="28"/>
        </w:rPr>
        <w:t xml:space="preserve">ия теплового пункта №1 с переводом на природный газ с заменой существующих тепловых сетей          и строительством магистрального трубопровода до котельной №13» за счет средств ФНБ и бюджетных средств в корректировку инвестиционной программы 2022 года был</w:t>
      </w:r>
      <w:r>
        <w:rPr>
          <w:rFonts w:ascii="Times New Roman" w:hAnsi="Times New Roman"/>
          <w:sz w:val="28"/>
        </w:rPr>
        <w:t xml:space="preserve">и внесены изменения. </w:t>
      </w:r>
      <w:r>
        <w:rPr>
          <w:rFonts w:ascii="Times New Roman" w:hAnsi="Times New Roman"/>
          <w:sz w:val="28"/>
          <w:szCs w:val="28"/>
        </w:rPr>
        <w:t xml:space="preserve">Заключено четырёхстороннее Соглашение                                      на предоставление займа Государственной корпо</w:t>
      </w:r>
      <w:r>
        <w:rPr>
          <w:rFonts w:ascii="Times New Roman" w:hAnsi="Times New Roman"/>
          <w:sz w:val="28"/>
          <w:szCs w:val="28"/>
        </w:rPr>
        <w:t xml:space="preserve">рацией - Фонд содействия реформированию жилищно-коммунального хозяйства в размере 156,910 млн.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руб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 для реализации проекта на общую сумму 196,137 млн. рублей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highlight w:val="white"/>
        </w:rPr>
        <w:t xml:space="preserve">Из них</w:t>
      </w:r>
      <w:r>
        <w:rPr>
          <w:rFonts w:ascii="Times New Roman" w:hAnsi="Times New Roman"/>
          <w:color w:val="auto"/>
          <w:sz w:val="28"/>
          <w:highlight w:val="white"/>
        </w:rPr>
        <w:t xml:space="preserve"> </w:t>
      </w:r>
      <w:r>
        <w:rPr>
          <w:rFonts w:ascii="Times New Roman" w:hAnsi="Times New Roman"/>
          <w:color w:val="auto"/>
          <w:sz w:val="28"/>
          <w:highlight w:val="white"/>
        </w:rPr>
        <w:t xml:space="preserve">д</w:t>
      </w:r>
      <w:r>
        <w:rPr>
          <w:rFonts w:ascii="Times New Roman" w:hAnsi="Times New Roman"/>
          <w:color w:val="auto"/>
          <w:sz w:val="28"/>
          <w:highlight w:val="white"/>
        </w:rPr>
        <w:t xml:space="preserve">о</w:t>
      </w:r>
      <w:r>
        <w:rPr>
          <w:rFonts w:ascii="Times New Roman" w:hAnsi="Times New Roman"/>
          <w:sz w:val="28"/>
          <w:highlight w:val="white"/>
        </w:rPr>
        <w:t xml:space="preserve">л</w:t>
      </w:r>
      <w:r>
        <w:rPr>
          <w:rFonts w:ascii="Times New Roman" w:hAnsi="Times New Roman"/>
          <w:sz w:val="28"/>
        </w:rPr>
        <w:t xml:space="preserve">я финансирования МУП г.Новоалтайска «НТС» в размере 4,65 млн. руб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</w:rPr>
        <w:t xml:space="preserve"> учтена в 2022 году, которая будет освоена в</w:t>
      </w:r>
      <w:r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color w:val="auto"/>
          <w:sz w:val="28"/>
        </w:rPr>
        <w:t xml:space="preserve">4</w:t>
      </w:r>
      <w:r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году. Договор займа заключен 26 сентября 2022 года.</w:t>
      </w:r>
      <w:r>
        <w:rPr>
          <w:rFonts w:ascii="Times New Roman" w:hAnsi="Times New Roman"/>
          <w:sz w:val="28"/>
          <w:szCs w:val="28"/>
        </w:rPr>
        <w:t xml:space="preserve"> Срок реализации мероприятия 2023-2024гг.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spacing w:after="0" w:line="276" w:lineRule="auto"/>
        <w:ind w:firstLine="567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По результатам полученных положительных заключений ФАУ «ГЛАВГОСЭКСПЕРТИЗА РОССИИ» от 10.05.2023г № заключения 03102-23/ГГЭ-38962/24-02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стоимостью 75 402 640 руб., № заключения 03179-23/ГГЭ-38970/11 106 777 470 руб., № заключения: 03055-23/ГГЭ-38963/11 стоимостью 26 477 310 руб. Общая стоимость проекта по всем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трем объектам составила 2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08 657 420 руб.                          В результате сложилась разница между первоначальной предполагаемой стоимостью проекта и стоимостью определенной по результатам прохождения процедуры технологического ценового аудита со 155 млн.руб. до 208,66 млн.руб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Style w:val="1088"/>
        <w:pBdr/>
        <w:spacing w:after="0" w:line="276" w:lineRule="auto"/>
        <w:ind w:firstLine="567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18.07.2023г. МУП г. Новоалтайска «НТС» по результатам проведенных торгов заклю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чило контракт на выполнени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е работ про проектированию, строительству, реконструкции, модернизации объекта «Реконструкция теплового пункта №1, расположенного по адресу: г. Новоалтайск, ул. Ударника, 12а, с переводом                           на природный газ с заменой существующих те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пловых сетей и строительс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твом магистрального трубопровода до котельной №13, расположенной по адресу                          г. Новоалтайск, ул. Ударника, 3а» с ценой 196 137 974 руб. 80 копеек с НДС. Подрядчиком по контракту определена организация ООО КЗ «Промкотлоснаб». Заключен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ный контракт относится к категории «жизненного цикла», то есть включает работы по проектированию объектов и строительно-монтажные работы.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                            По состоянию на 20.03.2025г.  начаты работы по строительству.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Сдача объекта планируется к 31 октября 2024 года.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Style w:val="1088"/>
        <w:pBdr/>
        <w:spacing w:after="0" w:line="276" w:lineRule="auto"/>
        <w:ind w:firstLine="567"/>
        <w:jc w:val="both"/>
        <w:rPr>
          <w:rFonts w:ascii="Times New Roman" w:hAnsi="Times New Roman" w:eastAsia="Calibri"/>
          <w:sz w:val="28"/>
          <w:szCs w:val="28"/>
          <w:lang w:eastAsia="en-US" w:bidi="en-US"/>
        </w:rPr>
      </w:pP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В 2020 году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в связи с уведомлением ОАО «РЖД» о выводе из эксплуатации котельной ДТВу-4 к 2024 году и необходимостью замещения источника тепловой энергии город Новоалтайск принял участие в Программе по реконструкции (модернизации) объектов коммунальной инфраструк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туры со степенью износа свыше 60%.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  <w:t xml:space="preserve"> Город Новоалтайск был определен одним из пяти пилотных городов России для реализации данной программы.</w:t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  <w:r>
        <w:rPr>
          <w:rFonts w:ascii="Times New Roman" w:hAnsi="Times New Roman" w:eastAsia="Calibri"/>
          <w:sz w:val="28"/>
          <w:szCs w:val="28"/>
          <w:lang w:eastAsia="en-US" w:bidi="en-US"/>
        </w:rPr>
      </w:r>
    </w:p>
    <w:p>
      <w:pPr>
        <w:pStyle w:val="1099"/>
        <w:pBdr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ходе исполнения программы в 2020 году была разработана проектно-сметная документация на следующие объекты: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«1 этап – Реко</w:t>
      </w:r>
      <w:r>
        <w:rPr>
          <w:rFonts w:ascii="Times New Roman" w:hAnsi="Times New Roman"/>
          <w:sz w:val="28"/>
        </w:rPr>
        <w:t xml:space="preserve">нструкция (модернизация) котельной № 1 по ул. Строительная, 37                   в г. Новоалтайске Алтайского края»;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«2 этап – Реконструкция сетей теплоснабжения от котельной №1                                     по ул. Строительная, 37 до ЦТП №3 по ул. Прудская, 21 в г. Новоалтайске, Алтайского кр</w:t>
      </w:r>
      <w:r>
        <w:rPr>
          <w:rFonts w:ascii="Times New Roman" w:hAnsi="Times New Roman"/>
          <w:sz w:val="28"/>
        </w:rPr>
        <w:t xml:space="preserve">ая»;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«3 этап – Автоматизация и диспетчеризация ЦТП №3,7,10 от котельной №1                      по ул. Строительная, 37 в г. Новоалтайске, Алтайского края». 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выполнения 2 этапа </w:t>
      </w:r>
      <w:r>
        <w:rPr>
          <w:rFonts w:ascii="Times New Roman" w:hAnsi="Times New Roman"/>
          <w:sz w:val="28"/>
        </w:rPr>
        <w:t xml:space="preserve">в 2021 году выполнены мероприятия                              по реконструкции магистральных трубопроводов без нарушения технологического процесса теплоснабжения потребителей протяженностью 1,4 км Ду 400-200 мм                        на общую сумму 102 мл</w:t>
      </w:r>
      <w:r>
        <w:rPr>
          <w:rFonts w:ascii="Times New Roman" w:hAnsi="Times New Roman"/>
          <w:sz w:val="28"/>
        </w:rPr>
        <w:t xml:space="preserve">н. руб. из 104,68 млн. руб. согласно Контракту от 15.09.2020г., заключенному по результатам конкурсной процедуры. 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Также выполнение мероприя</w:t>
      </w:r>
      <w:r>
        <w:rPr>
          <w:rFonts w:ascii="Times New Roman" w:hAnsi="Times New Roman"/>
          <w:sz w:val="28"/>
        </w:rPr>
        <w:t xml:space="preserve">тий 1 этапа - реконструкция котельной № 1                     по ул. Строительная, 37 позволит увеличить мощность существующего источника тепловой энергии для возможности подключения планируемых к строительству объектов жилищной инфраструктуры. 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Данный проект является стратегическим для развития города Но</w:t>
      </w:r>
      <w:r>
        <w:rPr>
          <w:rFonts w:ascii="Times New Roman" w:hAnsi="Times New Roman"/>
          <w:sz w:val="28"/>
        </w:rPr>
        <w:t xml:space="preserve">воалтайска.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Calibri"/>
          <w:sz w:val="28"/>
        </w:rPr>
        <w:t xml:space="preserve">В 2022 году продолжена реализация Программы по реконструкции объектов коммунальной инфраструктуры со степенью износа свыше 60% («60+») в части выполнения </w:t>
      </w:r>
      <w:r>
        <w:rPr>
          <w:rFonts w:ascii="Times New Roman" w:hAnsi="Times New Roman"/>
          <w:sz w:val="28"/>
          <w:szCs w:val="28"/>
        </w:rPr>
        <w:t xml:space="preserve">1 этапа – «Реконструкция (модернизация) котельной № 1                                    по ул.</w:t>
      </w:r>
      <w:r>
        <w:rPr>
          <w:rFonts w:ascii="Times New Roman" w:hAnsi="Times New Roman"/>
          <w:sz w:val="28"/>
          <w:szCs w:val="28"/>
        </w:rPr>
        <w:t xml:space="preserve">Строительная, 37 в г. Новоалтайске Алтайского края»</w:t>
      </w:r>
      <w:r>
        <w:rPr>
          <w:rFonts w:ascii="Times New Roman" w:hAnsi="Times New Roman" w:eastAsia="Calibri"/>
          <w:sz w:val="28"/>
          <w:szCs w:val="28"/>
        </w:rPr>
        <w:t xml:space="preserve">. В связи с участием РФ                   в специальной военной операции и необходимости замены импортного оборудо</w:t>
      </w:r>
      <w:r>
        <w:rPr>
          <w:rFonts w:ascii="Times New Roman" w:hAnsi="Times New Roman" w:eastAsia="Calibri"/>
          <w:sz w:val="28"/>
          <w:szCs w:val="28"/>
        </w:rPr>
        <w:t xml:space="preserve">вания в 2022 году проведено перепроектирование 1 этапа Программы. В декабре 2022 года получено положительное заключение государственной экспертизы, документы проходят стадию согласования для проведения процедуры торгов по определению подрядной организации.</w:t>
      </w:r>
      <w:r>
        <w:rPr>
          <w:rFonts w:ascii="Times New Roman" w:hAnsi="Times New Roman" w:eastAsia="Calibri"/>
          <w:sz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2 этап Программы - «Реконструкция  сетей теплоснабжения от котельной №1 по ул.Строительная,37 до ЦТП №3 по </w:t>
      </w:r>
      <w:r>
        <w:rPr>
          <w:rFonts w:ascii="Times New Roman" w:hAnsi="Times New Roman"/>
          <w:sz w:val="28"/>
          <w:szCs w:val="28"/>
        </w:rPr>
        <w:t xml:space="preserve">ул.Прудская,21                                  в г.Новоалтайске Алтайского края» - выполнен в полном объеме в 2021 году).                       В 2023 году выполнены работы по</w:t>
      </w:r>
      <w:r>
        <w:rPr>
          <w:rFonts w:ascii="Times New Roman" w:hAnsi="Times New Roman" w:eastAsia="Calibri"/>
          <w:sz w:val="28"/>
          <w:szCs w:val="28"/>
        </w:rPr>
        <w:t xml:space="preserve"> монтажу новых</w:t>
      </w:r>
      <w:r>
        <w:rPr>
          <w:rFonts w:ascii="Times New Roman" w:hAnsi="Times New Roman" w:eastAsia="Calibri"/>
          <w:sz w:val="28"/>
          <w:szCs w:val="28"/>
        </w:rPr>
        <w:t xml:space="preserve"> наружного и внутреннего участков тепловой трассы, монтажу новой кровли галереи шлакозолоудаления, канализации и водопровода, замене  оконных проемов здания котельной, ремонту фасада здания,  по монтажу  газового  модуля мощностью 30 МВт, по замене электри</w:t>
      </w:r>
      <w:r>
        <w:rPr>
          <w:rFonts w:ascii="Times New Roman" w:hAnsi="Times New Roman" w:eastAsia="Calibri"/>
          <w:sz w:val="28"/>
          <w:szCs w:val="28"/>
        </w:rPr>
        <w:t xml:space="preserve">ческой проводки угольной части котельной и монтаж газопровода,                             по монтажу нового насосного оборудования и деаэратора, уст</w:t>
      </w:r>
      <w:r>
        <w:rPr>
          <w:rFonts w:ascii="Times New Roman" w:hAnsi="Times New Roman" w:eastAsia="Calibri"/>
          <w:sz w:val="28"/>
          <w:szCs w:val="28"/>
        </w:rPr>
        <w:t xml:space="preserve">ановке новой автоматики действующих  котлов с монтажом нового щита управления                                   в операторской, по монтажу системы пожаротушения существующей котельной №1. </w:t>
      </w:r>
      <w:r>
        <w:rPr>
          <w:rFonts w:ascii="Times New Roman" w:hAnsi="Times New Roman"/>
          <w:sz w:val="28"/>
          <w:szCs w:val="28"/>
        </w:rPr>
        <w:t xml:space="preserve">Завершение работ по модернизации котельной №1 планируется  в 202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 году.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>
        <w:rPr>
          <w:rFonts w:ascii="Times New Roman" w:hAnsi="Times New Roman"/>
          <w:sz w:val="28"/>
        </w:rPr>
        <w:t xml:space="preserve">Согласно утвержденной «Инвестиционной прог</w:t>
      </w:r>
      <w:r>
        <w:rPr>
          <w:rFonts w:ascii="Times New Roman" w:hAnsi="Times New Roman"/>
          <w:sz w:val="28"/>
        </w:rPr>
        <w:t xml:space="preserve">рамме МУП г.Новоалтайска «НТС» в сфере теплосна</w:t>
      </w:r>
      <w:r>
        <w:rPr>
          <w:rFonts w:ascii="Times New Roman" w:hAnsi="Times New Roman"/>
          <w:sz w:val="28"/>
        </w:rPr>
        <w:t xml:space="preserve">бжения на 2024-2028 годы» в 2024</w:t>
      </w:r>
      <w:r>
        <w:rPr>
          <w:rFonts w:ascii="Times New Roman" w:hAnsi="Times New Roman"/>
          <w:sz w:val="28"/>
        </w:rPr>
        <w:t xml:space="preserve"> году выполнены следующие м</w:t>
      </w:r>
      <w:r>
        <w:rPr>
          <w:rFonts w:ascii="Times New Roman" w:hAnsi="Times New Roman"/>
          <w:sz w:val="28"/>
        </w:rPr>
        <w:t xml:space="preserve">ероприятия на общую сумму 20,62 </w:t>
      </w:r>
      <w:r>
        <w:rPr>
          <w:rFonts w:ascii="Times New Roman" w:hAnsi="Times New Roman"/>
          <w:sz w:val="28"/>
        </w:rPr>
        <w:t xml:space="preserve"> млн. рублей: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Замена насоса К45/30а на котельной №16, ра</w:t>
      </w:r>
      <w:r>
        <w:rPr>
          <w:rFonts w:ascii="Times New Roman" w:hAnsi="Times New Roman"/>
          <w:sz w:val="28"/>
        </w:rPr>
        <w:t xml:space="preserve">с</w:t>
      </w:r>
      <w:r>
        <w:rPr>
          <w:rFonts w:ascii="Times New Roman" w:hAnsi="Times New Roman"/>
          <w:sz w:val="28"/>
        </w:rPr>
        <w:t xml:space="preserve">положенной по адресу г.Новоалтайск, ул</w:t>
      </w:r>
      <w:r>
        <w:rPr>
          <w:rFonts w:ascii="Times New Roman" w:hAnsi="Times New Roman"/>
          <w:sz w:val="28"/>
        </w:rPr>
        <w:t xml:space="preserve">. Белоярская,1/5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Обеспечение системы безопасности и антитеррористической защищенности объектов топливно-энергетического комплекса (котельная №17)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Реконструкция котла КВ-12ГМ №3 на котельной №11, расположенной по адресу г.Новоалтайск, ул.7 мкрн, 25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Реко</w:t>
      </w:r>
      <w:r>
        <w:rPr>
          <w:rFonts w:ascii="Times New Roman" w:hAnsi="Times New Roman"/>
          <w:sz w:val="28"/>
        </w:rPr>
        <w:t xml:space="preserve">нструкция тепловой трассы от ТК-151 до МКД по адресу г.Новоалтайск ул.Космонавтов,11 ( Ø108-69м,Ø219мм-35м в 2-х трубном исчислении)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Работы по подготовке и разработке проектной и рабочей документации                             на реконструкцию угольной котельной в газовую водогр</w:t>
      </w:r>
      <w:r>
        <w:rPr>
          <w:rFonts w:ascii="Times New Roman" w:hAnsi="Times New Roman"/>
          <w:sz w:val="28"/>
        </w:rPr>
        <w:t xml:space="preserve">ейную котельную мощностью 1,6 МВт по адресу: г.Новоалтайск, ул.Вагоностроительная,5.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Реконструкция тепловой трассы по адресу г.Новоалтайск, ул.Строительная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Начаты р</w:t>
      </w:r>
      <w:r>
        <w:rPr>
          <w:rFonts w:ascii="Times New Roman" w:hAnsi="Times New Roman"/>
          <w:sz w:val="28"/>
        </w:rPr>
        <w:t xml:space="preserve">аботы по подготовке и разработке проектной и рабочей документации                   на строительно-монтажные работы новой газовой блочно-модульной водогрейной котельной мощностью 9,3 МВт по адре</w:t>
      </w:r>
      <w:r>
        <w:rPr>
          <w:rFonts w:ascii="Times New Roman" w:hAnsi="Times New Roman"/>
          <w:sz w:val="28"/>
        </w:rPr>
        <w:t xml:space="preserve">су г.Новоалтайск, ул.Привокзальная,14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Замена 1-ого одноступенчатого, центробежного, линейного насоса на котельной №19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Замена   насоса wilo il 100/160-2/4 на котельн</w:t>
      </w:r>
      <w:r>
        <w:rPr>
          <w:rFonts w:ascii="Times New Roman" w:hAnsi="Times New Roman"/>
          <w:sz w:val="28"/>
        </w:rPr>
        <w:t xml:space="preserve">ой №19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Монтаж одноступенчатого низконапорного центробежного насоса с осевым всасыванием, установленным на фундаментальной раме на ТП№3, расположенном по адресу г.Новоалтайск, ул. Прудская,21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</w:t>
      </w:r>
      <w:r>
        <w:t xml:space="preserve"> </w:t>
      </w:r>
      <w:r>
        <w:rPr>
          <w:rFonts w:ascii="Times New Roman" w:hAnsi="Times New Roman"/>
          <w:sz w:val="28"/>
        </w:rPr>
        <w:t xml:space="preserve">Реконструкция тепловой трассы от ТК-24 до существующего трубопровода                        по адресу г.Новоалтайск, ул. Прудская.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88"/>
        <w:widowControl w:val="false"/>
        <w:pBdr/>
        <w:spacing w:after="0" w:line="276" w:lineRule="auto"/>
        <w:ind w:firstLine="720"/>
        <w:jc w:val="both"/>
        <w:rPr>
          <w:rFonts w:ascii="Times New Roman" w:hAnsi="Times New Roman" w:eastAsia="Calibri"/>
          <w:sz w:val="28"/>
          <w:szCs w:val="24"/>
        </w:rPr>
      </w:pPr>
      <w:r>
        <w:rPr>
          <w:rFonts w:ascii="Times New Roman" w:hAnsi="Times New Roman" w:eastAsia="Calibri"/>
          <w:sz w:val="28"/>
          <w:szCs w:val="28"/>
        </w:rPr>
        <w:t xml:space="preserve">Согласно проведенному техническому обследованию объектов теплоснабжения МУП г.Новоалтайска «НТС», проведенному с 01 февраля по 11 февраля 202</w:t>
      </w:r>
      <w:r>
        <w:rPr>
          <w:rFonts w:ascii="Times New Roman" w:hAnsi="Times New Roman" w:eastAsia="Calibri"/>
          <w:sz w:val="28"/>
          <w:szCs w:val="28"/>
        </w:rPr>
        <w:t xml:space="preserve">5</w:t>
      </w:r>
      <w:r>
        <w:rPr>
          <w:rFonts w:ascii="Times New Roman" w:hAnsi="Times New Roman" w:eastAsia="Calibri"/>
          <w:sz w:val="28"/>
          <w:szCs w:val="28"/>
        </w:rPr>
        <w:t xml:space="preserve"> года, </w:t>
      </w:r>
      <w:r>
        <w:rPr>
          <w:rFonts w:ascii="Times New Roman" w:hAnsi="Times New Roman" w:eastAsia="Calibri"/>
          <w:sz w:val="28"/>
          <w:szCs w:val="24"/>
        </w:rPr>
        <w:t xml:space="preserve">составлен настоящий Отчет о результатах технического обслед</w:t>
      </w:r>
      <w:r>
        <w:rPr>
          <w:rFonts w:ascii="Times New Roman" w:hAnsi="Times New Roman" w:eastAsia="Calibri"/>
          <w:sz w:val="28"/>
          <w:szCs w:val="24"/>
        </w:rPr>
        <w:t xml:space="preserve">ования (далее – Отчет) о нижеследующем:</w:t>
      </w:r>
      <w:r>
        <w:rPr>
          <w:rFonts w:ascii="Times New Roman" w:hAnsi="Times New Roman" w:eastAsia="Calibri"/>
          <w:sz w:val="28"/>
          <w:szCs w:val="24"/>
        </w:rPr>
      </w:r>
      <w:r>
        <w:rPr>
          <w:rFonts w:ascii="Times New Roman" w:hAnsi="Times New Roman" w:eastAsia="Calibri"/>
          <w:sz w:val="28"/>
          <w:szCs w:val="24"/>
        </w:rPr>
      </w:r>
    </w:p>
    <w:p>
      <w:pPr>
        <w:pStyle w:val="1088"/>
        <w:pBdr/>
        <w:tabs>
          <w:tab w:val="left" w:leader="none" w:pos="851"/>
        </w:tabs>
        <w:spacing w:after="0" w:line="276" w:lineRule="auto"/>
        <w:ind/>
        <w:jc w:val="both"/>
        <w:rPr>
          <w:rFonts w:ascii="Times New Roman" w:hAnsi="Times New Roman" w:eastAsia="Calibri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 xml:space="preserve">Перечень объектов, в отношении которых было проведено техническое обследование с указанием основных </w:t>
      </w:r>
      <w:r>
        <w:rPr>
          <w:rFonts w:ascii="Times New Roman" w:hAnsi="Times New Roman" w:eastAsia="Calibri"/>
          <w:sz w:val="28"/>
          <w:szCs w:val="24"/>
          <w:lang w:eastAsia="en-US"/>
        </w:rPr>
        <w:t xml:space="preserve">параметров, технических характеристик, фактических показателей деятельности</w:t>
      </w:r>
      <w:r>
        <w:rPr>
          <w:rFonts w:ascii="Times New Roman" w:hAnsi="Times New Roman" w:eastAsia="Calibri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alibri"/>
          <w:sz w:val="28"/>
          <w:szCs w:val="24"/>
          <w:lang w:eastAsia="en-US"/>
        </w:rPr>
        <w:t xml:space="preserve">выявленных в процессе проведения технического обследования, а также мероприяти</w:t>
      </w:r>
      <w:r>
        <w:rPr>
          <w:rFonts w:ascii="Times New Roman" w:hAnsi="Times New Roman" w:eastAsia="Calibri"/>
          <w:sz w:val="28"/>
          <w:szCs w:val="24"/>
          <w:lang w:eastAsia="en-US"/>
        </w:rPr>
        <w:t xml:space="preserve">я по устранению выявленных дефектов и нарушений представлены в таблицах </w:t>
      </w:r>
      <w:r>
        <w:rPr>
          <w:rFonts w:ascii="Times New Roman" w:hAnsi="Times New Roman" w:eastAsia="Calibri"/>
          <w:sz w:val="28"/>
          <w:szCs w:val="24"/>
          <w:lang w:eastAsia="en-US"/>
        </w:rPr>
        <w:t xml:space="preserve">3</w:t>
      </w:r>
      <w:r>
        <w:rPr>
          <w:rFonts w:ascii="Times New Roman" w:hAnsi="Times New Roman" w:eastAsia="Calibri"/>
          <w:sz w:val="28"/>
          <w:szCs w:val="24"/>
          <w:lang w:eastAsia="en-US"/>
        </w:rPr>
        <w:t xml:space="preserve">3</w:t>
      </w:r>
      <w:r>
        <w:rPr>
          <w:rFonts w:ascii="Times New Roman" w:hAnsi="Times New Roman" w:eastAsia="Calibri"/>
          <w:sz w:val="28"/>
          <w:szCs w:val="24"/>
          <w:lang w:eastAsia="en-US"/>
        </w:rPr>
        <w:t xml:space="preserve">-</w:t>
      </w:r>
      <w:r>
        <w:rPr>
          <w:rFonts w:ascii="Times New Roman" w:hAnsi="Times New Roman" w:eastAsia="Calibri"/>
          <w:sz w:val="28"/>
          <w:szCs w:val="24"/>
          <w:lang w:eastAsia="en-US"/>
        </w:rPr>
        <w:t xml:space="preserve">4</w:t>
      </w:r>
      <w:r>
        <w:rPr>
          <w:rFonts w:ascii="Times New Roman" w:hAnsi="Times New Roman" w:eastAsia="Calibri"/>
          <w:sz w:val="28"/>
          <w:szCs w:val="24"/>
          <w:lang w:eastAsia="en-US"/>
        </w:rPr>
        <w:t xml:space="preserve">3</w:t>
      </w:r>
      <w:r>
        <w:rPr>
          <w:rFonts w:ascii="Times New Roman" w:hAnsi="Times New Roman" w:eastAsia="Calibri"/>
          <w:sz w:val="28"/>
          <w:szCs w:val="24"/>
          <w:lang w:eastAsia="en-US"/>
        </w:rPr>
        <w:t xml:space="preserve">:</w:t>
      </w:r>
      <w:r>
        <w:rPr>
          <w:rFonts w:ascii="Times New Roman" w:hAnsi="Times New Roman" w:eastAsia="Calibri"/>
          <w:sz w:val="28"/>
          <w:szCs w:val="24"/>
          <w:lang w:eastAsia="en-US"/>
        </w:rPr>
      </w:r>
      <w:r>
        <w:rPr>
          <w:rFonts w:ascii="Times New Roman" w:hAnsi="Times New Roman" w:eastAsia="Calibri"/>
          <w:sz w:val="28"/>
          <w:szCs w:val="24"/>
          <w:lang w:eastAsia="en-US"/>
        </w:rPr>
      </w:r>
    </w:p>
    <w:p>
      <w:pPr>
        <w:pStyle w:val="1088"/>
        <w:pBdr/>
        <w:tabs>
          <w:tab w:val="left" w:leader="none" w:pos="851"/>
        </w:tabs>
        <w:spacing w:after="0" w:line="240" w:lineRule="auto"/>
        <w:ind/>
        <w:rPr>
          <w:rFonts w:ascii="Times New Roman" w:hAnsi="Times New Roman" w:eastAsia="Calibri"/>
          <w:sz w:val="28"/>
          <w:szCs w:val="24"/>
          <w:lang w:eastAsia="en-US"/>
        </w:rPr>
        <w:sectPr>
          <w:footnotePr/>
          <w:endnotePr/>
          <w:type w:val="nextPage"/>
          <w:pgSz w:h="16839" w:orient="portrait" w:w="11907"/>
          <w:pgMar w:top="568" w:right="425" w:bottom="142" w:left="1134" w:header="708" w:footer="708" w:gutter="0"/>
          <w:cols w:num="1" w:sep="0" w:space="708" w:equalWidth="1"/>
        </w:sectPr>
      </w:pPr>
      <w:r>
        <w:rPr>
          <w:rFonts w:ascii="Times New Roman" w:hAnsi="Times New Roman" w:eastAsia="Calibri"/>
          <w:sz w:val="28"/>
          <w:szCs w:val="24"/>
          <w:lang w:eastAsia="en-US"/>
        </w:rPr>
      </w:r>
      <w:r>
        <w:rPr>
          <w:rFonts w:ascii="Times New Roman" w:hAnsi="Times New Roman" w:eastAsia="Calibri"/>
          <w:sz w:val="28"/>
          <w:szCs w:val="24"/>
          <w:lang w:eastAsia="en-US"/>
        </w:rPr>
      </w:r>
      <w:r>
        <w:rPr>
          <w:rFonts w:ascii="Times New Roman" w:hAnsi="Times New Roman" w:eastAsia="Calibri"/>
          <w:sz w:val="28"/>
          <w:szCs w:val="24"/>
          <w:lang w:eastAsia="en-US"/>
        </w:rPr>
      </w:r>
    </w:p>
    <w:tbl>
      <w:tblPr>
        <w:tblInd w:w="0" w:type="dxa"/>
        <w:tblW w:w="4726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none" w:color="000000" w:sz="0" w:space="0"/>
          <w:left w:val="none" w:color="000000" w:sz="0" w:space="0"/>
          <w:bottom w:val="single" w:color="000000" w:sz="4" w:space="0"/>
          <w:right w:val="none" w:color="000000" w:sz="0" w:space="0"/>
          <w:insideH w:val="single" w:color="000000" w:sz="4" w:space="0"/>
          <w:insideV w:val="single" w:color="000000" w:sz="4" w:space="0"/>
        </w:tblBorders>
        <w:tblLayout w:type="fixed"/>
        <w:tblpPr w:horzAnchor="margin" w:tblpXSpec="center" w:vertAnchor="text" w:tblpY="-244" w:leftFromText="180" w:topFromText="0" w:rightFromText="180" w:bottomFromText="0"/>
        <w:tblLook w:val="04A0" w:firstRow="1" w:lastRow="0" w:firstColumn="1" w:lastColumn="0" w:noHBand="0" w:noVBand="1"/>
      </w:tblPr>
      <w:tblGrid>
        <w:gridCol w:w="606"/>
        <w:gridCol w:w="2067"/>
        <w:gridCol w:w="269"/>
        <w:gridCol w:w="1026"/>
        <w:gridCol w:w="961"/>
        <w:gridCol w:w="1353"/>
        <w:gridCol w:w="1458"/>
        <w:gridCol w:w="1304"/>
        <w:gridCol w:w="1604"/>
        <w:gridCol w:w="1529"/>
        <w:gridCol w:w="1495"/>
        <w:gridCol w:w="1777"/>
      </w:tblGrid>
      <w:tr>
        <w:trPr>
          <w:cantSplit/>
          <w:trHeight w:val="420"/>
          <w:tblHeader/>
        </w:trPr>
        <w:tc>
          <w:tcPr>
            <w:gridSpan w:val="12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eastAsia="Calibri"/>
                <w:sz w:val="28"/>
                <w:szCs w:val="28"/>
                <w:lang w:eastAsia="en-US"/>
              </w:rPr>
              <w:t xml:space="preserve"> Информация об основном котельном оборудовании 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cantSplit/>
          <w:trHeight w:val="420"/>
          <w:tblHeader/>
        </w:trPr>
        <w:tc>
          <w:tcPr>
            <w:tcBorders>
              <w:left w:val="single" w:color="000000" w:sz="4" w:space="0"/>
            </w:tcBorders>
            <w:tcW w:w="196" w:type="pct"/>
            <w:vAlign w:val="center"/>
            <w:vMerge w:val="restart"/>
            <w:textDirection w:val="btLr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 w:right="113" w:lef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Ст.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Borders/>
            <w:tcW w:w="669" w:type="pct"/>
            <w:vAlign w:val="center"/>
            <w:vMerge w:val="restart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Марка котлоагрегата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gridSpan w:val="3"/>
            <w:tcBorders/>
            <w:tcW w:w="730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Производительность пара, т/ч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gridSpan w:val="2"/>
            <w:tcBorders/>
            <w:tcW w:w="910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Рабочее (избыточное)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давление пара, кгс/с</w:t>
            </w:r>
            <w:r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 xml:space="preserve">2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gridSpan w:val="2"/>
            <w:tcBorders/>
            <w:tcW w:w="941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Теплопроизводительность, Гкал/ч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gridSpan w:val="2"/>
            <w:tcBorders/>
            <w:tcW w:w="979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КПД котлоагрегата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center"/>
            <w:vMerge w:val="restart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Год изготовления /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ввода в эксплуатацию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cantSplit/>
          <w:trHeight w:val="370"/>
          <w:tblHeader/>
        </w:trPr>
        <w:tc>
          <w:tcPr>
            <w:tcBorders>
              <w:left w:val="single" w:color="000000" w:sz="4" w:space="0"/>
            </w:tcBorders>
            <w:tcW w:w="196" w:type="pct"/>
            <w:vAlign w:val="center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tcBorders/>
            <w:tcW w:w="669" w:type="pct"/>
            <w:vAlign w:val="center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  <w:tc>
          <w:tcPr>
            <w:gridSpan w:val="2"/>
            <w:tcBorders/>
            <w:tcW w:w="419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Номинальная</w:t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</w:tc>
        <w:tc>
          <w:tcPr>
            <w:tcBorders/>
            <w:tcW w:w="311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Фактическая, по результатам РНИ</w:t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</w:tc>
        <w:tc>
          <w:tcPr>
            <w:tcBorders/>
            <w:tcW w:w="438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Номинальное</w:t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</w:tc>
        <w:tc>
          <w:tcPr>
            <w:tcBorders/>
            <w:tcW w:w="472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Фактическое, по результатам РНИ</w:t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</w:tc>
        <w:tc>
          <w:tcPr>
            <w:tcBorders/>
            <w:tcW w:w="422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Номинальная</w:t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</w:tc>
        <w:tc>
          <w:tcPr>
            <w:tcBorders/>
            <w:tcW w:w="519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Фактическая, по результатам РНИ</w:t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</w:tc>
        <w:tc>
          <w:tcPr>
            <w:tcBorders/>
            <w:tcW w:w="495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Номинальный</w:t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</w:tc>
        <w:tc>
          <w:tcPr>
            <w:tcBorders/>
            <w:tcW w:w="484" w:type="pct"/>
            <w:vAlign w:val="center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Фактический, по результатам РНИ</w:t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 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КВГМ-10-150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10,08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90,37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КВГМ-10-150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10,08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КВГМ-10-150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89,37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КВТС-20 (резерв)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7-15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1983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lang w:val="en-US"/>
              </w:rPr>
            </w:pPr>
            <w:r>
              <w:t xml:space="preserve">Temron WH15,3</w:t>
            </w:r>
            <w:r>
              <w:rPr>
                <w:rFonts w:ascii="Times New Roman" w:hAnsi="Times New Roman"/>
                <w:color w:val="000000"/>
                <w:lang w:val="en-US"/>
              </w:rPr>
            </w:r>
            <w:r>
              <w:rPr>
                <w:rFonts w:ascii="Times New Roman" w:hAnsi="Times New Roman"/>
                <w:color w:val="000000"/>
                <w:lang w:val="en-US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12.9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12,55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t xml:space="preserve">Temron WH15,3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12.9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12,64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№1а 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КВ-1,6-95Г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91,49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КВ-1,6-95Г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91,64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КВ-1,6-95Г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91,61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КВ-1,6-95Г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91,56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КВ-1,6-95Г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91,58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КВ-0,47(резерв.)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КВ-0,47(резерв.)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62,9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КВ-1,0(резерв.)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63,4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№2 (угольная)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КВР-р 4,65-150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10-16,3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7,0-9,0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76,1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КВР-р 4,65-150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7,0-9,0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75,7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КВР-р 4,65-150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7,0-9,0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76,5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№3 (угольная)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НР-18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НР-18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0,183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63,71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№4 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Vitoplex 200 SX2A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91,7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КВ-0,4(резерв.)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62,8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ая №5 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0,141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64,5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КВр-1,6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65,4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1989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Сибирь 0,5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52,9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Vitoplex 200 SX2A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89,19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№6 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Vitoplex 200 SX2A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0,451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93,1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КВ-0,25(резерв.)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2,5-4,0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70,7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КВ-0,25 (резерв.)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2,5-4,0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74,2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№7 (угольная)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НР-18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НР-18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58,4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Котельная №10 (угольная)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КВр-0,4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0,254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81,5/79,2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КВр-0,4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0,272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81,5/79,2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КВр-0,4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0,279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81,5/79,2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НР-23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№11 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10,32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7,77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90,97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10,32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8,46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89,89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10,32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8,22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91,43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№12  (угольная)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КВТС-1,16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0,99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56,01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КВ-1,25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0,594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60,38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КВ-1,25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0,578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54,37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№13  (угольная)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0,647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№14а 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Rossen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Rossen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№15 (угольная)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НР-18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2,5-4,0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КВр-0,4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3,0-5,0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58,4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Сибирь-71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2,5-4,0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57,7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№16 (угольная)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КВ-0,63-95Р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0,177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62,7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КВ-0,65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0,617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58,5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КВ-0,65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3,5-6,0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0,189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56,1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№17(газовая)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ДЕ 6,5-14 ГМО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6,5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92,25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ДЕ 16-14 ГМ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90,21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ДЕ 16-14 ГМ (рез.)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90,87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1986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Котельная №18 (угольная)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КВ-1,86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1,28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66,8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КВ-0,6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64,9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КВр-1,86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№19 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/>
            <w:tcW w:w="75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 xml:space="preserve"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 xml:space="preserve">( газ)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/>
            <w:tcW w:w="33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1,677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1,358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/>
            <w:tcW w:w="75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 xml:space="preserve">(дизель)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3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1,677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1,334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/>
            <w:tcW w:w="75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 xml:space="preserve"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 xml:space="preserve">( газ)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/>
            <w:tcW w:w="33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1,677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1,527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/>
            <w:tcW w:w="75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 xml:space="preserve">(дизель)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3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1,677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1,668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/>
            <w:tcW w:w="75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 xml:space="preserve"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 xml:space="preserve">( газ)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/>
            <w:tcW w:w="33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1,677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1,459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/>
            <w:tcW w:w="75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 xml:space="preserve"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 xml:space="preserve">( газ)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/>
            <w:tcW w:w="33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1,677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1,562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12"/>
            <w:tcBorders>
              <w:left w:val="single" w:color="000000" w:sz="4" w:space="0"/>
              <w:right w:val="single" w:color="000000" w:sz="4" w:space="0"/>
            </w:tcBorders>
            <w:tcW w:w="5000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№20 (газовая)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Rex 25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Rex 25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Ariston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gridSpan w:val="2"/>
            <w:tcBorders>
              <w:left w:val="single" w:color="000000" w:sz="4" w:space="0"/>
            </w:tcBorders>
            <w:tcW w:w="86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№21 (газовая)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spacing w:after="0" w:line="240" w:lineRule="auto"/>
              <w:ind w:right="-98" w:lef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КВа-3,6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КВа-2,2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1,87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5"/>
        </w:trPr>
        <w:tc>
          <w:tcPr>
            <w:tcBorders>
              <w:left w:val="single" w:color="000000" w:sz="4" w:space="0"/>
            </w:tcBorders>
            <w:tcW w:w="196" w:type="pct"/>
            <w:vAlign w:val="top"/>
            <w:textDirection w:val="lrTb"/>
            <w:noWrap w:val="false"/>
          </w:tcPr>
          <w:p>
            <w:pPr>
              <w:pStyle w:val="1088"/>
              <w:framePr w:hAnchor="margin" w:hSpace="180" w:vAnchor="text" w:wrap="around" w:xAlign="center" w:y="-244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66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КВа-2,2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Borders/>
            <w:tcW w:w="4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1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3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7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2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19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1,87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9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84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right w:val="single" w:color="000000" w:sz="4" w:space="0"/>
            </w:tcBorders>
            <w:tcW w:w="57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1088"/>
        <w:pBdr/>
        <w:tabs>
          <w:tab w:val="left" w:leader="none" w:pos="851"/>
        </w:tabs>
        <w:spacing w:after="0" w:line="240" w:lineRule="auto"/>
        <w:ind/>
        <w:rPr>
          <w:rFonts w:ascii="Times New Roman" w:hAnsi="Times New Roman" w:eastAsia="Calibri"/>
          <w:sz w:val="28"/>
          <w:szCs w:val="24"/>
          <w:lang w:eastAsia="en-US"/>
        </w:rPr>
      </w:pPr>
      <w:r>
        <w:rPr>
          <w:rFonts w:ascii="Times New Roman" w:hAnsi="Times New Roman" w:eastAsia="Calibri"/>
          <w:sz w:val="28"/>
          <w:szCs w:val="24"/>
          <w:lang w:eastAsia="en-US"/>
        </w:rPr>
      </w:r>
      <w:r>
        <w:rPr>
          <w:rFonts w:ascii="Times New Roman" w:hAnsi="Times New Roman" w:eastAsia="Calibri"/>
          <w:sz w:val="28"/>
          <w:szCs w:val="24"/>
          <w:lang w:eastAsia="en-US"/>
        </w:rPr>
      </w:r>
      <w:r>
        <w:rPr>
          <w:rFonts w:ascii="Times New Roman" w:hAnsi="Times New Roman" w:eastAsia="Calibri"/>
          <w:sz w:val="28"/>
          <w:szCs w:val="24"/>
          <w:lang w:eastAsia="en-US"/>
        </w:rPr>
      </w:r>
    </w:p>
    <w:p>
      <w:pPr>
        <w:pStyle w:val="1088"/>
        <w:pBdr/>
        <w:tabs>
          <w:tab w:val="left" w:leader="none" w:pos="851"/>
        </w:tabs>
        <w:spacing w:after="0" w:line="240" w:lineRule="auto"/>
        <w:ind/>
        <w:rPr>
          <w:rFonts w:ascii="Times New Roman" w:hAnsi="Times New Roman" w:eastAsia="Calibri"/>
          <w:sz w:val="28"/>
          <w:szCs w:val="24"/>
          <w:lang w:eastAsia="en-US"/>
        </w:rPr>
        <w:sectPr>
          <w:footnotePr/>
          <w:endnotePr/>
          <w:type w:val="nextPage"/>
          <w:pgSz w:h="11907" w:orient="landscape" w:w="16839"/>
          <w:pgMar w:top="1134" w:right="568" w:bottom="425" w:left="142" w:header="708" w:footer="708" w:gutter="0"/>
          <w:cols w:num="1" w:sep="0" w:space="708" w:equalWidth="1"/>
        </w:sectPr>
      </w:pPr>
      <w:r>
        <w:rPr>
          <w:rFonts w:ascii="Times New Roman" w:hAnsi="Times New Roman" w:eastAsia="Calibri"/>
          <w:sz w:val="28"/>
          <w:szCs w:val="24"/>
          <w:lang w:eastAsia="en-US"/>
        </w:rPr>
      </w:r>
      <w:r>
        <w:rPr>
          <w:rFonts w:ascii="Times New Roman" w:hAnsi="Times New Roman" w:eastAsia="Calibri"/>
          <w:sz w:val="28"/>
          <w:szCs w:val="24"/>
          <w:lang w:eastAsia="en-US"/>
        </w:rPr>
      </w:r>
      <w:r>
        <w:rPr>
          <w:rFonts w:ascii="Times New Roman" w:hAnsi="Times New Roman" w:eastAsia="Calibri"/>
          <w:sz w:val="28"/>
          <w:szCs w:val="24"/>
          <w:lang w:eastAsia="en-US"/>
        </w:rPr>
      </w:r>
    </w:p>
    <w:p>
      <w:pPr>
        <w:pBdr/>
        <w:spacing w:after="0"/>
        <w:ind/>
        <w:jc w:val="both"/>
        <w:rPr>
          <w:rFonts w:ascii="Times New Roman" w:hAnsi="Times New Roman" w:eastAsia="Calibri"/>
          <w:sz w:val="26"/>
          <w:szCs w:val="26"/>
          <w:lang w:eastAsia="en-US"/>
        </w:rPr>
      </w:pPr>
      <w:r>
        <w:rPr>
          <w:rFonts w:ascii="Times New Roman" w:hAnsi="Times New Roman" w:eastAsia="Calibri"/>
          <w:sz w:val="26"/>
          <w:szCs w:val="26"/>
          <w:highlight w:val="none"/>
          <w:lang w:eastAsia="en-US"/>
        </w:rPr>
      </w:r>
      <w:r>
        <w:rPr>
          <w:rFonts w:ascii="Times New Roman" w:hAnsi="Times New Roman" w:eastAsia="Calibri"/>
          <w:sz w:val="26"/>
          <w:szCs w:val="26"/>
          <w:lang w:eastAsia="en-US"/>
        </w:rPr>
      </w:r>
      <w:r>
        <w:rPr>
          <w:rFonts w:ascii="Times New Roman" w:hAnsi="Times New Roman" w:eastAsia="Calibri"/>
          <w:sz w:val="26"/>
          <w:szCs w:val="26"/>
          <w:lang w:eastAsia="en-US"/>
        </w:rPr>
      </w:r>
    </w:p>
    <w:p>
      <w:pPr>
        <w:pStyle w:val="1088"/>
        <w:pBdr/>
        <w:spacing w:after="0"/>
        <w:ind/>
        <w:jc w:val="both"/>
        <w:rPr>
          <w:rFonts w:ascii="Times New Roman" w:hAnsi="Times New Roman" w:eastAsia="Calibri"/>
          <w:sz w:val="28"/>
          <w:szCs w:val="28"/>
          <w:highlight w:val="none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Таблица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3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4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-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Информация о горелочных устройствах</w:t>
      </w:r>
      <w:r>
        <w:rPr>
          <w:rFonts w:ascii="Times New Roman" w:hAnsi="Times New Roman" w:eastAsia="Calibri"/>
          <w:sz w:val="28"/>
          <w:szCs w:val="28"/>
          <w:highlight w:val="none"/>
        </w:rPr>
      </w:r>
      <w:r>
        <w:rPr>
          <w:rFonts w:ascii="Times New Roman" w:hAnsi="Times New Roman" w:eastAsia="Calibri"/>
          <w:sz w:val="28"/>
          <w:szCs w:val="28"/>
          <w:highlight w:val="none"/>
        </w:rPr>
      </w:r>
    </w:p>
    <w:tbl>
      <w:tblPr>
        <w:tblInd w:w="0" w:type="dxa"/>
        <w:tblW w:w="5000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Look w:val="0480" w:firstRow="0" w:lastRow="0" w:firstColumn="1" w:lastColumn="0" w:noHBand="0" w:noVBand="1"/>
      </w:tblPr>
      <w:tblGrid>
        <w:gridCol w:w="438"/>
        <w:gridCol w:w="3086"/>
        <w:gridCol w:w="683"/>
        <w:gridCol w:w="4022"/>
        <w:gridCol w:w="2181"/>
      </w:tblGrid>
      <w:tr>
        <w:trPr>
          <w:trHeight w:val="631"/>
          <w:tblHeader/>
        </w:trPr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№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Марка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Кол-во, шт.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Характеристика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Год изготовления /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ввода в эксплуатацию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rPr>
          <w:trHeight w:val="329"/>
          <w:tblHeader/>
        </w:trPr>
        <w:tc>
          <w:tcPr>
            <w:gridSpan w:val="5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Котельная №1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Горелка газомазутная с ротационной форсункой РГМГ-10-ПР 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3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Мощность – 12,9 МВт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Расход п</w:t>
            </w:r>
            <w:r>
              <w:rPr>
                <w:rFonts w:ascii="Times New Roman" w:hAnsi="Times New Roman"/>
                <w:lang w:eastAsia="ar-SA"/>
              </w:rPr>
              <w:t xml:space="preserve">риродного газа 1265 м</w:t>
            </w:r>
            <w:r>
              <w:rPr>
                <w:rFonts w:ascii="Times New Roman" w:hAnsi="Times New Roman"/>
                <w:vertAlign w:val="superscript"/>
                <w:lang w:eastAsia="ar-SA"/>
              </w:rPr>
              <w:t xml:space="preserve">3</w:t>
            </w:r>
            <w:r>
              <w:rPr>
                <w:rFonts w:ascii="Times New Roman" w:hAnsi="Times New Roman"/>
                <w:lang w:eastAsia="ar-SA"/>
              </w:rPr>
              <w:t xml:space="preserve">/ч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1998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Горелка 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2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2023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2"/>
            <w:tcBorders/>
            <w:tcW w:w="1729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№1а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gridSpan w:val="3"/>
            <w:tcBorders/>
            <w:tcW w:w="327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ГГВ-МГП-200С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5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Расход газа 200 м</w:t>
            </w:r>
            <w:r>
              <w:rPr>
                <w:rFonts w:ascii="Times New Roman" w:hAnsi="Times New Roman"/>
                <w:vertAlign w:val="superscript"/>
              </w:rPr>
              <w:t xml:space="preserve">3</w:t>
            </w:r>
            <w:r>
              <w:rPr>
                <w:rFonts w:ascii="Times New Roman" w:hAnsi="Times New Roman"/>
              </w:rPr>
              <w:t xml:space="preserve">/ч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1997/2001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2"/>
            <w:tcBorders/>
            <w:tcW w:w="1729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№11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gridSpan w:val="3"/>
            <w:tcBorders/>
            <w:tcW w:w="327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ТР 1030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зав. № 0709544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Расход газа мин.-макс.-270-1376 м</w:t>
            </w:r>
            <w:r>
              <w:rPr>
                <w:rFonts w:ascii="Times New Roman" w:hAnsi="Times New Roman"/>
                <w:vertAlign w:val="superscript"/>
              </w:rPr>
              <w:t xml:space="preserve">3</w:t>
            </w:r>
            <w:r>
              <w:rPr>
                <w:rFonts w:ascii="Times New Roman" w:hAnsi="Times New Roman"/>
              </w:rPr>
              <w:t xml:space="preserve">/ч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2007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НТР 1030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зав. № 0804500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Расход газа мин.-макс.-270-1376 м</w:t>
            </w:r>
            <w:r>
              <w:rPr>
                <w:rFonts w:ascii="Times New Roman" w:hAnsi="Times New Roman"/>
                <w:vertAlign w:val="superscript"/>
              </w:rPr>
              <w:t xml:space="preserve">3</w:t>
            </w:r>
            <w:r>
              <w:rPr>
                <w:rFonts w:ascii="Times New Roman" w:hAnsi="Times New Roman"/>
              </w:rPr>
              <w:t xml:space="preserve">/ч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2008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5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№4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12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 xml:space="preserve">Weishaupt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WM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G</w:t>
            </w:r>
            <w:r>
              <w:rPr>
                <w:rFonts w:ascii="Times New Roman" w:hAnsi="Times New Roman"/>
              </w:rPr>
              <w:t xml:space="preserve"> 10/3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12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Мощность – 0,1-1,0 МВт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5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№6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12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 xml:space="preserve">Weishaupt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WM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G</w:t>
            </w:r>
            <w:r>
              <w:rPr>
                <w:rFonts w:ascii="Times New Roman" w:hAnsi="Times New Roman"/>
              </w:rPr>
              <w:t xml:space="preserve"> 10/3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12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Мощность – 0,1-1,0 МВт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5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№5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12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 xml:space="preserve">Weishaupt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WM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G</w:t>
            </w:r>
            <w:r>
              <w:rPr>
                <w:rFonts w:ascii="Times New Roman" w:hAnsi="Times New Roman"/>
              </w:rPr>
              <w:t xml:space="preserve"> 20/2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12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Мощность – 0,25-2,1 МВт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2019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5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№17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ar-SA"/>
              </w:rPr>
              <w:t xml:space="preserve">Горелка газомазутная ГМ-10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Мощность – 11,63 МВт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Расход газа на горелку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максимальный – 1170м</w:t>
            </w:r>
            <w:r>
              <w:rPr>
                <w:rFonts w:ascii="Times New Roman" w:hAnsi="Times New Roman"/>
                <w:vertAlign w:val="superscript"/>
              </w:rPr>
              <w:t xml:space="preserve">3</w:t>
            </w:r>
            <w:r>
              <w:rPr>
                <w:rFonts w:ascii="Times New Roman" w:hAnsi="Times New Roman"/>
              </w:rPr>
              <w:t xml:space="preserve">/час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ar-SA"/>
              </w:rPr>
              <w:t xml:space="preserve">минимальный – 585 </w:t>
            </w:r>
            <w:r>
              <w:rPr>
                <w:rFonts w:ascii="Times New Roman" w:hAnsi="Times New Roman"/>
              </w:rPr>
              <w:t xml:space="preserve">м</w:t>
            </w:r>
            <w:r>
              <w:rPr>
                <w:rFonts w:ascii="Times New Roman" w:hAnsi="Times New Roman"/>
                <w:vertAlign w:val="superscript"/>
              </w:rPr>
              <w:t xml:space="preserve">3</w:t>
            </w:r>
            <w:r>
              <w:rPr>
                <w:rFonts w:ascii="Times New Roman" w:hAnsi="Times New Roman"/>
              </w:rPr>
              <w:t xml:space="preserve">/час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1997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9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Горелка газомазутная ГМ-4,5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Мощность – 5,2 МВт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Расход газа на горелку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номинальный – 532м</w:t>
            </w:r>
            <w:r>
              <w:rPr>
                <w:rFonts w:ascii="Times New Roman" w:hAnsi="Times New Roman"/>
                <w:vertAlign w:val="superscript"/>
              </w:rPr>
              <w:t xml:space="preserve">3</w:t>
            </w:r>
            <w:r>
              <w:rPr>
                <w:rFonts w:ascii="Times New Roman" w:hAnsi="Times New Roman"/>
              </w:rPr>
              <w:t xml:space="preserve">/час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5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№19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Горелка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Weishaupt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комбинированная с принадлежностями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8/1-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65, исп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ZD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65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Мощность – 0,775-2,275 МВт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2009г.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Горелка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Weishaupt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газовая с принадлежностями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20/3, исп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ZM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65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Мощность – 0,35-2,6 МВт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2009г.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Горелка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Weishaupt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комбинированная с принадлежностями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30/1-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исп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ZM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65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2012г.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Горелка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Weishaupt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газовая с принадлежностями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Мощность – 0,35-3,1 МВт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0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2016г.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gridSpan w:val="5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 21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комбинированная газ/дизель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Riello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RLS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510/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M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97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Мощность – 1,8-5,170 МВт Расход газа на горелку максимальный – 423 м3/час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газовая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Baltur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TBG</w:t>
            </w:r>
            <w:r>
              <w:rPr>
                <w:rFonts w:ascii="Times New Roman" w:hAnsi="Times New Roman"/>
                <w:sz w:val="24"/>
              </w:rPr>
              <w:t xml:space="preserve"> 260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MC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97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Мощность – 0,45-2,6 МВт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Расход газа на горелку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максимальный – 259 м3/час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комбинированная газ/дизель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TBML</w:t>
            </w:r>
            <w:r>
              <w:rPr>
                <w:rFonts w:ascii="Times New Roman" w:hAnsi="Times New Roman"/>
                <w:sz w:val="24"/>
              </w:rPr>
              <w:t xml:space="preserve"> 260-360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MC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/>
            <w:tcW w:w="197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Мощность – 0,5-2,6 МВт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Расход газа на горелку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максимальный – 259 м3/час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087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/>
        <w:tc>
          <w:tcPr>
            <w:gridSpan w:val="5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 20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GAS X5/2 CE TC</w:t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349 кВт, часовой расход газа 15,5 м3/ч-27,675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0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GAS X5/2 CE TC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349 кВт, часовой расход газа 15,5 м3/ч-27,675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0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Газовый накопитель</w:t>
            </w:r>
            <w:r>
              <w:rPr>
                <w:rFonts w:ascii="Times New Roman" w:hAnsi="Times New Roman" w:eastAsia="Calibri"/>
                <w:lang w:eastAsia="en-US"/>
              </w:rPr>
              <w:t xml:space="preserve">ный водонагреватель 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NHRE 36</w:t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1</w:t>
            </w:r>
            <w:r>
              <w:rPr>
                <w:rFonts w:ascii="Times New Roman" w:hAnsi="Times New Roman"/>
                <w:lang w:val="en-US"/>
              </w:rPr>
            </w:r>
            <w:r>
              <w:rPr>
                <w:rFonts w:ascii="Times New Roman" w:hAnsi="Times New Roman"/>
                <w:lang w:val="en-US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44 кВт, часовой расход газа 15,5 м3/ч-27,675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0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2022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/>
        <w:tc>
          <w:tcPr>
            <w:gridSpan w:val="5"/>
            <w:tcBorders/>
            <w:tcW w:w="5000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 14а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2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21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газовая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213" w:type="pct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1</w:t>
            </w:r>
            <w:r>
              <w:rPr>
                <w:rFonts w:ascii="Times New Roman" w:hAnsi="Times New Roman"/>
                <w:lang w:val="en-US"/>
              </w:rPr>
            </w:r>
            <w:r>
              <w:rPr>
                <w:rFonts w:ascii="Times New Roman" w:hAnsi="Times New Roman"/>
                <w:lang w:val="en-US"/>
              </w:rPr>
            </w:r>
          </w:p>
        </w:tc>
        <w:tc>
          <w:tcPr>
            <w:tcBorders/>
            <w:tcW w:w="1971" w:type="pct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550 кВт</w:t>
            </w:r>
            <w:r>
              <w:rPr>
                <w:rFonts w:ascii="Times New Roman" w:hAnsi="Times New Roman"/>
                <w:lang w:eastAsia="ar-SA"/>
              </w:rPr>
            </w:r>
            <w:r>
              <w:rPr>
                <w:rFonts w:ascii="Times New Roman" w:hAnsi="Times New Roman"/>
                <w:lang w:eastAsia="ar-SA"/>
              </w:rPr>
            </w:r>
          </w:p>
        </w:tc>
        <w:tc>
          <w:tcPr>
            <w:tcBorders/>
            <w:tcW w:w="10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pStyle w:val="1088"/>
        <w:pBdr/>
        <w:spacing w:after="0"/>
        <w:ind w:firstLine="0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</w:p>
    <w:p>
      <w:pPr>
        <w:pStyle w:val="1088"/>
        <w:pBdr/>
        <w:spacing w:after="0"/>
        <w:ind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Таблица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3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5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-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Информация о тягодутьевом оборудовании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tbl>
      <w:tblPr>
        <w:tblInd w:w="0" w:type="dxa"/>
        <w:tblW w:w="5000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18"/>
        <w:gridCol w:w="2663"/>
        <w:gridCol w:w="2613"/>
        <w:gridCol w:w="2097"/>
        <w:gridCol w:w="2619"/>
      </w:tblGrid>
      <w:tr>
        <w:trPr>
          <w:trHeight w:val="587"/>
          <w:tblHeader/>
        </w:trPr>
        <w:tc>
          <w:tcPr>
            <w:tcBorders/>
            <w:tcW w:w="20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279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Тип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255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Марка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00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Тип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259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Марка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</w:t>
            </w:r>
            <w:r>
              <w:rPr>
                <w:rFonts w:ascii="Times New Roman" w:hAnsi="Times New Roman" w:eastAsia="Calibri"/>
                <w:b/>
                <w:lang w:eastAsia="en-US"/>
              </w:rPr>
              <w:t xml:space="preserve">№1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ВД-10,5 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ВД-12 × 1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ВДН 8×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19ЦС-63 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ДН-12,5×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ДН-21× 1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ДН-10 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№1а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ВД-6 × 5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ВЦ 4-75-2,5 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ДН-6 × 5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ДН-3,5 × 1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ВР 280-46×3000 №2,5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ВР 280-46×3000 №2,5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ВР 280-46×3000 №2,5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 8×1500 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/>
            </w:pPr>
            <w:r>
              <w:rPr>
                <w:rFonts w:ascii="Times New Roman" w:hAnsi="Times New Roman" w:eastAsia="Calibri"/>
                <w:lang w:eastAsia="en-US"/>
              </w:rPr>
              <w:t xml:space="preserve">ВЦ-4-75 №6,3 × 2 шт.</w:t>
            </w:r>
            <w:r/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ВЦ №4 × 2шт.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 × 1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GBJ 10800 A-E4 </w:t>
            </w:r>
            <w:r>
              <w:rPr>
                <w:rFonts w:ascii="Times New Roman" w:hAnsi="Times New Roman" w:eastAsia="Calibri"/>
                <w:lang w:eastAsia="en-US"/>
              </w:rPr>
              <w:t xml:space="preserve">×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 3</w:t>
            </w:r>
            <w:r>
              <w:rPr>
                <w:rFonts w:ascii="Times New Roman" w:hAnsi="Times New Roman" w:eastAsia="Calibri"/>
                <w:lang w:eastAsia="en-US"/>
              </w:rPr>
              <w:t xml:space="preserve"> шт.</w:t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ВЦ-4-75 №5 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 </w:t>
            </w:r>
            <w:r>
              <w:rPr>
                <w:rFonts w:ascii="Times New Roman" w:hAnsi="Times New Roman" w:eastAsia="Calibri"/>
                <w:lang w:eastAsia="en-US"/>
              </w:rPr>
              <w:t xml:space="preserve">приточный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ВР 280-46 №5 ×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 3</w:t>
            </w:r>
            <w:r>
              <w:rPr>
                <w:rFonts w:ascii="Times New Roman" w:hAnsi="Times New Roman" w:eastAsia="Calibri"/>
                <w:lang w:eastAsia="en-US"/>
              </w:rPr>
              <w:t xml:space="preserve">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ВЦ-4-70 №5 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ВЦ 2,5 </w:t>
              <w:br/>
              <w:t xml:space="preserve">ВЦ 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ДН-6,5 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 8 × 1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ВЦ 2,5 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ВЦ 4 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ДН-2,5 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 6,3 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</w:t>
            </w:r>
            <w:r>
              <w:rPr>
                <w:rFonts w:ascii="Times New Roman" w:hAnsi="Times New Roman" w:eastAsia="Calibri"/>
                <w:b/>
                <w:lang w:eastAsia="en-US"/>
              </w:rPr>
              <w:t xml:space="preserve">17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ВЦ 4 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ВДН-9 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ДН-3,5 × 1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 11,2 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№19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GBJ 10800 A-E4 </w:t>
            </w:r>
            <w:r>
              <w:rPr>
                <w:rFonts w:ascii="Times New Roman" w:hAnsi="Times New Roman" w:eastAsia="Calibri"/>
                <w:lang w:eastAsia="en-US"/>
              </w:rPr>
              <w:t xml:space="preserve">×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 3</w:t>
            </w:r>
            <w:r>
              <w:rPr>
                <w:rFonts w:ascii="Times New Roman" w:hAnsi="Times New Roman" w:eastAsia="Calibri"/>
                <w:lang w:eastAsia="en-US"/>
              </w:rPr>
              <w:t xml:space="preserve"> шт.</w:t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вентилятор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ВЦ-4-75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ДН-3,5 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20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7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дымосос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 8 × 1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ДН 6,3 × 1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00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259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pStyle w:val="1088"/>
        <w:pBdr/>
        <w:spacing w:after="0"/>
        <w:ind w:firstLine="0"/>
        <w:jc w:val="both"/>
        <w:rPr>
          <w:rFonts w:ascii="Times New Roman" w:hAnsi="Times New Roman" w:eastAsia="Calibri"/>
          <w:sz w:val="26"/>
          <w:szCs w:val="26"/>
          <w:lang w:eastAsia="en-US"/>
        </w:rPr>
      </w:pPr>
      <w:r>
        <w:rPr>
          <w:rFonts w:ascii="Times New Roman" w:hAnsi="Times New Roman" w:eastAsia="Calibri"/>
          <w:sz w:val="26"/>
          <w:szCs w:val="26"/>
          <w:lang w:eastAsia="en-US"/>
        </w:rPr>
      </w:r>
      <w:r>
        <w:rPr>
          <w:rFonts w:ascii="Times New Roman" w:hAnsi="Times New Roman" w:eastAsia="Calibri"/>
          <w:sz w:val="26"/>
          <w:szCs w:val="26"/>
          <w:lang w:eastAsia="en-US"/>
        </w:rPr>
      </w:r>
      <w:r>
        <w:rPr>
          <w:rFonts w:ascii="Times New Roman" w:hAnsi="Times New Roman" w:eastAsia="Calibri"/>
          <w:sz w:val="26"/>
          <w:szCs w:val="26"/>
          <w:lang w:eastAsia="en-US"/>
        </w:rPr>
      </w:r>
    </w:p>
    <w:p>
      <w:pPr>
        <w:pStyle w:val="1088"/>
        <w:pBdr/>
        <w:spacing w:after="0"/>
        <w:ind w:firstLine="567"/>
        <w:jc w:val="both"/>
        <w:rPr>
          <w:rFonts w:ascii="Times New Roman" w:hAnsi="Times New Roman" w:eastAsia="Calibri"/>
          <w:sz w:val="28"/>
          <w:szCs w:val="28"/>
          <w:highlight w:val="none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Таблица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3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6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-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Информация об основных насосах (сетевые, подпиточные, питательные, циркуляционные, исходной воды, мазутные и др.)</w:t>
      </w:r>
      <w:r>
        <w:rPr>
          <w:rFonts w:ascii="Times New Roman" w:hAnsi="Times New Roman" w:eastAsia="Calibri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Calibri"/>
          <w:sz w:val="28"/>
          <w:szCs w:val="28"/>
          <w:highlight w:val="none"/>
          <w:lang w:eastAsia="en-US"/>
        </w:rPr>
      </w:r>
    </w:p>
    <w:p>
      <w:pPr>
        <w:pBdr/>
        <w:spacing w:after="0"/>
        <w:ind w:firstLine="0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tbl>
      <w:tblPr>
        <w:tblInd w:w="0" w:type="dxa"/>
        <w:tblW w:w="5068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695"/>
        <w:gridCol w:w="116"/>
        <w:gridCol w:w="3851"/>
        <w:gridCol w:w="897"/>
        <w:gridCol w:w="840"/>
        <w:gridCol w:w="1522"/>
        <w:gridCol w:w="1239"/>
      </w:tblGrid>
      <w:tr>
        <w:trPr>
          <w:trHeight w:val="697"/>
          <w:tblHeader/>
        </w:trPr>
        <w:tc>
          <w:tcPr>
            <w:tcBorders/>
            <w:tcW w:w="186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803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Назначение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Марка 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насоса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425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Номинальная подача, м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/ч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39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Номинальный напор,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 вод. ст.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72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Мощность эл. двигателя, кВт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5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Год изготовления /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ввода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 эксплуатацию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ЦН 400-105 × 3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105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80-65/160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80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глубинный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ЭЦВ 8-25/150 × 3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подпорный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50/55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подпорный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50/90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солевой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Х 65/50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циркуляционн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 xml:space="preserve">BL 150/240-160/2 ×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 шт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№1а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 320/50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290/30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290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90/35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100/80-65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80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подпорный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80/65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80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 320/50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 (летний)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К-160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циркуляционный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45/50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 × 3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80-50-200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80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 TOP-S 50/10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0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,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Grundfos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NB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40-200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Grundfos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TP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65-190/2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Grundfos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JP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3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PT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1К80-50-200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160/30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IPL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 65/170-15/2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циркуляционный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IPL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 32/165-3/2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669"/>
        </w:trPr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циркуляционный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395"/>
        </w:trPr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50-32-125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Grundfos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NB 40-200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Grundfos TP 65-190/2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Grundfos JP 3 PT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Grundfos UPS 50-60/2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К80-50-200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45/30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КМ 90/35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18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45/30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BL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40/160-5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,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/2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QU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150/270-22/4 × 4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подпиточная станция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MHI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805-4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E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/3-400-50-2/3 × 3 шт.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160/30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BL 65/160-11/2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,2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100-65-200а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18,5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65-50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№14а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IPL 40/1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5-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0,55/2, 2 шт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0,55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92"/>
        </w:trPr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IPL 40/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150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-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3/2, 2 шт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повышающий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Wilo-economy MHI 404 PN10, 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шт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45/55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IPL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40/165-4/2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циркуляционный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MHI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1602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90/35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100-65-200а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18,5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подпорный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IL 32/150-2.2/2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536"/>
        </w:trPr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циркуляционный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45/55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Д320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NL 125/200-75-2-12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NL 80/200-37-2-12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BL 40/220-15/2 × 4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питательный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MVI 3212-3/25/E/3-400-50-2 × 4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сырой воды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45/90 Y9.1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сырой воды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IPL 40/75-5.5-2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солевой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1K 80/50-2006 Y 9.1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№18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КМ 50/50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КМ 50/32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сетевой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100/65-200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циркуляционный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КМ 12,5/5 × 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циркуляционный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№19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lang w:eastAsia="en-US"/>
              </w:rPr>
              <w:t xml:space="preserve">циркуляционный </w:t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Wilo IL 100/</w:t>
            </w: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60-2/4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×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шт.</w:t>
            </w:r>
            <w:r>
              <w:rPr>
                <w:rFonts w:ascii="Times New Roman" w:hAnsi="Times New Roman" w:eastAsia="Calibri"/>
                <w:sz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lang w:val="en-US"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,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TPD</w:t>
            </w:r>
            <w:r>
              <w:rPr>
                <w:rFonts w:ascii="Times New Roman" w:hAnsi="Times New Roman"/>
                <w:sz w:val="24"/>
              </w:rPr>
              <w:t xml:space="preserve"> 125-160/4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× 2 шт.</w:t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TPD</w:t>
            </w:r>
            <w:r>
              <w:rPr>
                <w:rFonts w:ascii="Times New Roman" w:hAnsi="Times New Roman"/>
                <w:sz w:val="24"/>
              </w:rPr>
              <w:t xml:space="preserve"> 125-230/4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× 2 шт.</w:t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0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lang w:eastAsia="en-US"/>
              </w:rPr>
              <w:t xml:space="preserve">подпиточный</w:t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</w:p>
        </w:tc>
        <w:tc>
          <w:tcPr>
            <w:gridSpan w:val="2"/>
            <w:tcBorders/>
            <w:tcW w:w="18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Wilo MC604-DM/E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× 2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шт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.</w:t>
            </w:r>
            <w:r>
              <w:rPr>
                <w:rFonts w:ascii="Times New Roman" w:hAnsi="Times New Roman"/>
                <w:sz w:val="24"/>
                <w:lang w:val="en-US"/>
              </w:rPr>
            </w:r>
            <w:r>
              <w:rPr>
                <w:rFonts w:ascii="Times New Roman" w:hAnsi="Times New Roman"/>
                <w:sz w:val="24"/>
                <w:lang w:val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1,05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ная №21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циркуляцио</w:t>
            </w:r>
            <w:r>
              <w:rPr>
                <w:rFonts w:ascii="Times New Roman" w:hAnsi="Times New Roman" w:eastAsia="Calibri"/>
              </w:rPr>
              <w:t xml:space="preserve">н</w:t>
            </w:r>
            <w:r>
              <w:rPr>
                <w:rFonts w:ascii="Times New Roman" w:hAnsi="Times New Roman" w:eastAsia="Calibri"/>
              </w:rPr>
              <w:t xml:space="preserve">ный </w:t>
              <w:br/>
              <w:t xml:space="preserve">(ко</w:t>
            </w:r>
            <w:r>
              <w:rPr>
                <w:rFonts w:ascii="Times New Roman" w:hAnsi="Times New Roman" w:eastAsia="Calibri"/>
              </w:rPr>
              <w:t xml:space="preserve">т</w:t>
            </w:r>
            <w:r>
              <w:rPr>
                <w:rFonts w:ascii="Times New Roman" w:hAnsi="Times New Roman" w:eastAsia="Calibri"/>
              </w:rPr>
              <w:t xml:space="preserve">ловой)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val="en-US"/>
              </w:rPr>
              <w:t xml:space="preserve">Wilo</w:t>
            </w:r>
            <w:r>
              <w:rPr>
                <w:rFonts w:ascii="Times New Roman" w:hAnsi="Times New Roman" w:eastAsia="Calibri"/>
              </w:rPr>
              <w:t xml:space="preserve"> </w:t>
            </w:r>
            <w:r>
              <w:rPr>
                <w:rFonts w:ascii="Times New Roman" w:hAnsi="Times New Roman" w:eastAsia="Calibri"/>
                <w:lang w:val="en-US"/>
              </w:rPr>
              <w:t xml:space="preserve">IL</w:t>
            </w:r>
            <w:r>
              <w:rPr>
                <w:rFonts w:ascii="Times New Roman" w:hAnsi="Times New Roman" w:eastAsia="Calibri"/>
              </w:rPr>
              <w:t xml:space="preserve"> 65/120-4/2 × 2 шт.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4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2017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циркуляцио</w:t>
            </w:r>
            <w:r>
              <w:rPr>
                <w:rFonts w:ascii="Times New Roman" w:hAnsi="Times New Roman" w:eastAsia="Calibri"/>
              </w:rPr>
              <w:t xml:space="preserve">н</w:t>
            </w:r>
            <w:r>
              <w:rPr>
                <w:rFonts w:ascii="Times New Roman" w:hAnsi="Times New Roman" w:eastAsia="Calibri"/>
              </w:rPr>
              <w:t xml:space="preserve">ный </w:t>
              <w:br/>
              <w:t xml:space="preserve">(ко</w:t>
            </w:r>
            <w:r>
              <w:rPr>
                <w:rFonts w:ascii="Times New Roman" w:hAnsi="Times New Roman" w:eastAsia="Calibri"/>
              </w:rPr>
              <w:t xml:space="preserve">т</w:t>
            </w:r>
            <w:r>
              <w:rPr>
                <w:rFonts w:ascii="Times New Roman" w:hAnsi="Times New Roman" w:eastAsia="Calibri"/>
              </w:rPr>
              <w:t xml:space="preserve">ловой)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val="en-US"/>
              </w:rPr>
              <w:t xml:space="preserve">Wilo</w:t>
            </w:r>
            <w:r>
              <w:rPr>
                <w:rFonts w:ascii="Times New Roman" w:hAnsi="Times New Roman" w:eastAsia="Calibri"/>
              </w:rPr>
              <w:t xml:space="preserve"> </w:t>
            </w:r>
            <w:r>
              <w:rPr>
                <w:rFonts w:ascii="Times New Roman" w:hAnsi="Times New Roman" w:eastAsia="Calibri"/>
                <w:lang w:val="en-US"/>
              </w:rPr>
              <w:t xml:space="preserve">IL</w:t>
            </w:r>
            <w:r>
              <w:rPr>
                <w:rFonts w:ascii="Times New Roman" w:hAnsi="Times New Roman" w:eastAsia="Calibri"/>
              </w:rPr>
              <w:t xml:space="preserve"> 80/120-4/2 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4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2017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циркуляцио</w:t>
            </w:r>
            <w:r>
              <w:rPr>
                <w:rFonts w:ascii="Times New Roman" w:hAnsi="Times New Roman" w:eastAsia="Calibri"/>
              </w:rPr>
              <w:t xml:space="preserve">н</w:t>
            </w:r>
            <w:r>
              <w:rPr>
                <w:rFonts w:ascii="Times New Roman" w:hAnsi="Times New Roman" w:eastAsia="Calibri"/>
              </w:rPr>
              <w:t xml:space="preserve">ный </w:t>
              <w:br/>
              <w:t xml:space="preserve">(с</w:t>
            </w:r>
            <w:r>
              <w:rPr>
                <w:rFonts w:ascii="Times New Roman" w:hAnsi="Times New Roman" w:eastAsia="Calibri"/>
              </w:rPr>
              <w:t xml:space="preserve">е</w:t>
            </w:r>
            <w:r>
              <w:rPr>
                <w:rFonts w:ascii="Times New Roman" w:hAnsi="Times New Roman" w:eastAsia="Calibri"/>
              </w:rPr>
              <w:t xml:space="preserve">тевой)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val="en-US"/>
              </w:rPr>
              <w:t xml:space="preserve">Wilo</w:t>
            </w:r>
            <w:r>
              <w:rPr>
                <w:rFonts w:ascii="Times New Roman" w:hAnsi="Times New Roman" w:eastAsia="Calibri"/>
              </w:rPr>
              <w:t xml:space="preserve"> </w:t>
            </w:r>
            <w:r>
              <w:rPr>
                <w:rFonts w:ascii="Times New Roman" w:hAnsi="Times New Roman" w:eastAsia="Calibri"/>
                <w:lang w:val="en-US"/>
              </w:rPr>
              <w:t xml:space="preserve">IL</w:t>
            </w:r>
            <w:r>
              <w:rPr>
                <w:rFonts w:ascii="Times New Roman" w:hAnsi="Times New Roman" w:eastAsia="Calibri"/>
              </w:rPr>
              <w:t xml:space="preserve"> 100/150-15/2 × 3 шт.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15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2017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рециркул</w:t>
            </w:r>
            <w:r>
              <w:rPr>
                <w:rFonts w:ascii="Times New Roman" w:hAnsi="Times New Roman" w:eastAsia="Calibri"/>
              </w:rPr>
              <w:t xml:space="preserve">я</w:t>
            </w:r>
            <w:r>
              <w:rPr>
                <w:rFonts w:ascii="Times New Roman" w:hAnsi="Times New Roman" w:eastAsia="Calibri"/>
              </w:rPr>
              <w:t xml:space="preserve">ции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val="en-US"/>
              </w:rPr>
              <w:t xml:space="preserve">Wilo</w:t>
            </w:r>
            <w:r>
              <w:rPr>
                <w:rFonts w:ascii="Times New Roman" w:hAnsi="Times New Roman" w:eastAsia="Calibri"/>
              </w:rPr>
              <w:t xml:space="preserve"> </w:t>
            </w:r>
            <w:r>
              <w:rPr>
                <w:rFonts w:ascii="Times New Roman" w:hAnsi="Times New Roman" w:eastAsia="Calibri"/>
                <w:lang w:val="en-US"/>
              </w:rPr>
              <w:t xml:space="preserve">IL</w:t>
            </w:r>
            <w:r>
              <w:rPr>
                <w:rFonts w:ascii="Times New Roman" w:hAnsi="Times New Roman" w:eastAsia="Calibri"/>
              </w:rPr>
              <w:t xml:space="preserve"> 32/170-0,55/4 × 3 шт.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0,55</w:t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2017</w:t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lang w:eastAsia="en-US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right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№20</w:t>
            </w:r>
            <w:r>
              <w:rPr>
                <w:rFonts w:ascii="Times New Roman" w:hAnsi="Times New Roman"/>
                <w:b/>
                <w:sz w:val="24"/>
                <w:lang w:val="en-US"/>
              </w:rPr>
            </w:r>
            <w:r>
              <w:rPr>
                <w:rFonts w:ascii="Times New Roman" w:hAnsi="Times New Roman"/>
                <w:b/>
                <w:sz w:val="24"/>
                <w:lang w:val="en-US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Сетевой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IL32/150-2,2/2 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Подпиточный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TOP-S 40/7 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ГВС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STAR-Z 20/4-3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подпорный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НЦ-25-8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ХВС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WJ203 X3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Borders/>
            <w:tcW w:w="18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85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Сетевой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18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IL32/150-2,2/2 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425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/>
            <w:tcW w:w="39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72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  <w:r>
              <w:rPr>
                <w:rFonts w:ascii="Times New Roman" w:hAnsi="Times New Roman" w:eastAsia="Calibri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1088"/>
        <w:pBdr/>
        <w:tabs>
          <w:tab w:val="left" w:leader="none" w:pos="851"/>
        </w:tabs>
        <w:spacing w:after="0"/>
        <w:ind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</w:p>
    <w:p>
      <w:pPr>
        <w:pStyle w:val="1088"/>
        <w:pBdr/>
        <w:tabs>
          <w:tab w:val="left" w:leader="none" w:pos="0"/>
        </w:tabs>
        <w:spacing w:after="0"/>
        <w:ind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Таблица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3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7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-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Информация об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оборудовании водоподготовки (механические фильтры, ХВО, деаэратор, установки дозирования комплексоната и т.п.)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tbl>
      <w:tblPr>
        <w:tblInd w:w="0" w:type="dxa"/>
        <w:tblW w:w="5000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597"/>
        <w:gridCol w:w="3802"/>
        <w:gridCol w:w="2925"/>
        <w:gridCol w:w="2086"/>
      </w:tblGrid>
      <w:tr>
        <w:trPr>
          <w:trHeight w:val="518"/>
          <w:tblHeader/>
        </w:trPr>
        <w:tc>
          <w:tcPr>
            <w:tcBorders/>
            <w:tcW w:w="76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№ котельной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826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Тип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405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Марка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002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Характеристика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82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фильтр натрий-катионитный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0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ФИПа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II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-1,4-0,6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0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Катионит КУ-2-8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318"/>
        </w:trPr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82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Фильтр осветлительный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0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ФОВ 1,4-06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0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82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деаэратор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0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0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V=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 м</w:t>
            </w:r>
            <w:r>
              <w:rPr>
                <w:rFonts w:ascii="Times New Roman" w:hAnsi="Times New Roman" w:eastAsia="Calibri"/>
                <w:sz w:val="24"/>
                <w:szCs w:val="24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82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Фильтр осветления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0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АС 2162(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V125RRBTZ-3/4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)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0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</w:tr>
      <w:tr>
        <w:trPr/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182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Фильтр умягчения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0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VAS2472 (V12RRDM(A-K)-3/4)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100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Катионит КУ-2-8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</w:tr>
      <w:tr>
        <w:trPr/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18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82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Фильтр обезжелезивания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140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HFS 10*44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100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Катионит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FWWGS0844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</w:tr>
      <w:tr>
        <w:trPr/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18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82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Натрий–катионитный фильтр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0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HFS 10*44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100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Катионит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Lewatit WC/LO844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582"/>
        </w:trPr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82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фильтр натрий-катионитный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0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ФИПа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-1,5-0,6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ФИПа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-2-0,6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0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Катионит КУ-2-8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1а, 2.3,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5,7,10,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12,13,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14,15,19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82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АСДР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0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Комплексон-6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0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3"/>
            <w:tcBorders/>
            <w:tcW w:w="423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Система ХВП: Установка фильтрации; Установка умягчения; Установка комплексной дозации;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</w:tbl>
    <w:p>
      <w:pPr>
        <w:pStyle w:val="1088"/>
        <w:pBdr/>
        <w:tabs>
          <w:tab w:val="left" w:leader="none" w:pos="851"/>
        </w:tabs>
        <w:spacing w:after="0"/>
        <w:ind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</w:p>
    <w:p>
      <w:pPr>
        <w:pStyle w:val="1088"/>
        <w:pBdr/>
        <w:tabs>
          <w:tab w:val="left" w:leader="none" w:pos="851"/>
        </w:tabs>
        <w:spacing w:after="0"/>
        <w:ind w:firstLine="0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Таблица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3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8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-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Информация об основном теплообменном оборудовании (подогреватели сетевой воды, исходной воды, охладители конденсата и т.п.)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tbl>
      <w:tblPr>
        <w:tblInd w:w="0" w:type="dxa"/>
        <w:tblW w:w="5000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1258"/>
        <w:gridCol w:w="976"/>
        <w:gridCol w:w="1260"/>
        <w:gridCol w:w="2698"/>
        <w:gridCol w:w="71"/>
        <w:gridCol w:w="1622"/>
        <w:gridCol w:w="1720"/>
      </w:tblGrid>
      <w:tr>
        <w:trPr>
          <w:trHeight w:val="624"/>
          <w:tblHeader/>
        </w:trPr>
        <w:tc>
          <w:tcPr>
            <w:tcBorders/>
            <w:tcW w:w="3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Тип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Марка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Характеристика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82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Год изготовления /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ввода в эксплуатацию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№1а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Кожухотрубный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ПВ-219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Кож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ухотрубный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ПВ 325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№2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 05-98,5-2К01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№3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Кожухотрубный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ВС-159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№4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Alfa Laval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560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№5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Кожухотрубный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ВС-114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№6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Alfa Laval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70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0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№7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Кожухотрубный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ВВП-4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№16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Кожухотрубный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ВС-114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№17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Кожухотрубный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ППВ-21-2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Кожухотрубный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ПП1-53-7-4 × 2 шт.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Alfa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Laval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M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 15 - 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BFG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11,0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№18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3"/>
            <w:tcBorders/>
            <w:tcW w:w="1935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ТИ 13-75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77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1,0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362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Кожухотруб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ный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3"/>
            <w:tcBorders/>
            <w:tcW w:w="1935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Кожухотрубный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 бойлер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</w:p>
        </w:tc>
        <w:tc>
          <w:tcPr>
            <w:tcBorders/>
            <w:tcW w:w="77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372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Котельная №19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Alfa Laval TL 10 – PFG × 2 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шт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.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</w:tr>
      <w:tr>
        <w:trPr>
          <w:trHeight w:val="215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62 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О-16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 × 2 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шт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.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1,677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15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0"/>
                <w:lang w:eastAsia="en-US"/>
              </w:rPr>
              <w:t xml:space="preserve">Котельная №20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15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right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ТИ 13-57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550 кВт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15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0"/>
                <w:lang w:eastAsia="en-US"/>
              </w:rPr>
              <w:t xml:space="preserve">Котельная №14а</w:t>
            </w:r>
            <w:r>
              <w:rPr>
                <w:rFonts w:ascii="Times New Roman" w:hAnsi="Times New Roman" w:eastAsia="Calibri"/>
                <w:b/>
                <w:sz w:val="24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15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sz w:val="20"/>
                <w:szCs w:val="20"/>
                <w:lang w:eastAsia="en-US"/>
              </w:rPr>
              <w:t xml:space="preserve">ТС-09-25-1</w:t>
            </w:r>
            <w:r>
              <w:rPr>
                <w:rFonts w:ascii="Arial" w:hAnsi="Arial" w:eastAsia="Calibri" w:cs="Arial"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 шт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15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0"/>
                <w:lang w:eastAsia="en-US"/>
              </w:rPr>
              <w:t xml:space="preserve">Котельная №21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15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NT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 150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LHV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/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val="en-US" w:eastAsia="en-US"/>
              </w:rPr>
              <w:t xml:space="preserve">CD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-10/75 × 2 шт.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4000 кВт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2017г.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№1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№41(гвс)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2,1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№47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3,5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№47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4,2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ан НН №041 (гвс)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5,0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№065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9,34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№065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9,34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№21 (гвс)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1,3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8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№21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1,8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№21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1,8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№41 (гвс)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3,635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№41 (гвс)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268"/>
                <w:tab w:val="center" w:leader="none" w:pos="791"/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3,635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№42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5,325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№42  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5,325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н НН №41 (гвс)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5,0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№41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4,0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№41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5,0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№43 (гвс)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2,5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18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№41 (гвс)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2,75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19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№42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3,2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№42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5,3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№10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№021 (гвс)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2,33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№021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2,8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tcBorders/>
            <w:tcW w:w="3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07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gridSpan w:val="2"/>
            <w:tcBorders/>
            <w:tcW w:w="190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pP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  <w:t xml:space="preserve">Ридан НН №021</w:t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  <w:r>
              <w:rPr>
                <w:rFonts w:ascii="Arial" w:hAnsi="Arial" w:eastAsia="Calibri" w:cs="Arial"/>
                <w:i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2,8 Гкал/ч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77"/>
        </w:trPr>
        <w:tc>
          <w:tcPr>
            <w:gridSpan w:val="8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 w:eastAsia="Calibri"/>
                <w:b/>
                <w:sz w:val="24"/>
              </w:rPr>
            </w:pPr>
            <w:r>
              <w:rPr>
                <w:rFonts w:ascii="Times New Roman" w:hAnsi="Times New Roman" w:eastAsia="Calibri"/>
                <w:b/>
                <w:sz w:val="24"/>
              </w:rPr>
              <w:t xml:space="preserve">Перечень теплообменного о</w:t>
            </w:r>
            <w:r>
              <w:rPr>
                <w:rFonts w:ascii="Times New Roman" w:hAnsi="Times New Roman" w:eastAsia="Calibri"/>
                <w:b/>
                <w:sz w:val="24"/>
              </w:rPr>
              <w:t xml:space="preserve">борудования установленного в МКД</w:t>
            </w:r>
            <w:r>
              <w:rPr>
                <w:rFonts w:ascii="Times New Roman" w:hAnsi="Times New Roman" w:eastAsia="Calibri"/>
                <w:b/>
                <w:sz w:val="24"/>
              </w:rPr>
            </w:r>
            <w:r>
              <w:rPr>
                <w:rFonts w:ascii="Times New Roman" w:hAnsi="Times New Roman" w:eastAsia="Calibri"/>
                <w:b/>
                <w:sz w:val="24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Гагарина, 19а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ТС-19-19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2022 год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40 лет ВЛКСМ, 5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ТИ077-23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Гагарина, 2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Кожухотрубный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ВВП-12-219-4000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Гагарина, 8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Р-015-765-2К.01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Гагарина, 9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Р-005-5,55-2К.01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Гагарина, 23а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Р-005-5,5-2К.01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Гагарина, 27а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ТС-19-37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2022 год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Деповская, 23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НН №14 О-16 014-05868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Деповская, 24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 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НН №14 О-16 014-05874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Деповская, 38а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</w:t>
            </w:r>
            <w:r>
              <w:rPr>
                <w:rFonts w:ascii="Times New Roman" w:hAnsi="Times New Roman"/>
                <w:sz w:val="20"/>
              </w:rPr>
              <w:t xml:space="preserve">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ТС-19-37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2022 год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Космонавтов, 7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Р-015-945-2К.27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Красногвардейская, 8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НН №14 О-16 014-05864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Красногвардейская, 17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Кожухотрубный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ВВП-12-219-2000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Парковая, 5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ТС-19-78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2022 год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98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Парковая, 9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ТИ-13-93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Прудская, 7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Z</w:t>
            </w:r>
            <w:r>
              <w:rPr>
                <w:rFonts w:ascii="Times New Roman" w:hAnsi="Times New Roman"/>
                <w:sz w:val="20"/>
              </w:rPr>
              <w:t xml:space="preserve">14-ТС-16/31-КН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2016 год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7"/>
        </w:trPr>
        <w:tc>
          <w:tcPr>
            <w:gridSpan w:val="2"/>
            <w:tcBorders/>
            <w:tcW w:w="991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Строительная, 13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10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Пластинчатый</w:t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1296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Р-005-5,55-2К.01</w: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gridSpan w:val="2"/>
            <w:tcBorders/>
            <w:tcW w:w="81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0"/>
                <w:szCs w:val="24"/>
                <w:lang w:eastAsia="en-US"/>
              </w:rPr>
            </w:r>
          </w:p>
        </w:tc>
        <w:tc>
          <w:tcPr>
            <w:tcBorders/>
            <w:tcW w:w="82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1088"/>
        <w:pBdr/>
        <w:tabs>
          <w:tab w:val="left" w:leader="none" w:pos="851"/>
        </w:tabs>
        <w:spacing w:after="0"/>
        <w:ind w:firstLine="567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</w:p>
    <w:p>
      <w:pPr>
        <w:pStyle w:val="1088"/>
        <w:pBdr/>
        <w:tabs>
          <w:tab w:val="left" w:leader="none" w:pos="851"/>
        </w:tabs>
        <w:spacing w:after="0"/>
        <w:ind w:firstLine="0"/>
        <w:jc w:val="both"/>
        <w:rPr>
          <w:rFonts w:ascii="Times New Roman" w:hAnsi="Times New Roman" w:eastAsia="Calibri"/>
          <w:sz w:val="28"/>
          <w:szCs w:val="28"/>
          <w:highlight w:val="none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Табли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ца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39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-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Информация об основном ёмкостном оборудовании                                   (баки аккумуляторы, запаса исходной воды,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мазутные емкости и т.п.)</w:t>
      </w:r>
      <w:r>
        <w:rPr>
          <w:rFonts w:ascii="Times New Roman" w:hAnsi="Times New Roman" w:eastAsia="Calibri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Calibri"/>
          <w:sz w:val="28"/>
          <w:szCs w:val="28"/>
          <w:highlight w:val="none"/>
          <w:lang w:eastAsia="en-US"/>
        </w:rPr>
      </w:r>
    </w:p>
    <w:p>
      <w:pPr>
        <w:pBdr/>
        <w:tabs>
          <w:tab w:val="left" w:leader="none" w:pos="851"/>
        </w:tabs>
        <w:spacing w:after="0"/>
        <w:ind w:firstLine="0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pBdr/>
        <w:tabs>
          <w:tab w:val="left" w:leader="none" w:pos="851"/>
        </w:tabs>
        <w:spacing w:after="0"/>
        <w:ind w:firstLine="0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tbl>
      <w:tblPr>
        <w:tblInd w:w="0" w:type="dxa"/>
        <w:tblW w:w="5000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363"/>
        <w:gridCol w:w="4331"/>
        <w:gridCol w:w="3494"/>
        <w:gridCol w:w="1222"/>
      </w:tblGrid>
      <w:tr>
        <w:trPr>
          <w:trHeight w:val="632"/>
          <w:tblHeader/>
        </w:trPr>
        <w:tc>
          <w:tcPr>
            <w:tcBorders/>
            <w:tcW w:w="655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№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208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Тип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Марка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58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Хар-ка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сырой воды</w:t>
              <w:br/>
              <w:t xml:space="preserve">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сырой воды</w:t>
              <w:br/>
              <w:t xml:space="preserve">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60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раствора соли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раствора соли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60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мерный (соль)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мерный (соль)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16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Аккумуляторный бак (хим.воды)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Аккумуляторный бак (хим.воды)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40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Деаэратор</w:t>
            </w:r>
            <w:r>
              <w:rPr>
                <w:rFonts w:ascii="Times New Roman" w:hAnsi="Times New Roman" w:eastAsia="Calibri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БДВ-15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14</w:t>
            </w:r>
            <w:r>
              <w:rPr>
                <w:rFonts w:ascii="Times New Roman" w:hAnsi="Times New Roman" w:eastAsia="Calibri"/>
                <w:lang w:eastAsia="en-US"/>
              </w:rPr>
              <w:t xml:space="preserve">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№1а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запаса воды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запаса воды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12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vertAlign w:val="superscript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</w:t>
            </w:r>
            <w:r>
              <w:rPr>
                <w:rFonts w:ascii="Times New Roman" w:hAnsi="Times New Roman" w:eastAsia="Calibri"/>
                <w:lang w:eastAsia="en-US"/>
              </w:rPr>
              <w:t xml:space="preserve">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Расширительный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Расширительный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vertAlign w:val="superscript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0,08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Расширительный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Расширительный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vertAlign w:val="superscript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0,2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Расширительный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Расширительный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vertAlign w:val="superscript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0,08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Расширительный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Расширительный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vertAlign w:val="superscript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0,2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vertAlign w:val="superscript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50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запаса воды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запаса воды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30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</w:t>
              <w:br/>
              <w:t xml:space="preserve">для хранения топлива </w:t>
              <w:br/>
              <w:t xml:space="preserve">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</w:t>
              <w:br/>
              <w:t xml:space="preserve">для хране</w:t>
            </w:r>
            <w:r>
              <w:rPr>
                <w:rFonts w:ascii="Times New Roman" w:hAnsi="Times New Roman" w:eastAsia="Calibri"/>
                <w:lang w:eastAsia="en-US"/>
              </w:rPr>
              <w:t xml:space="preserve">ния топлива </w:t>
              <w:br/>
              <w:t xml:space="preserve">× 2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7/43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Мембранный бак 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Мембранный бак ×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</w:t>
              <w:br/>
              <w:t xml:space="preserve">для хранения топлива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для </w:t>
              <w:br/>
              <w:t xml:space="preserve">хранения топлива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1000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запаса воды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запаса воды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40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№19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</w:t>
              <w:br/>
              <w:t xml:space="preserve">для хранения топлива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</w:t>
              <w:br/>
            </w:r>
            <w:r>
              <w:rPr>
                <w:rFonts w:ascii="Times New Roman" w:hAnsi="Times New Roman" w:eastAsia="Calibri"/>
                <w:lang w:eastAsia="en-US"/>
              </w:rPr>
              <w:t xml:space="preserve">для хранения топлива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25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</w:t>
              <w:br/>
              <w:t xml:space="preserve">для хранения топлива (промежуточная)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Емкость </w:t>
              <w:br/>
              <w:t xml:space="preserve">для хранения топлива (промежуточная)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700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Мембранный бак × 4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CIMM</w:t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196"/>
        </w:trPr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(котловой)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1</w:t>
            </w:r>
            <w:r>
              <w:rPr>
                <w:rFonts w:ascii="Times New Roman" w:hAnsi="Times New Roman" w:eastAsia="Calibri"/>
                <w:lang w:eastAsia="en-US"/>
              </w:rPr>
              <w:t xml:space="preserve">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Резервный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(сетевой)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1</w:t>
            </w:r>
            <w:r>
              <w:rPr>
                <w:rFonts w:ascii="Times New Roman" w:hAnsi="Times New Roman" w:eastAsia="Calibri"/>
                <w:lang w:eastAsia="en-US"/>
              </w:rPr>
              <w:t xml:space="preserve"> м</w:t>
            </w:r>
            <w:r>
              <w:rPr>
                <w:rFonts w:ascii="Times New Roman" w:hAnsi="Times New Roman" w:eastAsia="Calibri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№20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Мембранный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BR-H-500</w:t>
            </w:r>
            <w:r>
              <w:rPr>
                <w:rFonts w:ascii="Times New Roman" w:hAnsi="Times New Roman" w:eastAsia="Calibri"/>
                <w:lang w:eastAsia="en-US"/>
              </w:rPr>
              <w:t xml:space="preserve">.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6</w:t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500л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Мембранный бак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BR-H-</w:t>
            </w:r>
            <w:r>
              <w:rPr>
                <w:rFonts w:ascii="Times New Roman" w:hAnsi="Times New Roman" w:eastAsia="Calibri"/>
                <w:lang w:eastAsia="en-US"/>
              </w:rPr>
              <w:t xml:space="preserve">024.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24л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запаса воды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800 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Котельная №14а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расширительный 1 контура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Wester WRV 50</w:t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50м3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расширительный сетевого контура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Wester WRV 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200</w:t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200м3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Бак запаса воды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1000л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Котельная №21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Емкость </w:t>
              <w:br/>
              <w:t xml:space="preserve">для хран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е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ни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я топлива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167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Емкость </w:t>
              <w:br/>
              <w:t xml:space="preserve">для хран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е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ния топлива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25 м</w:t>
            </w:r>
            <w:r>
              <w:rPr>
                <w:rFonts w:ascii="Times New Roman" w:hAnsi="Times New Roman" w:eastAsia="Calibri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Емкость </w:t>
              <w:br/>
              <w:t xml:space="preserve">для хран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е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ния топлива (промежуточная)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1678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Емкость </w:t>
              <w:br/>
              <w:t xml:space="preserve">для хран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е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ния топлива (промежуточная)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700 л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655" w:type="pct"/>
            <w:vAlign w:val="top"/>
            <w:vMerge w:val="restart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Мембранный бак × 4 шт.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eastAsia="Calibri"/>
                <w:sz w:val="20"/>
                <w:szCs w:val="20"/>
                <w:lang w:val="en-US"/>
              </w:rPr>
              <w:t xml:space="preserve">CIMM</w:t>
            </w:r>
            <w:r>
              <w:rPr>
                <w:rFonts w:ascii="Times New Roman" w:hAnsi="Times New Roman" w:eastAsia="Calibri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Calibri"/>
                <w:sz w:val="20"/>
                <w:szCs w:val="20"/>
                <w:lang w:val="en-US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500 л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Резервный бак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 (котл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о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вой) 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eastAsia="Calibri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</w:tr>
      <w:tr>
        <w:trPr/>
        <w:tc>
          <w:tcPr>
            <w:tcBorders/>
            <w:tcW w:w="655" w:type="pct"/>
            <w:vAlign w:val="top"/>
            <w:vMerge w:val="continue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2080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Резервный бак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  <w:t xml:space="preserve"> (сетевой)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1678" w:type="pct"/>
            <w:vAlign w:val="center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  <w:tc>
          <w:tcPr>
            <w:tcBorders/>
            <w:tcW w:w="587" w:type="pct"/>
            <w:vAlign w:val="top"/>
            <w:textDirection w:val="lrTb"/>
            <w:noWrap w:val="false"/>
          </w:tcPr>
          <w:p>
            <w:pPr>
              <w:pStyle w:val="1099"/>
              <w:pBdr/>
              <w:spacing/>
              <w:ind/>
              <w:rPr>
                <w:rFonts w:ascii="Times New Roman" w:hAnsi="Times New Roman" w:eastAsia="Calibri"/>
                <w:sz w:val="20"/>
                <w:szCs w:val="20"/>
              </w:rPr>
            </w:pPr>
            <w:r>
              <w:rPr>
                <w:rFonts w:ascii="Times New Roman" w:hAnsi="Times New Roman" w:eastAsia="Calibri"/>
                <w:sz w:val="20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 w:eastAsia="Calibri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eastAsia="Calibri"/>
                <w:sz w:val="20"/>
                <w:szCs w:val="20"/>
                <w:vertAlign w:val="superscript"/>
              </w:rPr>
              <w:t xml:space="preserve">3</w:t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  <w:r>
              <w:rPr>
                <w:rFonts w:ascii="Times New Roman" w:hAnsi="Times New Roman" w:eastAsia="Calibri"/>
                <w:sz w:val="20"/>
                <w:szCs w:val="20"/>
              </w:rPr>
            </w:r>
          </w:p>
        </w:tc>
      </w:tr>
    </w:tbl>
    <w:p>
      <w:pPr>
        <w:pStyle w:val="1088"/>
        <w:pBdr/>
        <w:tabs>
          <w:tab w:val="left" w:leader="none" w:pos="851"/>
        </w:tabs>
        <w:spacing w:after="0"/>
        <w:ind w:firstLine="567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</w:p>
    <w:p>
      <w:pPr>
        <w:pStyle w:val="1088"/>
        <w:pBdr/>
        <w:tabs>
          <w:tab w:val="left" w:leader="none" w:pos="851"/>
        </w:tabs>
        <w:spacing w:after="0"/>
        <w:ind w:firstLine="0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Таблица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4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0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-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Информация об источниках аварийного/резервного электропитания (при наличии)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tbl>
      <w:tblPr>
        <w:tblInd w:w="0" w:type="dxa"/>
        <w:tblW w:w="5000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658"/>
        <w:gridCol w:w="2998"/>
        <w:gridCol w:w="1131"/>
        <w:gridCol w:w="2267"/>
        <w:gridCol w:w="3356"/>
      </w:tblGrid>
      <w:tr>
        <w:trPr>
          <w:trHeight w:val="518"/>
          <w:tblHeader/>
        </w:trPr>
        <w:tc>
          <w:tcPr>
            <w:tcBorders/>
            <w:tcW w:w="316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440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Тип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Кол-во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089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Марка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612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Примечание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/>
            <w:tcW w:w="31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4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Стационарная (дизель)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89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ДЭУ 250 кВт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61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31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4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Передвижная (дизель)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89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ДЭУ 100 кВт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61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31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4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Передвижная (бензин)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89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Эл.ст.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Kip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or 10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кВт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61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31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4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Передвижная (дизель)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89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ДЭУ 400 кВт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61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31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440" w:type="pct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Передвижная (дизель)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089" w:type="pct"/>
            <w:vAlign w:val="top"/>
            <w:textDirection w:val="lrTb"/>
            <w:noWrap w:val="false"/>
          </w:tcPr>
          <w:p>
            <w:pPr>
              <w:pStyle w:val="1088"/>
              <w:pBdr/>
              <w:spacing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ДЭУ 200 кВт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612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Одна из них по необходимости предоставляется ГОЧС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</w:tbl>
    <w:p>
      <w:pPr>
        <w:pStyle w:val="1088"/>
        <w:pBdr/>
        <w:tabs>
          <w:tab w:val="left" w:leader="none" w:pos="851"/>
        </w:tabs>
        <w:spacing w:after="0"/>
        <w:ind w:firstLine="567"/>
        <w:jc w:val="both"/>
        <w:rPr>
          <w:rFonts w:ascii="Times New Roman" w:hAnsi="Times New Roman" w:eastAsia="Calibri"/>
          <w:color w:val="000000"/>
          <w:sz w:val="24"/>
          <w:szCs w:val="24"/>
        </w:rPr>
      </w:pPr>
      <w:r>
        <w:rPr>
          <w:rFonts w:ascii="Times New Roman" w:hAnsi="Times New Roman" w:eastAsia="Calibri"/>
          <w:color w:val="000000" w:themeColor="text1"/>
          <w:sz w:val="24"/>
          <w:szCs w:val="24"/>
          <w:lang w:eastAsia="en-US"/>
        </w:rPr>
      </w:r>
      <w:r>
        <w:rPr>
          <w:rFonts w:ascii="Times New Roman" w:hAnsi="Times New Roman" w:eastAsia="Calibri"/>
          <w:color w:val="000000"/>
          <w:sz w:val="24"/>
          <w:szCs w:val="24"/>
        </w:rPr>
      </w:r>
      <w:r>
        <w:rPr>
          <w:rFonts w:ascii="Times New Roman" w:hAnsi="Times New Roman" w:eastAsia="Calibri"/>
          <w:color w:val="000000"/>
          <w:sz w:val="24"/>
          <w:szCs w:val="24"/>
        </w:rPr>
      </w:r>
    </w:p>
    <w:p>
      <w:pPr>
        <w:pStyle w:val="1088"/>
        <w:pBdr/>
        <w:tabs>
          <w:tab w:val="left" w:leader="none" w:pos="851"/>
        </w:tabs>
        <w:spacing w:after="0"/>
        <w:ind w:firstLine="567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Таблица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4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1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-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Информация о дымовых трубах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tbl>
      <w:tblPr>
        <w:tblInd w:w="0" w:type="dxa"/>
        <w:tblW w:w="5000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739"/>
        <w:gridCol w:w="3221"/>
        <w:gridCol w:w="3221"/>
        <w:gridCol w:w="3229"/>
      </w:tblGrid>
      <w:tr>
        <w:trPr>
          <w:trHeight w:val="518"/>
          <w:tblHeader/>
        </w:trPr>
        <w:tc>
          <w:tcPr>
            <w:tcBorders/>
            <w:tcW w:w="355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№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154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Материал трубы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1547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Длина трубы, м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  <w:tc>
          <w:tcPr>
            <w:tcBorders/>
            <w:tcW w:w="1551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Год изготовления /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ввода в эксплуатацию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Кирпич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60,0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1981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Кирпич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45,0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1964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2023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2023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№1а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32,5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1977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26,0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1977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№2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Кирпич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30,0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1962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№3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18,0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1965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№4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24,0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</w:t>
            </w:r>
            <w:r>
              <w:rPr>
                <w:rFonts w:ascii="Times New Roman" w:hAnsi="Times New Roman" w:eastAsia="Calibri"/>
                <w:b/>
                <w:lang w:eastAsia="en-US"/>
              </w:rPr>
              <w:t xml:space="preserve">№5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34,7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1988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№6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9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31,0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№7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18,0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1988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№10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11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31,7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№11</w:t>
            </w:r>
            <w:r>
              <w:rPr>
                <w:rFonts w:ascii="Times New Roman" w:hAnsi="Times New Roman" w:eastAsia="Calibri"/>
                <w:lang w:eastAsia="en-US"/>
              </w:rPr>
              <w:t xml:space="preserve"> – 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32,0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2007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№12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28,4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1979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№13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25,5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1968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№14а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2022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№15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29,3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1980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№16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17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18,0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1994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№17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18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15,0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 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15,0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2014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/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№18</w:t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  <w:r>
              <w:rPr>
                <w:rFonts w:ascii="Times New Roman" w:hAnsi="Times New Roman" w:eastAsia="Calibri"/>
                <w:b/>
                <w:lang w:eastAsia="en-US"/>
              </w:rPr>
            </w:r>
          </w:p>
        </w:tc>
      </w:tr>
      <w:tr>
        <w:trPr>
          <w:trHeight w:val="258"/>
        </w:trPr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22,0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1993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258"/>
        </w:trPr>
        <w:tc>
          <w:tcPr>
            <w:gridSpan w:val="4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№1</w:t>
            </w:r>
            <w:r>
              <w:rPr>
                <w:rFonts w:ascii="Times New Roman" w:hAnsi="Times New Roman" w:eastAsia="Calibri"/>
                <w:b/>
                <w:lang w:val="en-US" w:eastAsia="en-US"/>
              </w:rPr>
              <w:t xml:space="preserve">9</w:t>
            </w:r>
            <w:r>
              <w:rPr>
                <w:rFonts w:ascii="Times New Roman" w:hAnsi="Times New Roman" w:eastAsia="Calibri"/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lang w:eastAsia="en-US"/>
              </w:rPr>
              <w:t xml:space="preserve">– 4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258"/>
        </w:trPr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21</w:t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28,0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2012-2016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258"/>
        </w:trPr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№21</w:t>
            </w:r>
            <w:r>
              <w:rPr>
                <w:rFonts w:ascii="Times New Roman" w:hAnsi="Times New Roman" w:eastAsia="Calibri"/>
                <w:lang w:eastAsia="en-US"/>
              </w:rPr>
              <w:t xml:space="preserve">-3 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186"/>
        </w:trPr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2019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258"/>
        </w:trPr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b/>
                <w:lang w:eastAsia="en-US"/>
              </w:rPr>
              <w:t xml:space="preserve">Котельная №20</w:t>
            </w:r>
            <w:r>
              <w:rPr>
                <w:rFonts w:ascii="Times New Roman" w:hAnsi="Times New Roman" w:eastAsia="Calibri"/>
                <w:lang w:eastAsia="en-US"/>
              </w:rPr>
              <w:t xml:space="preserve">-2шт.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rHeight w:val="258"/>
        </w:trPr>
        <w:tc>
          <w:tcPr>
            <w:tcBorders/>
            <w:tcW w:w="35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23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Сталь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47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Ду200, 7 м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Borders/>
            <w:tcW w:w="1551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2022</w: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pStyle w:val="1088"/>
        <w:pBdr/>
        <w:tabs>
          <w:tab w:val="left" w:leader="none" w:pos="851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tabs>
          <w:tab w:val="left" w:leader="none" w:pos="851"/>
        </w:tabs>
        <w:spacing w:after="0"/>
        <w:ind w:firstLine="0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Таблица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4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2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-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Информация об основном оборудовании ЦТП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tbl>
      <w:tblPr>
        <w:tblInd w:w="0" w:type="dxa"/>
        <w:tblW w:w="5016" w:type="pct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93"/>
        <w:gridCol w:w="2224"/>
        <w:gridCol w:w="3772"/>
        <w:gridCol w:w="990"/>
        <w:gridCol w:w="1134"/>
        <w:gridCol w:w="1930"/>
      </w:tblGrid>
      <w:tr>
        <w:trPr>
          <w:trHeight w:val="697"/>
          <w:tblHeader/>
        </w:trPr>
        <w:tc>
          <w:tcPr>
            <w:tcBorders/>
            <w:tcW w:w="188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065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Тип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1806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Марка 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оборудования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474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Номинальная подача, м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/ч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543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Номинальный напор,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 вод. ст.</w:t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/>
            <w:tcW w:w="924" w:type="pct"/>
            <w:vAlign w:val="center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Calibri"/>
                <w:b/>
                <w:sz w:val="20"/>
                <w:szCs w:val="20"/>
                <w:lang w:eastAsia="en-US"/>
              </w:rPr>
              <w:t xml:space="preserve">Мощность эл. двигателя, кВт</w:t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  <w:r>
              <w:rPr>
                <w:rFonts w:ascii="Times New Roman" w:hAnsi="Times New Roman"/>
                <w:b/>
                <w:sz w:val="20"/>
                <w:szCs w:val="20"/>
              </w:rPr>
            </w:r>
          </w:p>
        </w:tc>
      </w:tr>
      <w:tr>
        <w:trPr/>
        <w:tc>
          <w:tcPr>
            <w:gridSpan w:val="6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№1</w:t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 BL 80/210-37/2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37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160/30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 (летний)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Pedrollo 32/160A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 BL 65/210-3/4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подпорный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 BL 65/250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,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6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NL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125/200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(разукомплектован, н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асос установлен на ТП №5)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 320/50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BL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65/150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подпиточный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160/30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подпиточный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45/30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6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 BL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65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/2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0-3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0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/2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160/30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 </w:t>
              <w:br/>
              <w:t xml:space="preserve">(первичный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контур)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BL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100/200-5,5/4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 BL 65/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240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20/10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подпорный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Ливны 80/65-160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подпорный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6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100/170-30/2 × 3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33,5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подпорный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IL 65/8-40 BF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×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5,5/7,5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IL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E 65/8-40 BF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6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NL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125/200-75-2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95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200-150-400а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160/30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22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Pedrollo F50/160A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251"/>
        </w:trPr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45/30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подпорный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KSB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ETALIN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GN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65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 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160/5,5/2.1 </w:t>
              <w:br/>
              <w:t xml:space="preserve">×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6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 320/50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160/30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BL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65/170-15/2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80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6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№7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>
          <w:trHeight w:val="143"/>
        </w:trPr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NL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125/200-75-2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Д 320/50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BL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50/150-7,5/2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100/80/160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100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80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подпорный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BL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65/220-4/4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4,0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подпорный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К 40/30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gridSpan w:val="6"/>
            <w:tcBorders/>
            <w:tcW w:w="5000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  <w:lang w:eastAsia="en-US"/>
              </w:rPr>
              <w:t xml:space="preserve">Тепловой пункт №10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BL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80/170-30/2 ×</w:t>
            </w: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 шт.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2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Pedrollo F50/160A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7,5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циркуляционный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Pedrollo F50/160B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5,5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188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1065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подпорный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806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en-US" w:eastAsia="en-US"/>
              </w:rPr>
              <w:t xml:space="preserve">Wilo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 65/220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474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543" w:type="pct"/>
            <w:vAlign w:val="top"/>
            <w:textDirection w:val="lrTb"/>
            <w:noWrap w:val="false"/>
          </w:tcPr>
          <w:p>
            <w:pPr>
              <w:pStyle w:val="1088"/>
              <w:pBdr/>
              <w:tabs>
                <w:tab w:val="left" w:leader="none" w:pos="851"/>
              </w:tabs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  <w:tc>
          <w:tcPr>
            <w:tcBorders/>
            <w:tcW w:w="924" w:type="pct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 xml:space="preserve">4,0</w:t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r>
          </w:p>
        </w:tc>
      </w:tr>
    </w:tbl>
    <w:p>
      <w:pPr>
        <w:pStyle w:val="1088"/>
        <w:pBdr/>
        <w:tabs>
          <w:tab w:val="left" w:leader="none" w:pos="851"/>
        </w:tabs>
        <w:spacing w:after="0"/>
        <w:ind w:firstLine="567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  <w:r>
        <w:rPr>
          <w:rFonts w:ascii="Times New Roman" w:hAnsi="Times New Roman" w:eastAsia="Calibri"/>
          <w:sz w:val="24"/>
          <w:szCs w:val="24"/>
          <w:lang w:eastAsia="en-US"/>
        </w:rPr>
      </w:r>
    </w:p>
    <w:p>
      <w:pPr>
        <w:pStyle w:val="1088"/>
        <w:pBdr/>
        <w:spacing w:after="0" w:line="240" w:lineRule="auto"/>
        <w:ind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4"/>
        </w:rPr>
      </w:r>
    </w:p>
    <w:p>
      <w:pPr>
        <w:pStyle w:val="1088"/>
        <w:pBdr/>
        <w:spacing w:after="0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4</w:t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Перечень необходимых мероприятий, способствующих достижению плановых значений показателей надеж</w:t>
      </w:r>
      <w:r>
        <w:rPr>
          <w:rFonts w:ascii="Times New Roman" w:hAnsi="Times New Roman"/>
          <w:sz w:val="28"/>
          <w:szCs w:val="28"/>
        </w:rPr>
        <w:t xml:space="preserve">ности и энергетической эффективности,                     а также для соответствия объектов теплоснабжения требованиям промышленной безопасности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Ind w:w="0" w:type="dxa"/>
        <w:tblW w:w="0" w:type="auto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769"/>
        <w:gridCol w:w="2440"/>
        <w:gridCol w:w="7201"/>
      </w:tblGrid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№п/п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объекта теплоснабжения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Котельная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19"/>
              </w:numPr>
              <w:pBdr/>
              <w:spacing w:after="0" w:line="240" w:lineRule="auto"/>
              <w:ind w:firstLine="142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Установка частотно-регулируемых приводов электродвигателей насосов и ТДМ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Котельная №1а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20"/>
              </w:numPr>
              <w:pBdr/>
              <w:spacing w:after="0" w:line="240" w:lineRule="auto"/>
              <w:ind w:firstLine="284" w:left="175"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Установка блока управления «Реми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конт»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ля настраивания требуемых задач, относящихся к объекту, для построения систем управления оборудованием, преимущественно непрерывного действия, для реализации алгоритмов управления средней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сложности и относительно простых логических алгоритмов необходимо установить блок управления «Ремиконт» на котельной.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0"/>
              </w:numPr>
              <w:pBdr/>
              <w:spacing w:after="0" w:line="240" w:lineRule="auto"/>
              <w:ind w:firstLine="284" w:left="175"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Выполнение проектно-сметной документации и СМР по реконструкции котельной №1а с целью увеличения мощности, замены бойлеров ГВС и разделения контуров.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0"/>
              </w:numPr>
              <w:pBdr/>
              <w:spacing w:after="0" w:line="240" w:lineRule="auto"/>
              <w:ind w:firstLine="284" w:left="175"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Установка частотно-регулируемых приводов электродвигателей насосов и ТДМ.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Bdr/>
              <w:spacing w:after="0" w:line="240" w:lineRule="auto"/>
              <w:ind w:firstLine="0" w:left="0"/>
              <w:contextualSpacing w:val="tru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 w:firstLine="142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Ремонт трубной части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котла №3.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 w:firstLine="142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Замена циклона батарейного на котле в количестве 1 шт. на аналогичный на котельной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 w:firstLine="142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Замена шнеков в количестве 3 шт. на 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отельной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 w:firstLine="142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Установка теплообменника на контуре отопления для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исключения подпитки сырой водой, что губительно воздействует на трубную часть котлов. Это увеличит срок эксплуатации котлов.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 w:firstLine="142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Переход на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Na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-катионитовую систему хим. водоподготовки с установкой бака накопителя (в качестве хим. подготовки воды в котловом контуре используется система «Комплексон», практическое использование которого показало негативное влияние на трубные части котла)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Установка частотно-регулируемых приводов электродвигателей насосо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 и ТДМ.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Восстановить кирпичную кладку здания котельной.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Выполнить оштукатуривание железобетонных колонн сборного бункера плотным цементно-песчаным раствором.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Выполнить оштукатуривание эстакады.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Строительство блочно-модульной газовой мощностью 9,3 МВт котельной для замещения источника.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1"/>
              </w:numPr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Провести режимную наладку и обследов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ание системы хим.водоподготовки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1. Капитальный ремонт котельной №3 с заменой двух котлоагрегатов НР-18 на котлы КВр-0,3КБ с ручной топкой теплопроизводительностью 0,3 Гкал/ч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ас каждый.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2. Для контроля за степенью сгорания топлива в топке котла установить контролирующий прибор температуры уходящих газов с выводом индикации на щит управления работы котла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3. В целях предотвращения прекращения циркуляции сетевой воды при работе котла, смонтировать автоматическую систему защиты с выводом индикации на щит управления работы котла.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4. Реконструкция трубопроводов системы отопления. Прокладка их в новом коридоре, с последующей регулировкой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5. Для снижения уровня загазованности и 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апыленности в помещении котельной, необходимо над загрузочной дверцей топки котла смонтировать "зонт", с привязкой его воздуховодом к всасывающему патрубку дутьевого вентилятора.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6.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 Произвести устройство отмостки металлической дымовой трубы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7. Оштукатуривание наружных стен здания котельной плотным песчано-цементным раствором.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8. Установка прибора учета отпускаемой с котельной тепловой энергии.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9. Строительство блочно-модульной газовой котельной мощностью 0,32 Гкал/ч для замещения существующего источника.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22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Ежегодная химическая очистка поверхностей нагрева теплообменного аппарата.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2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Оштукатуривание наружных стен здания котельной плотным песчано-цементным раствором.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2"/>
              </w:numPr>
              <w:pBdr/>
              <w:spacing w:after="0" w:line="240" w:lineRule="auto"/>
              <w:ind w:firstLine="284" w:left="175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Произвести заделку трещин в отмостке дымовой трубы.</w:t>
            </w:r>
            <w:r>
              <w:rPr>
                <w:sz w:val="24"/>
                <w:szCs w:val="24"/>
                <w:lang w:eastAsia="en-US"/>
              </w:rPr>
            </w:r>
            <w:r>
              <w:rPr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36"/>
              </w:numPr>
              <w:pBdr/>
              <w:spacing w:after="0" w:line="240" w:lineRule="auto"/>
              <w:ind/>
              <w:contextualSpacing w:val="tru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Восстановить защитный слой бетона фундамента дымовой трубы.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172"/>
        </w:trPr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23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Ежегодная химическая очистка поверхностей нагрева теплообменного аппарата.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3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Оштукатуривание наружных стен здания котельной плотным песчано-цементным раствором.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3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Восстановить отмостку здания коте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льной.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3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Восстановить защитный слой фундамента дымовой трубы.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24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Капитальный ремонт котельной №7 с заменой двух котлоагрегатов НР-18 на автоматизированный с непрерывной работой котел марки  ТР-300, теплопроизводительностью 0,258 Гкал/час.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4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Установка прибора учета отпускаемой с котельной тепловой энергии.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4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Монтаж  расширительного бака подпиточной воды в технологический цикл.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4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Монтаж теплообменника в сетевой контур для увеличения срока службы котлов.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4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Монтаж сливов по стенам для предотвращения стекания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ним дождевой воды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4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Восстановить частично разрушившуюся кирпичную кладку стен здания котельной.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25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Для приведения параметров горячей воды к нормативным, возможны следующие варианты или отказ от предоставления услуги горячего водоснабжения, или прокладка циркуляционного трубопровода с установкой циркуляционного насоса.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5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Установка частотно-регулируемых приводов электродвигателей насосов и ТДМ.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26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ремонт кирпичной кладки стены здания котельной.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6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Откорректировать учет отп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ускаемой с котельной тепловой энергии.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6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Произвести замену котла №2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27"/>
              </w:numPr>
              <w:pBdr/>
              <w:spacing w:after="0" w:line="240" w:lineRule="auto"/>
              <w:ind w:firstLine="284" w:left="17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Реконструкция отдельных учас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тков сетей теплоснабжения от котельной с применением современных теплоизоляционных материалов в связи с прокладкой их бесканальным способом на глубине залегания выше нормативной (что влечет большие тепловые потери через изоляцию по всей длине трубопровода)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27"/>
              </w:numPr>
              <w:pBdr/>
              <w:spacing w:after="0" w:line="240" w:lineRule="auto"/>
              <w:ind w:firstLine="284" w:left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Установка частотно-регулируемых приводов электродвигателей насосов и ТДМ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7"/>
              </w:numPr>
              <w:pBdr/>
              <w:spacing w:after="0" w:line="240" w:lineRule="auto"/>
              <w:ind w:firstLine="284" w:left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Восстановить отмостку здания котельной.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7"/>
              </w:numPr>
              <w:pBdr/>
              <w:spacing w:after="0" w:line="240" w:lineRule="auto"/>
              <w:ind w:firstLine="284" w:left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Проверить работоспособность 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тяжной вентиляции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7"/>
              </w:numPr>
              <w:pBdr/>
              <w:spacing w:after="0" w:line="240" w:lineRule="auto"/>
              <w:ind w:firstLine="284" w:left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Восстановить частично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разрушившуюся кирпичную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кладку стены здания котельной.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7"/>
              </w:numPr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блочно-модульной газовой мощностью 5 МВт котельной для замещения источника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28"/>
              </w:numPr>
              <w:pBdr/>
              <w:spacing w:after="0" w:line="240" w:lineRule="auto"/>
              <w:ind w:firstLine="284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Монтаж теплообменника на систему отопления во избежание подпитки котлов сырой водой.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8"/>
              </w:numPr>
              <w:pBdr/>
              <w:spacing w:after="0" w:line="240" w:lineRule="auto"/>
              <w:ind w:firstLine="284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Установка прибора учета отпускаемой с котельной тепловой энергии.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28"/>
              </w:numPr>
              <w:pBdr/>
              <w:spacing w:after="0" w:line="240" w:lineRule="auto"/>
              <w:ind w:firstLine="284" w:left="17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Установка бака накопителя для раствора соли для подпитки котлового контура.</w:t>
            </w:r>
            <w:r>
              <w:rPr>
                <w:sz w:val="24"/>
                <w:szCs w:val="24"/>
                <w:lang w:eastAsia="en-US"/>
              </w:rPr>
            </w:r>
            <w:r>
              <w:rPr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№14а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 w:hanging="142" w:left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1.Выполнение плановых регламентных работ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>
          <w:trHeight w:val="3388"/>
        </w:trPr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30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Устан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овка бака накопителя раствора соли необходимого для подпитки котлового контура.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30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Установка прибора учета отпускаемой с котельной тепловой энергии.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30"/>
              </w:numPr>
              <w:pBdr/>
              <w:spacing w:after="0" w:line="240" w:lineRule="auto"/>
              <w:ind w:right="141" w:firstLine="142" w:left="17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Установка частотно-регулируемых приводов электродвигателей насосов и ТДМ.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30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Восстановить отмостку фундамента здания котельной.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30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Произвести устройство отмостки фундамента дымовой трубы.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30"/>
              </w:numPr>
              <w:pBdr/>
              <w:spacing/>
              <w:ind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Ввиду экономической нецелесообразности и изношенностью трубопровода ГВС  произвести отказ от предоставления услуги горячего водоснабжения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31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Восстановить кирпичную кладк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стены здания котельной.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1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Произвести ремонт вентиляции.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1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Восстановить защитный слой бетона фундамента дымовой трубы.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1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Произвести устройство отмостки фундамента дымовой трубы.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2612"/>
        </w:trPr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32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Замена регулятора давления пара (клапана) на деаэраторе.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2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Замена деаэратора ДСА 50/25.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2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Ремонт водонапорной башни и трубопровода Ду65 мм.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2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Установка прибора учета отпускаемой с котельной тепловой энергии.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2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Восстановить частично разрушенную кирпичную кладку здания ГРП.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2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Провести режимную наладку и обследование системы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хим. 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доподготовки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691"/>
        </w:trPr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33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В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25 г. выполнение строительно-монтажных работ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БМК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мощностью 1700 кВт.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33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Восстановить  заполнение межпанельных швов здания котельной.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1088"/>
              <w:numPr>
                <w:ilvl w:val="0"/>
                <w:numId w:val="33"/>
              </w:numPr>
              <w:pBdr/>
              <w:spacing w:after="0" w:line="240" w:lineRule="auto"/>
              <w:ind w:firstLine="142" w:left="17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Установка прибора учета отпускаемой с котельной тепловой энергии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№19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34"/>
              </w:numPr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Провести режимную наладку и обследование системы хим.водоподготовки «Комплексон-6»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4"/>
              </w:numPr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Провести обследование системы подачи резервного топлива.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1.Выполнение плановых регламентных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43"/>
              </w:numPr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ЭПБ здания, сооружения и техническ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устройств по графику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43"/>
              </w:numPr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плановых регламентных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Тепловые пункты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numPr>
                <w:ilvl w:val="0"/>
                <w:numId w:val="35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проектно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-сметной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документации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 по автоматизации и диспетчеризации тепловых пунктов №1, 2, 5, 6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5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Реконструкция сетей теплоснабжения и горячего водоснабжения от ТП №1 до абонентов в несколько этапов.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5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Восстановить трещины в полах здания ТП №6, ТП №7.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5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Восстановить кирпичную кладку и сливы ТП №6.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5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Восстановить кирпичную кладку стены здания ТП №3.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5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Восстановить отмостку здания ТП №3.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88"/>
              <w:numPr>
                <w:ilvl w:val="0"/>
                <w:numId w:val="35"/>
              </w:numPr>
              <w:pBdr/>
              <w:spacing w:after="0" w:line="240" w:lineRule="auto"/>
              <w:ind w:firstLine="284"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ремонт кровли ТП №6, ТП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№10, ТП №1, ТП №5.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69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5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Тепловые сети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733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рамках ежегодного капитального и текущего ремонтов производится замена 1,5-2,5 км тепловых сетей.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1088"/>
        <w:pBdr/>
        <w:tabs>
          <w:tab w:val="left" w:leader="none" w:pos="851"/>
        </w:tabs>
        <w:spacing w:after="0" w:line="276" w:lineRule="auto"/>
        <w:ind w:right="0" w:firstLine="709"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Заключение о техническом состоянии объектов системы теплоснабжения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tabs>
          <w:tab w:val="left" w:leader="none" w:pos="851"/>
        </w:tabs>
        <w:spacing w:after="0" w:line="276" w:lineRule="auto"/>
        <w:ind w:right="113" w:left="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МУП г.Новоалтайска «НТС», включая процент износа объектов теплосн</w:t>
      </w:r>
      <w:r>
        <w:rPr>
          <w:rFonts w:ascii="Times New Roman" w:hAnsi="Times New Roman"/>
          <w:sz w:val="28"/>
          <w:szCs w:val="28"/>
        </w:rPr>
        <w:t xml:space="preserve">абжения представлены в таблице </w:t>
      </w: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88"/>
        <w:pBdr/>
        <w:tabs>
          <w:tab w:val="left" w:leader="none" w:pos="851"/>
        </w:tabs>
        <w:spacing w:after="0" w:line="360" w:lineRule="auto"/>
        <w:ind w:right="113" w:left="11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 xml:space="preserve">4</w:t>
      </w:r>
      <w:r>
        <w:rPr>
          <w:rFonts w:ascii="Times New Roman" w:hAnsi="Times New Roman"/>
          <w:sz w:val="26"/>
          <w:szCs w:val="26"/>
        </w:rPr>
        <w:t xml:space="preserve">4</w:t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</w:p>
    <w:tbl>
      <w:tblPr>
        <w:tblInd w:w="0" w:type="dxa"/>
        <w:tblW w:w="10456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fixed"/>
        <w:tblLook w:val="04A0" w:firstRow="1" w:lastRow="0" w:firstColumn="1" w:lastColumn="0" w:noHBand="0" w:noVBand="1"/>
      </w:tblPr>
      <w:tblGrid>
        <w:gridCol w:w="5235"/>
        <w:gridCol w:w="9"/>
        <w:gridCol w:w="1512"/>
        <w:gridCol w:w="2708"/>
        <w:gridCol w:w="992"/>
      </w:tblGrid>
      <w:tr>
        <w:trPr>
          <w:trHeight w:val="765"/>
        </w:trPr>
        <w:tc>
          <w:tcPr>
            <w:shd w:val="clear" w:color="d6e5cb" w:fill="d6e5cb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Наименование объекта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gridSpan w:val="2"/>
            <w:shd w:val="clear" w:color="d6e5cb" w:fill="d6e5cb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Год ввода в эксплуатацию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d6e5cb" w:fill="d6e5cb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Оценка технического состояния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d6e5cb" w:fill="d6e5cb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% износа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</w:tr>
      <w:tr>
        <w:trPr>
          <w:trHeight w:val="379"/>
        </w:trPr>
        <w:tc>
          <w:tcPr>
            <w:gridSpan w:val="3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Дорожная,50 (модульная котельная МК 60 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еудовлетворительное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0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пластинчатый р</w:t>
            </w:r>
            <w:r>
              <w:rPr>
                <w:rFonts w:ascii="Times New Roman" w:hAnsi="Times New Roman"/>
                <w:sz w:val="24"/>
              </w:rPr>
              <w:t xml:space="preserve">азборный ТИО77-23установленный по  адресу:ул.40лет ВЛКСМ,5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ТИ 13-75 Гагарина,19а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03.09.2018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</w:t>
            </w:r>
            <w:r>
              <w:rPr>
                <w:rFonts w:ascii="Times New Roman" w:hAnsi="Times New Roman"/>
                <w:sz w:val="24"/>
              </w:rPr>
              <w:t xml:space="preserve">енник пластинчатый, </w:t>
            </w:r>
            <w:r>
              <w:rPr>
                <w:rFonts w:ascii="Times New Roman" w:hAnsi="Times New Roman"/>
                <w:sz w:val="24"/>
              </w:rPr>
              <w:t xml:space="preserve">ул.Гагарина,19а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09.11.2022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6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 ВВП-12-219-4000 кожухотруб,ул.Гагарина,2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24.03.2022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 Р005-5.55-2К.01 пластинчатый  ул Гагарина,23а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08.12.2021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пластинчатый, установленный по  адресу:г.Новоалтайск,ул.Гаг</w:t>
            </w:r>
            <w:r>
              <w:rPr>
                <w:rFonts w:ascii="Times New Roman" w:hAnsi="Times New Roman"/>
                <w:sz w:val="24"/>
              </w:rPr>
              <w:t xml:space="preserve">арина,27а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09.11.2022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3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 Р015-765-2К-01 пласт теп,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ул.Гагарина,8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 Р005-5.55-2К.01 пластинчатый адресу:г.Новоалтайск,ул.Гагарина,9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08.12.2021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9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Аппарат теплообмен. пластинч. разборный НН№14/1963по  ЖД ул Деповская,23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Аппарат теплообмен. пластинч. разборный НН№14/1962по  ЖД ул.Деповская,24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пластинчатый, установле</w:t>
            </w:r>
            <w:r>
              <w:rPr>
                <w:rFonts w:ascii="Times New Roman" w:hAnsi="Times New Roman"/>
                <w:sz w:val="24"/>
              </w:rPr>
              <w:t xml:space="preserve">нный по  адресу:г.Новоалтайск,ул.Деповская,38а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09.11.2022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70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Р015-945-2К-20 пласт теп мощ0,29гкал/ч адресу:г.Новоалтайск,ул.Космонавтов,7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6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Аппарат теплообмен. пластинч. разборный НН№14/1965 по ЖД  ул Красногвардейская,8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72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 ВВП-12-219-2000 кожухотруб(4сек),теп мощ0,3Гкал/ч адресу:г.Новоалтайск,ул.Красногв,17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пластинчатый, установленный по  а</w:t>
            </w:r>
            <w:r>
              <w:rPr>
                <w:rFonts w:ascii="Times New Roman" w:hAnsi="Times New Roman"/>
                <w:sz w:val="24"/>
              </w:rPr>
              <w:t xml:space="preserve">дресу:г.Новоалтайск,ул.Парковая,5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09.11.2022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5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ТИ13-93 пласт теп мощ0,26гкал/ч адресу:г.Новоалтайск,ул.Парковая,9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7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 пластинчатый разборный Z14-ТС-16/31-КН:г.Новоалтайск,ул.Прудская,7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11.05.2022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9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CRUNDFOS UPS,50-120 F,L=280mm,:г Новоалтайск,ул. Прудская,7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11.05.2022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76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Р005-5,55-2К-01 пласт теп мощ0,86гкал/ч адресу:г.Новоалтайск,ул.Строительная,13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</w:t>
            </w:r>
            <w:r>
              <w:rPr>
                <w:rFonts w:ascii="Times New Roman" w:hAnsi="Times New Roman"/>
                <w:sz w:val="24"/>
              </w:rPr>
              <w:t xml:space="preserve"> ул.Строительная,37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31.12.2003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70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Эстакада кот.№ 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Труба дымовая кот.№ 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Скважина артезианская №1 ул. Строительная,37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Скважина артезианская №2  ул.Казарма 3км,1а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Тупик ж</w:t>
            </w:r>
            <w:r>
              <w:rPr>
                <w:rFonts w:ascii="Times New Roman" w:hAnsi="Times New Roman"/>
                <w:sz w:val="24"/>
              </w:rPr>
              <w:t xml:space="preserve">/д по у</w:t>
            </w:r>
            <w:r>
              <w:rPr>
                <w:rFonts w:ascii="Times New Roman" w:hAnsi="Times New Roman"/>
                <w:sz w:val="24"/>
              </w:rPr>
              <w:t xml:space="preserve">л. Строительной 37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01.09.2011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внутренний </w:t>
            </w:r>
            <w:r>
              <w:rPr>
                <w:rFonts w:ascii="Times New Roman" w:hAnsi="Times New Roman"/>
                <w:sz w:val="24"/>
              </w:rPr>
              <w:t xml:space="preserve">на котельной №1, 370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18.12.2019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Скважина №6 н</w:t>
            </w:r>
            <w:r>
              <w:rPr>
                <w:rFonts w:ascii="Times New Roman" w:hAnsi="Times New Roman"/>
                <w:sz w:val="24"/>
              </w:rPr>
              <w:t xml:space="preserve">а котельной№1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Золоуловитель БЗУ-40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ДН-21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Транспортер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Фильтр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Фильтр натрийкатионитовый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Ленточный транспортер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Лебедка ЛС-3 СМА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Молотковая дробилка СМК-121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КВТС-</w:t>
            </w:r>
            <w:r>
              <w:rPr>
                <w:rFonts w:ascii="Times New Roman" w:hAnsi="Times New Roman"/>
                <w:sz w:val="24"/>
              </w:rPr>
              <w:t xml:space="preserve">20-150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КВТС-20-150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01.07.1998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Двигатель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01.02.2000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 контроля СО2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01.08.2003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КВГМ 10-150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КВГМ 10-150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КВГМ 10-150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Сигнализатор СО3-2М-СО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30.07.2004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Сапфир  22-ДИВ-2410 +-02к ПА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Оборудова</w:t>
            </w:r>
            <w:r>
              <w:rPr>
                <w:rFonts w:ascii="Times New Roman" w:hAnsi="Times New Roman"/>
                <w:sz w:val="24"/>
              </w:rPr>
              <w:t xml:space="preserve">ние технологическое газовое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Регулятор давления газа РДБК1-100-70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30.04.2006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80-65/160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31.05.2006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80-65/160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31.05.2006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50/90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Сапфир-22 МДИ 40к Па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45/55 эл.двиг. (11*3000)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45/55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центр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консольный </w:t>
            </w:r>
            <w:r>
              <w:rPr>
                <w:rFonts w:ascii="Times New Roman" w:hAnsi="Times New Roman"/>
                <w:sz w:val="24"/>
              </w:rPr>
              <w:t xml:space="preserve">К 45/55 на скваж. №2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31.08.2007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Калорифер КСк 4-12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Х 65-50-125 Д на кот. №1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Калорифер КСк 4-12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16.10.2015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солевой Х65-50-125 К-СД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НЦ 400-105 кот№1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28.12.2021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3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Объект ТЭК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08.09.2022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№10</w:t>
            </w:r>
            <w:r>
              <w:rPr>
                <w:rFonts w:ascii="Times New Roman" w:hAnsi="Times New Roman"/>
                <w:sz w:val="24"/>
              </w:rPr>
              <w:t xml:space="preserve"> ст.Присягино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01.01.2002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39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сырой воды № 1 к 20/30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</w:t>
            </w:r>
            <w:r>
              <w:rPr>
                <w:rFonts w:ascii="Times New Roman" w:hAnsi="Times New Roman"/>
                <w:sz w:val="24"/>
              </w:rPr>
              <w:t xml:space="preserve">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Н-23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01.01.2002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КМ 90/35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01.01.2002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45/55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18.08.2004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ВЦ 4-75-6,3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ВЦ 4-75-6,3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Прибор учета выработки тепловой энергии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Комплексон-6 1,5 м/ч, эктоскейл 450-2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№11</w:t>
            </w:r>
            <w:r>
              <w:rPr>
                <w:rFonts w:ascii="Times New Roman" w:hAnsi="Times New Roman"/>
                <w:sz w:val="24"/>
              </w:rPr>
              <w:t xml:space="preserve"> ул.7 микрорайон, 25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удовлетвор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ительное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внутренний, 44,6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18.12.2019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4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Склад аварийного топлива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07.12.2021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Труба дымовая на котельной№11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07.12.2021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наружний, протяженностью 469м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07.12.2021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IL Е 65/8-40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Дизель-электрическая установка ДЭУ-250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IL Е 65/8-40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КСО 266-2В-600-93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</w:t>
            </w:r>
            <w:r>
              <w:rPr>
                <w:rFonts w:ascii="Times New Roman" w:hAnsi="Times New Roman"/>
                <w:sz w:val="24"/>
              </w:rPr>
              <w:t xml:space="preserve">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IL 150/270-22/4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IL 150/270-22/4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IL 150/270-22/4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CIMME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CIMME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CIMME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STANDART 12MBт в комплекте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STANDART 12MBт в комплекте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</w:t>
            </w:r>
            <w:r>
              <w:rPr>
                <w:rFonts w:ascii="Times New Roman" w:hAnsi="Times New Roman"/>
                <w:sz w:val="24"/>
              </w:rPr>
              <w:t xml:space="preserve">STANDART 12MBт в комплекте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Блок автоматики БКС-001-Г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Блок автоматики БКС-001-Г/Ж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Измерительный комплекс СГ-ЭКВз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Затвор с эл. приводом Д 300 мм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Затвор с эл. приводом Д 300 мм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Затвор FAF 3500 Dу Ру 16 с эл. приводом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Затвор FAF 3500 Dу Ру 16 с эл. привод</w:t>
            </w:r>
            <w:r>
              <w:rPr>
                <w:rFonts w:ascii="Times New Roman" w:hAnsi="Times New Roman"/>
                <w:sz w:val="24"/>
              </w:rPr>
              <w:t xml:space="preserve">ом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Затвор FAF 3500 Dу Ру 16 с эл. приводом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Затвор FAF 3500 Dу Ру 16 с эл. приводом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Муфта антивибрационная DN100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Клапан эл. магнитный КПЗЭ-150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НТР 1030 М-МD.S.RU.G.8/100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ТР 1030 М-МD.S.RU.G.8/100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ТР 1030 М-МD.S.RU.G.8/100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</w:t>
            </w:r>
            <w:r>
              <w:rPr>
                <w:rFonts w:ascii="Times New Roman" w:hAnsi="Times New Roman"/>
                <w:sz w:val="24"/>
              </w:rPr>
              <w:t xml:space="preserve">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Эл. корректор СПГ761,(2)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Установка газораспределительная ГРУ 15-2Ну-1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Газоанализатор ФСТ-03 ТП№4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Насосная установка ТП 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2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</w:t>
            </w:r>
            <w:r>
              <w:rPr>
                <w:rFonts w:ascii="Times New Roman" w:hAnsi="Times New Roman"/>
                <w:sz w:val="24"/>
              </w:rPr>
              <w:t xml:space="preserve">"ВПУ-5"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28.12.2016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Узел учета газа на кот. №11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28.12.2016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Объект ТЭК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09.03.2023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FANCY - FTD200-19/4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№12</w:t>
            </w:r>
            <w:r>
              <w:rPr>
                <w:rFonts w:ascii="Times New Roman" w:hAnsi="Times New Roman"/>
                <w:sz w:val="24"/>
              </w:rPr>
              <w:t xml:space="preserve"> ул. Геологов, 72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01.01.2001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удовлетворительное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ДК-81500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01.04.2001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20/30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01.04.2001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КВТС-1,16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ВЦ4-70 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01.08.2005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160/30 б/двиг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30.04.2006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BL 65/160-11/2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Д-8-1000 левый  на кот.№12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 8 прав. вр</w:t>
            </w:r>
            <w:r>
              <w:rPr>
                <w:rFonts w:ascii="Times New Roman" w:hAnsi="Times New Roman"/>
                <w:sz w:val="24"/>
              </w:rPr>
              <w:t xml:space="preserve">ащения  на кот.№12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Комплексон-6 1,5 м/ч, эктоскейл 450-2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 1,25 №1 на кот. №12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19.02.2020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 1,25 №2 на кот. №12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19.02.2020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№13</w:t>
            </w:r>
            <w:r>
              <w:rPr>
                <w:rFonts w:ascii="Times New Roman" w:hAnsi="Times New Roman"/>
                <w:sz w:val="24"/>
              </w:rPr>
              <w:t xml:space="preserve">, ул.Ударника, 3а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01.01.2001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41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Дымовая труба Ду 800 кот.№ 13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Котлокомплект КВ-1,0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Котлокомплект КВ-1,0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100-65-200 </w:t>
            </w:r>
            <w:r>
              <w:rPr>
                <w:rFonts w:ascii="Times New Roman" w:hAnsi="Times New Roman"/>
                <w:sz w:val="24"/>
              </w:rPr>
              <w:t xml:space="preserve">(К-90/40) с эл. двиг.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Комплексон-6 1,5 м/ч, эктоскейл 450-2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65/50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№14а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 ул.Лесная,85в (БМК)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07.07.2023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</w:t>
            </w:r>
            <w:r>
              <w:rPr>
                <w:rFonts w:ascii="Times New Roman" w:hAnsi="Times New Roman"/>
                <w:sz w:val="24"/>
              </w:rPr>
              <w:t xml:space="preserve">8м.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№15</w:t>
            </w:r>
            <w:r>
              <w:rPr>
                <w:rFonts w:ascii="Times New Roman" w:hAnsi="Times New Roman"/>
                <w:sz w:val="24"/>
              </w:rPr>
              <w:t xml:space="preserve"> ул. 1-я Ипподромная 18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01.12.2002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37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ДК-81500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01.04.2001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НР-18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01.08.2002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КОТЛОКОМПЛЕКТ "СИБИРЬ-71"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08.01.2003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</w:t>
            </w:r>
            <w:r>
              <w:rPr>
                <w:rFonts w:ascii="Times New Roman" w:hAnsi="Times New Roman"/>
                <w:sz w:val="24"/>
              </w:rPr>
              <w:t xml:space="preserve">ос К 45/55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18.08.2004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КВр-0,4 МВт/ч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01.04.2010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Комплексон-6 1,5 м/ч, эктоскейл 450-2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Подстанция трансформаторная СТП-63/10-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19.12.2019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Дымосос  ДН 8/1500(15кВт)прав на кот№15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16.12.2020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№16</w:t>
            </w:r>
            <w:r>
              <w:rPr>
                <w:rFonts w:ascii="Times New Roman" w:hAnsi="Times New Roman"/>
                <w:sz w:val="24"/>
              </w:rPr>
              <w:t xml:space="preserve"> ул.Белоярская,1/5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01.10.2004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паровой КП-0,5-0,7Р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01.10.2001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правый ДН 6,3/1000 правый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КБЦ-063-95Р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 6,3/1000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9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К90/40(100-65-200а) в сборе (18,5/3000)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31.07.2006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КВ-0,65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29.12.2006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консольный К90/35 11кВт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КВ-0,65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Преобразователь частоты ATV312 5,5кВт 500В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IL 32/150-2.2/2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Комплексон-6 1,5 м/ч, эктоскейл 450-2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45/30 с эл. двиг. 5,5*3000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31.08.2024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№17</w:t>
            </w:r>
            <w:r>
              <w:rPr>
                <w:rFonts w:ascii="Times New Roman" w:hAnsi="Times New Roman"/>
                <w:sz w:val="24"/>
              </w:rPr>
              <w:t xml:space="preserve"> ул. Дорожная 26в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25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6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Башня водонапорная площадью 2,1 кв.м., ул. Дорожная, 26а,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Дымовая труба Ду 800 кот.№ 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Газопровод, прот</w:t>
            </w:r>
            <w:r>
              <w:rPr>
                <w:rFonts w:ascii="Times New Roman" w:hAnsi="Times New Roman"/>
                <w:sz w:val="24"/>
              </w:rPr>
              <w:t xml:space="preserve">яженностью 1928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11.07.2019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внутренний, 87 </w:t>
            </w:r>
            <w:r>
              <w:rPr>
                <w:rFonts w:ascii="Times New Roman" w:hAnsi="Times New Roman"/>
                <w:sz w:val="24"/>
              </w:rPr>
              <w:t xml:space="preserve">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24.07.2019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Резервуар  V=75м3 </w:t>
            </w:r>
            <w:r>
              <w:rPr>
                <w:rFonts w:ascii="Times New Roman" w:hAnsi="Times New Roman"/>
                <w:sz w:val="24"/>
              </w:rPr>
              <w:t xml:space="preserve">на котельной№17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29.12.2021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водопроводная,205м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15.03.2023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ДЕ 6,5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ГМ 4,5 на котле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Экономайзер БВЭС-II-2 на котле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№11 (лев) на котле №1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№11 (лев) на котле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сетевой WILO -350x55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</w:t>
            </w:r>
            <w:r>
              <w:rPr>
                <w:rFonts w:ascii="Times New Roman" w:hAnsi="Times New Roman"/>
                <w:sz w:val="24"/>
              </w:rPr>
              <w:t xml:space="preserve">ой WILO -160x55 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сетевой WILO -160x55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питательный WILO -30x170 №1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питательный WILO -30x170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питательный WILO -30x170 №3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питательный WILO -30x170 №4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подпитывающий WILO -45x30 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подпитывающий </w:t>
            </w:r>
            <w:r>
              <w:rPr>
                <w:rFonts w:ascii="Times New Roman" w:hAnsi="Times New Roman"/>
                <w:sz w:val="24"/>
              </w:rPr>
              <w:t xml:space="preserve">WILO -45x30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подпитывающий WILO -45x30 №3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подпитывающий WILO -45x30 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№9 (лев) №1 на кот. 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№9 (лев) №2 на кот. 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№9 (лев) №3 на кот. 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Бойлер ПП-1-53 7-4 №2 на кот. 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Экономайзер БВЭС-IV-</w:t>
            </w:r>
            <w:r>
              <w:rPr>
                <w:rFonts w:ascii="Times New Roman" w:hAnsi="Times New Roman"/>
                <w:sz w:val="24"/>
              </w:rPr>
              <w:t xml:space="preserve">I на котле 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Экономайзер БВЭС-IV-I на котле №3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глубинный ЭЦВ на скважине 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Водоподогреватель ППВ 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Водоподогреватель ППВ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пластинчатый тип М-15-BFG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паровой ДЕ 16-14 ГМ №1 на кот. 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ГМ 10 на котле №1кот. №1</w:t>
            </w: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ГМ 10 на котле №3кот. 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паровой ДЕ 16-14ГМ №3 на кот. 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ГРУ на кот. 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24.07.2019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Подогреватель  ПП1-53-7-4,зав.№160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Преобразоватватель частотный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ДымососДН 11,2*1000(лев),зав.№6419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NL 125/200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Подогреватель   ПП1</w:t>
            </w:r>
            <w:r>
              <w:rPr>
                <w:rFonts w:ascii="Times New Roman" w:hAnsi="Times New Roman"/>
                <w:sz w:val="24"/>
              </w:rPr>
              <w:t xml:space="preserve">-53-7-4,на кот. 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22.08.2022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ЭЦВ 8-25-150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Объект ТЭК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кот№17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20.12.2024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№18</w:t>
            </w:r>
            <w:r>
              <w:rPr>
                <w:rFonts w:ascii="Times New Roman" w:hAnsi="Times New Roman"/>
                <w:sz w:val="24"/>
              </w:rPr>
              <w:t xml:space="preserve"> ул. Вагоностроительная, д. 5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03.09.2018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46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01.08.2001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 6,3/1000 правый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20.10.2004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F32/160A на( т/п№6)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Станция для умягчения воды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03.09.2018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Бойлер для нагрева воды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03.09.2018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</w:t>
            </w:r>
            <w:r>
              <w:rPr>
                <w:rFonts w:ascii="Times New Roman" w:hAnsi="Times New Roman"/>
                <w:sz w:val="24"/>
              </w:rPr>
              <w:t xml:space="preserve">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 1,8-95ТР №2 на кот №18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03.09.2018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 0,63-95 ТФГ №1 на кот №18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03.09.2018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 8/1500 (15 кВт) на кот №18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03.09.2018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1К 100-65-200 30 кВт на кот. №18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19.02.2020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 1,86 №3 на кот. №18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19.02.2020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консольный 1К 80-50-200 15кВт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№19</w:t>
            </w:r>
            <w:r>
              <w:rPr>
                <w:rFonts w:ascii="Times New Roman" w:hAnsi="Times New Roman"/>
                <w:sz w:val="24"/>
              </w:rPr>
              <w:t xml:space="preserve"> ул. Высоковольтная,3,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Стальной котел Vitople</w:t>
            </w:r>
            <w:r>
              <w:rPr>
                <w:rFonts w:ascii="Times New Roman" w:hAnsi="Times New Roman"/>
                <w:sz w:val="24"/>
              </w:rPr>
              <w:t xml:space="preserve">x 200 1,95 МВт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Стальной котел Vitoplex 200 1,90 МВт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Стальной котел Vitoplex 200 1950 кВт c Vitronik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Стальной котел Vitoplex 200 1950 кВт c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Weishaupt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3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Weishaupt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Weishaupt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4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Weishaupt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Узел учета ра</w:t>
            </w:r>
            <w:r>
              <w:rPr>
                <w:rFonts w:ascii="Times New Roman" w:hAnsi="Times New Roman"/>
                <w:sz w:val="24"/>
              </w:rPr>
              <w:t xml:space="preserve">схода природного газа на кот. №19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6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автоматического контроля загазованности на кот. №19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сетевой TPD 125-160/4 на кот. №19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сетевой TPD 125-230/4 на кот. №19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циркуляционный Wilo IL 100/60 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циркуляционный Wilo IL 100/60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Alf</w:t>
            </w:r>
            <w:r>
              <w:rPr>
                <w:rFonts w:ascii="Times New Roman" w:hAnsi="Times New Roman"/>
                <w:sz w:val="24"/>
              </w:rPr>
              <w:t xml:space="preserve">a Laval M15-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Ридан 1950 кВт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химводоподготовки котельной №19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FANCY - FTD200-19/4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FANCY - FTD200-19/4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9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Насосный агрегат FANCY FTD 125-22G/4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19.12.2024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Насосный агрегат FANCY FTD 125-14G/4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28.12.2024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Насосный агрегат FANCY FTD 12</w:t>
            </w:r>
            <w:r>
              <w:rPr>
                <w:rFonts w:ascii="Times New Roman" w:hAnsi="Times New Roman"/>
                <w:sz w:val="24"/>
              </w:rPr>
              <w:t xml:space="preserve">5-14G/4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28.12.2024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№1а</w:t>
            </w:r>
            <w:r>
              <w:rPr>
                <w:rFonts w:ascii="Times New Roman" w:hAnsi="Times New Roman"/>
                <w:sz w:val="24"/>
              </w:rPr>
              <w:t xml:space="preserve"> ул.Космонавтов,12а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01.01.1991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57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Дымовая труба кот.№ 1а (газ.)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01.08.1985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Бак-расширитель кот.№ 1а (газ.)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01.08.1985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Труба дымовая с расшир.кот.№ 1а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01.08.1985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внутренний на котельной №1а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18.12.2019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дутьевой № 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дутьевой № 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Котлоагрегат № 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ГРУ(газ. распредел. установка)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Автоматика котельной*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Котлоагрегат № 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ВПУ-3 с насосом к 20/30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ВПУ-3 с насосом к 20/30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Котлоагрегат № 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Блок ВП из 7 бойлеров ПВ-219*4 и ПВ-325*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90/35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К90/35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сетевой воды к 290/30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Котлоагрегат № 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Котлоагрегат № 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Д 320/50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08.04.2003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Д 320/50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08.04.2003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ДН-6 1000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11.09.2003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Сигнализатор СО3-2М-СО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30.07.2004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 6,3/1000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</w:t>
            </w:r>
            <w:r>
              <w:rPr>
                <w:rFonts w:ascii="Times New Roman" w:hAnsi="Times New Roman"/>
                <w:sz w:val="24"/>
              </w:rPr>
              <w:t xml:space="preserve">мосос ДН 6,3/1000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0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АСДР "Комплексон-6"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17.02.2005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Сигнализатор Сигнал-03-4М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31.05.2005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Преоб. "Сапфир" 22ДИВ 2310 +2 Па 0-5 Ма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80/65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31.07.2006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Сапфир-22 МДИ 40к Па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ВД-6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10.04.2008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Узел учета расхода газа котельной № 1а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12.05.2008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0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Прибор учета</w:t>
            </w:r>
            <w:r>
              <w:rPr>
                <w:rFonts w:ascii="Times New Roman" w:hAnsi="Times New Roman"/>
                <w:sz w:val="24"/>
              </w:rPr>
              <w:t xml:space="preserve"> выработки тепловой энергии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Блок контроллера БК-1 (Р-130) УХЛ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ДН-6,3 *1500 левый 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80/65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водогрейный КВр-1,0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водогрейный КВр-0,4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водогрейный КВр-0,4 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Комплексон-6 1,5 м/ч, эктоскейл 450-2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</w:t>
            </w:r>
            <w:r>
              <w:rPr>
                <w:rFonts w:ascii="Times New Roman" w:hAnsi="Times New Roman"/>
                <w:sz w:val="24"/>
              </w:rPr>
              <w:t xml:space="preserve">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100/80-65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29.12.2017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ДН-6,3 /1500(5,5Квт) левый 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Объект ТЭК кот№1а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09.03.2023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№2 </w:t>
            </w:r>
            <w:r>
              <w:rPr>
                <w:rFonts w:ascii="Times New Roman" w:hAnsi="Times New Roman"/>
                <w:sz w:val="24"/>
              </w:rPr>
              <w:t xml:space="preserve"> ул.Привокзальная,14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01.01.1998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67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Дымовая труба кот.№ 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Забор на котельной №2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Тупик железнодорожный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01.09.2011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Вентиляц.установка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Лебедка золоуловит.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</w:t>
            </w:r>
            <w:r>
              <w:rPr>
                <w:rFonts w:ascii="Times New Roman" w:hAnsi="Times New Roman"/>
                <w:sz w:val="24"/>
              </w:rPr>
              <w:t xml:space="preserve">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Дробилка вальцовая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Ленточный транспортер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Ленточный транспортер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Элеватор для подъема угля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К20/30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01.08.2001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КВР-4,65-115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01.05.2002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Питатель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01.09.2002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19 ЦС-63 3000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09.07.2003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</w:t>
            </w:r>
            <w:r>
              <w:rPr>
                <w:rFonts w:ascii="Times New Roman" w:hAnsi="Times New Roman"/>
                <w:sz w:val="24"/>
              </w:rPr>
              <w:t xml:space="preserve">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КВР-4,65-150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10.07.2003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45/55 (эл.дв.)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24.02.2004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 10 х 1500 прав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30.04.2004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 10 х 1500 прав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30.07.2004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ДН 10 х 1500 прав.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30.07.2004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ВДН 9/1500 правый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01.11.2004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Д 320/50 дв. кВт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31.05.2005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Станок токарный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</w:rPr>
              <w:t xml:space="preserve">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Забрасыватель НТЛ-400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Забрасыватель НТЛ-400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Ультрозвуковая установка "Волга-М"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30.04.2006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Лебедка 55-ЛС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Д320-50 центробежный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31.08.2007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Вентилятор ВДН 8*1500 С ДВИГ. 15 кВт*1500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Р05-98,5-2К-01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Комплексон-6 1,5 м/ч, эктоскейл 450-2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160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Прибор учета тепловой энергии и ГВС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19.12.2019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сетевой №2 Д 320/50 б/р, б/дв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30.10.2020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сетевой №1 Д 320/50 б/р, б/дв.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30.10.2020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Аппарат теплообменный пластинчатый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15.11.2023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№20 ул.Республики, 4 (КСК)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20.12.2022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№21</w:t>
            </w:r>
            <w:r>
              <w:rPr>
                <w:rFonts w:ascii="Times New Roman" w:hAnsi="Times New Roman"/>
                <w:sz w:val="24"/>
              </w:rPr>
              <w:t xml:space="preserve"> ул.Прудская, 32/1.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</w:t>
            </w:r>
            <w:r>
              <w:rPr>
                <w:rFonts w:ascii="Times New Roman" w:hAnsi="Times New Roman"/>
                <w:sz w:val="24"/>
              </w:rPr>
              <w:t xml:space="preserve">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мембранный Wester WRV, V=500 л.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мембранный Wester WRV, V=500 л.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мембранный Wester WRV, V=500 л.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мембранный Wester WRV, V=500 л.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мембранный Wester WRV, V=200 л.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мембранный Wester WRV, V=200 л.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мембранный Wester WRV, V=200 л.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</w:t>
            </w:r>
            <w:r>
              <w:rPr>
                <w:rFonts w:ascii="Times New Roman" w:hAnsi="Times New Roman"/>
                <w:sz w:val="24"/>
              </w:rPr>
              <w:t xml:space="preserve"> запаса воды 4500 ВФК2, V=4,5 м3.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Топливный резервуар 10 м3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2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Топливный резервуар 10 м3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Дымовые трубы высотой 20 м., Д =450 мм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Дымовые трубы, высотой 20 м., Д=450 мм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Дымовые трубы высотой 20 м., Д= 600 мм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Наружная сеть газоснабжения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водогрейный </w:t>
            </w:r>
            <w:r>
              <w:rPr>
                <w:rFonts w:ascii="Times New Roman" w:hAnsi="Times New Roman"/>
                <w:sz w:val="24"/>
              </w:rPr>
              <w:t xml:space="preserve"> "Gydroboiler" КВа-2,2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водогрейный "Gydroboiler" КВа-2,2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водогрейный "Gydroboiler" КВа-3,6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газовая TBG 260 MC "Baltur"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TBML 260 MC "Baltur"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комбинированная RLS 510/M "Riello"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3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пластинчатый Q=4000 кВт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3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пластинчатый Q=4000 кВт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</w:t>
            </w:r>
            <w:r>
              <w:rPr>
                <w:rFonts w:ascii="Times New Roman" w:hAnsi="Times New Roman"/>
                <w:sz w:val="24"/>
              </w:rPr>
              <w:t xml:space="preserve">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циркуляционный (котловой) IL65/120-4/2,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циркуляционный (котловой) IL65/120-4/2,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циркуляционный (котловой) IL80/120-4/2,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 (сетевой) IL100/150-15/2,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 (сетевой) IL100/150-15/2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</w:t>
            </w:r>
            <w:r>
              <w:rPr>
                <w:rFonts w:ascii="Times New Roman" w:hAnsi="Times New Roman"/>
                <w:sz w:val="24"/>
              </w:rPr>
              <w:t xml:space="preserve">. (сетевой) IL100/150-15/2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</w:t>
            </w:r>
            <w:r>
              <w:rPr>
                <w:rFonts w:ascii="Times New Roman" w:hAnsi="Times New Roman"/>
                <w:sz w:val="24"/>
              </w:rPr>
              <w:t xml:space="preserve">с рециркуляции</w:t>
            </w:r>
            <w:r>
              <w:rPr>
                <w:rFonts w:ascii="Times New Roman" w:hAnsi="Times New Roman"/>
                <w:sz w:val="24"/>
              </w:rPr>
              <w:t xml:space="preserve"> IL32/170-0,55/4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</w:t>
            </w:r>
            <w:r>
              <w:rPr>
                <w:rFonts w:ascii="Times New Roman" w:hAnsi="Times New Roman"/>
                <w:sz w:val="24"/>
              </w:rPr>
              <w:t xml:space="preserve">с рециркуляции IL32/170-0,55/4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1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</w:t>
            </w:r>
            <w:r>
              <w:rPr>
                <w:rFonts w:ascii="Times New Roman" w:hAnsi="Times New Roman"/>
                <w:sz w:val="24"/>
              </w:rPr>
              <w:t xml:space="preserve">с рециркуляции IL32/170-0,55/4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системы подпитки MHI 403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системы подпитки MHI 403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системы подпитки MHI 803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системы подпитки MHI 803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Установка фильтрации и обезжелезивания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</w:t>
            </w:r>
            <w:r>
              <w:rPr>
                <w:rFonts w:ascii="Times New Roman" w:hAnsi="Times New Roman"/>
                <w:sz w:val="24"/>
              </w:rPr>
              <w:t xml:space="preserve">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Установка умягчения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Установка комплексной дозации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Клапан электромагнитный КПЭГ-100П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Клапан термозапорный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3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Фильтр газа ФГ 16-100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Коммерческий узел учета газа: счетчик газа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</w:t>
            </w:r>
            <w:r>
              <w:rPr>
                <w:rFonts w:ascii="Times New Roman" w:hAnsi="Times New Roman"/>
                <w:sz w:val="24"/>
              </w:rPr>
              <w:t xml:space="preserve">егулятор давления газа MADAS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</w:t>
            </w:r>
            <w:r>
              <w:rPr>
                <w:rFonts w:ascii="Times New Roman" w:hAnsi="Times New Roman"/>
                <w:sz w:val="24"/>
              </w:rPr>
              <w:t xml:space="preserve">егулятор давления газа M</w:t>
            </w:r>
            <w:r>
              <w:rPr>
                <w:rFonts w:ascii="Times New Roman" w:hAnsi="Times New Roman"/>
                <w:sz w:val="24"/>
              </w:rPr>
              <w:t xml:space="preserve">ADAS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</w:t>
            </w:r>
            <w:r>
              <w:rPr>
                <w:rFonts w:ascii="Times New Roman" w:hAnsi="Times New Roman"/>
                <w:sz w:val="24"/>
              </w:rPr>
              <w:t xml:space="preserve">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Кран шаровый газовый LD DN 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Тепловентилятор КЭВ-120Т5W2M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Тепловентилятор КЭВ-120Т5W2M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Тепловентилятор КЭВ-120Т5W2M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№3</w:t>
            </w:r>
            <w:r>
              <w:rPr>
                <w:rFonts w:ascii="Times New Roman" w:hAnsi="Times New Roman"/>
                <w:sz w:val="24"/>
              </w:rPr>
              <w:t xml:space="preserve"> ул. Плодопитомник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54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водотрубный НР-18 4х-секционный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водотрубный НР-18 4х-секционный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Дымосос Д3,5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15.01.2010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Комплексон-6 1,5 м/ч, эктоскейл 450-2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№4</w:t>
            </w:r>
            <w:r>
              <w:rPr>
                <w:rFonts w:ascii="Times New Roman" w:hAnsi="Times New Roman"/>
                <w:sz w:val="24"/>
              </w:rPr>
              <w:t xml:space="preserve"> ул. Майская, 125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57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Труба дымовая на кот.№4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28.02.2011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внутренний на кот.№4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наружний  на кот.№4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</w:t>
            </w:r>
            <w:r>
              <w:rPr>
                <w:rFonts w:ascii="Times New Roman" w:hAnsi="Times New Roman"/>
                <w:sz w:val="24"/>
              </w:rPr>
              <w:t xml:space="preserve">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КВр-0,4 №2 на кот№ 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29.11.2010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КВр-0,4  №1 на котельной № 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29.11.2010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ОПС (охранно-пожарная сигнализация)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01.09.2011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Автоматика газового оборудования  на кот.№4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Автоматика тепломеханической части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Вентиляция на кот№4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Willo BL 40/160 -5,5/2 кот4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</w:t>
            </w:r>
            <w:r>
              <w:rPr>
                <w:rFonts w:ascii="Times New Roman" w:hAnsi="Times New Roman"/>
                <w:sz w:val="24"/>
              </w:rPr>
              <w:t xml:space="preserve">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ALFA-LAval 560кВт на кот4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газовая  WEISHAUPT на кот 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17.06.2014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газовый на котельной 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17.06.2014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Прибор коммерческого учета газа на кот№4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1К 80-50-200 №1 на кот. 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1К 80-50-200 сетевой №2 на кот. 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29.12.2017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№5</w:t>
            </w:r>
            <w:r>
              <w:rPr>
                <w:rFonts w:ascii="Times New Roman" w:hAnsi="Times New Roman"/>
                <w:sz w:val="24"/>
              </w:rPr>
              <w:t xml:space="preserve"> ул. 2 -я Партизанская,4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01.01.1992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56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мембранный 600л  на котельной №5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внутренний  на котельной №5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Газопровод, протяженность 207м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К160/30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КВ-1,6-95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Котлоагрегат КВ-0,55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30.07.2004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IPL 32/165-3/2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КВр-0,4МВт/ч(в легкой обмуровке)№1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29.11</w:t>
            </w:r>
            <w:r>
              <w:rPr>
                <w:rFonts w:ascii="Times New Roman" w:hAnsi="Times New Roman"/>
                <w:sz w:val="24"/>
              </w:rPr>
              <w:t xml:space="preserve">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IPL50/165-5,5/2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29.11.2010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ВL65/170 -15/2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газовая Weishaupt DN 65 №1 на кот. 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пожаротушения на котельной№5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BL 50/130-5,5/2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BL 65/170-15/2  на кот. 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Теплообменник  ALFA-LAval 600 kBт 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Теплообменник  ALFA-LAval 600 kBт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IL 65/250-4/4 на кот. 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Теплообменника ALFA-LAval 360 kBт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Котел  газовый Wissman Vitoplex 200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№6</w:t>
            </w:r>
            <w:r>
              <w:rPr>
                <w:rFonts w:ascii="Times New Roman" w:hAnsi="Times New Roman"/>
                <w:sz w:val="24"/>
              </w:rPr>
              <w:t xml:space="preserve"> ул.Белоярская,164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49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с расширителем кот.№ 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01.08.1985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внутренний на кот.№6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9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Газопровод наружний  на кот.№6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КВ -0,25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30.07.2006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 xml:space="preserve">Насос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Wilo TOP-S 50/10 </w:t>
            </w:r>
            <w:r>
              <w:rPr>
                <w:rFonts w:ascii="Times New Roman" w:hAnsi="Times New Roman"/>
                <w:sz w:val="24"/>
              </w:rPr>
              <w:t xml:space="preserve">ЕМ</w:t>
            </w:r>
            <w:r>
              <w:rPr>
                <w:rFonts w:ascii="Times New Roman" w:hAnsi="Times New Roman"/>
                <w:sz w:val="24"/>
                <w:lang w:val="en-US"/>
              </w:rPr>
            </w:r>
            <w:r>
              <w:rPr>
                <w:rFonts w:ascii="Times New Roman" w:hAnsi="Times New Roman"/>
                <w:sz w:val="24"/>
                <w:lang w:val="en-US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Автоматика газового оборудования  на кот.№6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Автоматика тепломеханической части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Вентиляция на кот№6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Willo BL 40/170 -7,5/2 кот6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Willo BL 50/130 -5,5/2 кот6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</w:t>
            </w:r>
            <w:r>
              <w:rPr>
                <w:rFonts w:ascii="Times New Roman" w:hAnsi="Times New Roman"/>
                <w:sz w:val="24"/>
              </w:rPr>
              <w:t xml:space="preserve">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ALFA-LAval 700кВт на кот6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газовый на котельной 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17.06.2014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Горелка газовая  WEISHAUPT на кот 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20.06.2014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Прибор коммерческого учета газа на кот№6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1К 80-50-200 №1 на кот. 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1К 80-50-200 №2 на кот. 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3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Котельная №7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Котельная № 7, ул.Переездная</w:t>
            </w:r>
            <w:r>
              <w:rPr>
                <w:rFonts w:ascii="Times New Roman" w:hAnsi="Times New Roman"/>
                <w:sz w:val="24"/>
              </w:rPr>
              <w:t xml:space="preserve">, 8а (хоз.двор)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запаса воды кот.№ 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Труба дымовая на кот. №7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04.10.2018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20/30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водогр.с топкой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45/30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Котел водогр.с топкой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Блок секционный ВВГ-4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3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Комплексон-6 1</w:t>
            </w:r>
            <w:r>
              <w:rPr>
                <w:rFonts w:ascii="Times New Roman" w:hAnsi="Times New Roman"/>
                <w:sz w:val="24"/>
              </w:rPr>
              <w:t xml:space="preserve">,5 м/ч, эктоскейл 450-2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27.01.2016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</w:t>
            </w:r>
            <w:r>
              <w:rPr>
                <w:rFonts w:ascii="Times New Roman" w:hAnsi="Times New Roman"/>
                <w:sz w:val="24"/>
              </w:rPr>
              <w:t xml:space="preserve">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Т/пункт № 1</w:t>
            </w:r>
            <w:r>
              <w:rPr>
                <w:rFonts w:ascii="Times New Roman" w:hAnsi="Times New Roman"/>
                <w:sz w:val="24"/>
              </w:rPr>
              <w:t xml:space="preserve"> ул.Ударника, 12а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01.01.1997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34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ВРУ 1-13-20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Циркуляционный насос BL 65  т/п №1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10.04.2008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охранной сигнализации на т/п №1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22.11.2010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 xml:space="preserve">Насос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Willo BL 80/210-37/2  </w:t>
            </w: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/</w:t>
            </w:r>
            <w:r>
              <w:rPr>
                <w:rFonts w:ascii="Times New Roman" w:hAnsi="Times New Roman"/>
                <w:sz w:val="24"/>
              </w:rPr>
              <w:t xml:space="preserve">п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№1</w:t>
            </w:r>
            <w:r>
              <w:rPr>
                <w:rFonts w:ascii="Times New Roman" w:hAnsi="Times New Roman"/>
                <w:sz w:val="24"/>
                <w:lang w:val="en-US"/>
              </w:rPr>
            </w:r>
            <w:r>
              <w:rPr>
                <w:rFonts w:ascii="Times New Roman" w:hAnsi="Times New Roman"/>
                <w:sz w:val="24"/>
                <w:lang w:val="en-US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28.02.2011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теплообменный пластинчатый НН№41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теплообменный пластинчатый НН №47 №1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теплообменный пластинчатый НН</w:t>
            </w:r>
            <w:r>
              <w:rPr>
                <w:rFonts w:ascii="Times New Roman" w:hAnsi="Times New Roman"/>
                <w:sz w:val="24"/>
              </w:rPr>
              <w:t xml:space="preserve"> №47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Клапан регулировочный 2-х ходовой ДУ100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07.11.2018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К 160/30 с эл.двигателем 30кВт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11.01.2021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150-125-315 с эл.двиг.30/1500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15.11.2023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3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Т/пункт № 10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Ридан НН№021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Ридан НН№021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Ридан НН№021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сетевой Wilo BL 80/170-30/2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сетевой Wilo BL 80/170-30/2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циркуляционнный Pedrollo F50/160A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циркуляционнный Pedrollo F50/160B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подпорный Wilo BL 65/250-4/4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Контроллер ПЗУОК VIESSMANN на т/№10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27.05.2021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Т/пункт №2</w:t>
            </w:r>
            <w:r>
              <w:rPr>
                <w:rFonts w:ascii="Times New Roman" w:hAnsi="Times New Roman"/>
                <w:sz w:val="24"/>
              </w:rPr>
              <w:t xml:space="preserve"> ул. 8 микрорайон,17/1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01.01.1991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</w:t>
            </w:r>
            <w:r>
              <w:rPr>
                <w:rFonts w:ascii="Times New Roman" w:hAnsi="Times New Roman"/>
                <w:sz w:val="24"/>
              </w:rPr>
              <w:t xml:space="preserve">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41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Д 320/50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01.02.2002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Автоматика ТП №2*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Электродвигатель 75х1500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разборн НН №65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разборн НН №65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НН №41 расч556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ОПС (Охранно Пожарная Сигнализация) ТП №2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29.02.2008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Течеискател</w:t>
            </w:r>
            <w:r>
              <w:rPr>
                <w:rFonts w:ascii="Times New Roman" w:hAnsi="Times New Roman"/>
                <w:sz w:val="24"/>
              </w:rPr>
              <w:t xml:space="preserve">ь корреляционный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29.04.2009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Тепловизор SDS Hot Find -DX от -20до +600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29.04.2009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Трассоискатель "Успех АГ-408.10"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01.09.2009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IL65/150-5,5/2  на т/п № 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16.03.2011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Расходомер ультразвуковой 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20.03.2014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Willo NL 125/200-75-2-12  ТП № 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Течеискатель акустический MIKRON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31.07.2017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Бензорез MAKITA DPS</w:t>
            </w:r>
            <w:r>
              <w:rPr>
                <w:rFonts w:ascii="Times New Roman" w:hAnsi="Times New Roman"/>
                <w:sz w:val="24"/>
              </w:rPr>
              <w:t xml:space="preserve"> 7330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15.04.2019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Willo NL 125/200-В  ТП № 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15.11.2023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Бензогенератор 220В 10кВт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25.12.2023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Бензогенератор 220В 10кВт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25.12.2023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Т/пункт №3</w:t>
            </w:r>
            <w:r>
              <w:rPr>
                <w:rFonts w:ascii="Times New Roman" w:hAnsi="Times New Roman"/>
                <w:sz w:val="24"/>
              </w:rPr>
              <w:t xml:space="preserve"> ул.Прудская,21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01.01.1992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40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НН №21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НН №21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НН №21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</w:t>
            </w:r>
            <w:r>
              <w:rPr>
                <w:rFonts w:ascii="Times New Roman" w:hAnsi="Times New Roman"/>
                <w:sz w:val="24"/>
              </w:rPr>
              <w:t xml:space="preserve">ос BL 100/200-5.5/4 2036449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10.04.2008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Wilo-BL 65/220-30/2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24.12.2009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охранной сигнализации на т/п №3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22.11.2010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КМ 80-65-160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29.12.2017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3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Т/пункт №4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ВРУ 1-13-20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25.05.2004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Аппарат теплообмен. пластинч. НН№42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03.04.2009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Аппарат теплообмен. пластинч. НН№42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03.04.2009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циркулярный WILO IL 100/17</w:t>
            </w:r>
            <w:r>
              <w:rPr>
                <w:rFonts w:ascii="Times New Roman" w:hAnsi="Times New Roman"/>
                <w:sz w:val="24"/>
              </w:rPr>
              <w:t xml:space="preserve">0-30/2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03.04.2009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циркулярный WILO IL 100/170-30/2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03.04.2009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циркулярный WILO IL -Е65/8-40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03.04.2009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Аппарат теплообмен. пластинч. НН№41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03.04.2009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Аппарат теплообмен. пластинч. НН№41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03.04.2009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Шкаф управления "Грантор" на т/п 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Бак расширительный на т/п 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Комплект автоматики  на т/п №4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</w:t>
            </w:r>
            <w:r>
              <w:rPr>
                <w:rFonts w:ascii="Times New Roman" w:hAnsi="Times New Roman"/>
                <w:sz w:val="24"/>
              </w:rPr>
              <w:t xml:space="preserve">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IL №1 на ТП №4 IL 150/270-22/4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IL №2 на ТП №4 IL 100/170-30/2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01.12.2014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Т/пункт №5</w:t>
            </w:r>
            <w:r>
              <w:rPr>
                <w:rFonts w:ascii="Times New Roman" w:hAnsi="Times New Roman"/>
                <w:sz w:val="24"/>
              </w:rPr>
              <w:t xml:space="preserve"> ул. 8 микрорайон,32в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20.04.2020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160/30 с двигат.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01.07.2002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К 45/30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31.07.2007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ВРУ 1-13-20 (без ТТ, без учета)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31.08.2007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НН №41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</w:t>
            </w:r>
            <w:r>
              <w:rPr>
                <w:rFonts w:ascii="Times New Roman" w:hAnsi="Times New Roman"/>
                <w:sz w:val="24"/>
              </w:rPr>
              <w:t xml:space="preserve">й теплообменник НН №41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НН №41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охранной сигнализации на т/п 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22.11.2010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 Etaline 65-160-552 на т/п№5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28.02.2011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 Etaline 65-160752 на т/п№5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28.02.2011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Водосчетчик ХВС ВСХд-150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F50/160A на т/п№5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28.01.2015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ВL 65/220-4/4на т/п№5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 К 200-150-400А б/пл с эл.двиг  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NL 125/200-75 на ТП №5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15.11.2023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Т/пункт №6</w:t>
            </w:r>
            <w:r>
              <w:rPr>
                <w:rFonts w:ascii="Times New Roman" w:hAnsi="Times New Roman"/>
                <w:sz w:val="24"/>
              </w:rPr>
              <w:t xml:space="preserve"> ул.Корчагина,3/1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31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Вводно распред устр 1-13-20 (без ТТ,без учета)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1Д 320/50а без двиг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30.04.2006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охранной сигнализации на т/п 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22.11.2010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Wilo ВL65/170 -15/2  на т/п № 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31.01.2014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</w:t>
            </w:r>
            <w:r>
              <w:rPr>
                <w:rFonts w:ascii="Times New Roman" w:hAnsi="Times New Roman"/>
                <w:sz w:val="24"/>
              </w:rPr>
              <w:t xml:space="preserve">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Теплообменник ALFA 11 Гкал №3 на т/п №6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30.09.2014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GS 125-200 EBARA на т/п№2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 К160/30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30.12.2022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DYPUMP-NG-M-80-250/37 37кВт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31.08.2024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2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Т/пункт №7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2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01.01.1997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34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Вводно-распределительное устройство ВРУ 1-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30.06.2006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НН №42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НН №42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Пластинчатый теплообменник НН №41 расчет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31.12.2007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Д 320-50 без эл. дв.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13.11.2009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Циркуляционный насос  ГВС BL65/220-4/4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01.11.2010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Система охранной сигнализации на т/п №7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22.11.2010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Willo NL /125/200-75-2-12 т/7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28.02.2011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Устройство автоматической диспетчеризации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18.03.2011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Водосчетчик ХВС ВСХд-150 с импульс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31.10.2011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циркуляционный  Д 320-50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18.02.2021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Насос К 100-80-160 а на т/п№7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Насос  ВL 50/150-7,5/2на т/п№7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30.06.2021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3"/>
            <w:shd w:val="clear" w:color="e4f0dd" w:fill="e4f0d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6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Тепловые трассы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shd w:val="clear" w:color="e4f0dd" w:fill="e4f0dd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3f2f"/>
                <w:sz w:val="24"/>
              </w:rPr>
            </w:pPr>
            <w:r>
              <w:rPr>
                <w:rFonts w:ascii="Times New Roman" w:hAnsi="Times New Roman"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color w:val="003f2f"/>
                <w:sz w:val="24"/>
              </w:rPr>
            </w:r>
            <w:r>
              <w:rPr>
                <w:rFonts w:ascii="Times New Roman" w:hAnsi="Times New Roman"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к котельной ДТВУ-4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к кот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 №6, ул. Белоярская,164а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01.01.1999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не</w:t>
            </w:r>
            <w:r>
              <w:rPr>
                <w:rFonts w:ascii="Times New Roman" w:hAnsi="Times New Roman"/>
                <w:sz w:val="24"/>
              </w:rPr>
              <w:t xml:space="preserve">уд</w:t>
            </w:r>
            <w:r>
              <w:rPr>
                <w:rFonts w:ascii="Times New Roman" w:hAnsi="Times New Roman"/>
                <w:sz w:val="24"/>
              </w:rPr>
              <w:t xml:space="preserve">о</w:t>
            </w:r>
            <w:r>
              <w:rPr>
                <w:rFonts w:ascii="Times New Roman" w:hAnsi="Times New Roman"/>
                <w:sz w:val="24"/>
              </w:rPr>
              <w:t xml:space="preserve">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/трасса  ул.Лесная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18.08.2004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Тепловые сети, ул.Плодопитомник (</w:t>
            </w:r>
            <w:r>
              <w:rPr>
                <w:rFonts w:ascii="Times New Roman" w:hAnsi="Times New Roman"/>
                <w:sz w:val="24"/>
              </w:rPr>
              <w:t xml:space="preserve">498,</w:t>
            </w:r>
            <w:r>
              <w:rPr>
                <w:rFonts w:ascii="Times New Roman" w:hAnsi="Times New Roman"/>
                <w:sz w:val="24"/>
              </w:rPr>
              <w:t xml:space="preserve">7м)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19.11.2008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Т/трасса по ул. О.Кошевого (707,4 м.п.)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01.09.2011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</w:t>
            </w:r>
            <w:r>
              <w:rPr>
                <w:rFonts w:ascii="Times New Roman" w:hAnsi="Times New Roman"/>
                <w:sz w:val="24"/>
              </w:rPr>
              <w:t xml:space="preserve">/теплоснабжения, ул. Октябрьская 9а (104 </w:t>
            </w:r>
            <w:r>
              <w:rPr>
                <w:rFonts w:ascii="Times New Roman" w:hAnsi="Times New Roman"/>
                <w:sz w:val="24"/>
              </w:rPr>
              <w:t xml:space="preserve">м</w:t>
            </w:r>
            <w:r>
              <w:rPr>
                <w:rFonts w:ascii="Times New Roman" w:hAnsi="Times New Roman"/>
                <w:sz w:val="24"/>
              </w:rPr>
              <w:t xml:space="preserve">2</w:t>
            </w:r>
            <w:r>
              <w:rPr>
                <w:rFonts w:ascii="Times New Roman" w:hAnsi="Times New Roman"/>
                <w:sz w:val="24"/>
              </w:rPr>
              <w:t xml:space="preserve">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06.09.2011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Т/трасса ул. 8 микр-он д. 35 (бассейн)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22.11.2011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по ул8.мик-он,д. 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14.05.2013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Сети теплотрассы  8мик-он 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09.08.2013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Тепловые сети 52м, ул. Анатолия, 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27.10.2014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,127м,ул.Космонавтов,д.15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07.04.2015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Тепловые сети 33,8м, ул. Ушакова, 12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07.05.2015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ул. Анатолия 41в, 17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18.02.2016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192 м., ул. Прудская, 15В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10.10.2016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Т/сеть, ул. Лесная, д. 85, протяженностью85м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15.11.2017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</w:t>
            </w:r>
            <w:r>
              <w:rPr>
                <w:rFonts w:ascii="Times New Roman" w:hAnsi="Times New Roman"/>
                <w:sz w:val="24"/>
              </w:rPr>
              <w:t xml:space="preserve">я сеть, ул. Молодежная, д. 2б, </w:t>
            </w:r>
            <w:r>
              <w:rPr>
                <w:rFonts w:ascii="Times New Roman" w:hAnsi="Times New Roman"/>
                <w:sz w:val="24"/>
              </w:rPr>
              <w:t xml:space="preserve"> 69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15.11.2017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Григорьева, д. 2, 65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15.11.2017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Анатолия, д. 9, 71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</w:rPr>
              <w:t xml:space="preserve">5.11.2017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7 микрорайон, д. 2, 350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15.11.2017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8 микрорайон, д. 17, 34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15.11.2017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Анатолия, д. 41 а, 63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27.11.2017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Деповская, 12, 222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12.02.2018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Партизанская, 7, 35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19.09.2018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Теплотрасса 2190 п.м., Дорожная, 26а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26.06.2019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трасса к</w:t>
            </w:r>
            <w:r>
              <w:rPr>
                <w:rFonts w:ascii="Times New Roman" w:hAnsi="Times New Roman"/>
                <w:sz w:val="24"/>
              </w:rPr>
              <w:t xml:space="preserve"> дому по ул. Деповская, 36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19.12.2019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ул. Павла Корчагина, 1,2 км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31.12.2019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</w:t>
            </w:r>
            <w:r>
              <w:rPr>
                <w:rFonts w:ascii="Times New Roman" w:hAnsi="Times New Roman"/>
                <w:sz w:val="24"/>
              </w:rPr>
              <w:t xml:space="preserve">ГВС</w:t>
            </w:r>
            <w:r>
              <w:rPr>
                <w:rFonts w:ascii="Times New Roman" w:hAnsi="Times New Roman"/>
                <w:sz w:val="24"/>
              </w:rPr>
              <w:t xml:space="preserve"> ул. Космонавтов 12а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по ул.Красногвардейская,22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Теплотрасса, ул.Космонавтов,12а (отопление)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5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ГВС, ул.Космонавтов, 12а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к котельной №4, ул.Майская,125а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4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к </w:t>
            </w:r>
            <w:r>
              <w:rPr>
                <w:rFonts w:ascii="Times New Roman" w:hAnsi="Times New Roman"/>
                <w:sz w:val="24"/>
              </w:rPr>
              <w:t xml:space="preserve">котельной №5, ул.2-я Партизанская, 4а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ГВС к кот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№5, ул.2-я Партизанская, 4а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к кот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 №11, ул.7 микрорайон, 25 (от.)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ГВС  котельной №11, ул.7 микрорайон,25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к котельной №12, ул.Геологов, 72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к котельной №13, ул.Ударника,3а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/сеть</w:t>
            </w:r>
            <w:r>
              <w:rPr>
                <w:rFonts w:ascii="Times New Roman" w:hAnsi="Times New Roman"/>
                <w:sz w:val="24"/>
              </w:rPr>
              <w:t xml:space="preserve"> к котельной №15,  (отопление)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2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ГВС кот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 №15, ул. 1-я Ипподромная, 18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к котельной №16, ул.Белоярская,1/5 (от.)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3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ГВС  котельной №16, ул.Белоярская, 1/5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к котельной №18 (отопление)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</w:t>
            </w:r>
            <w:r>
              <w:rPr>
                <w:rFonts w:ascii="Times New Roman" w:hAnsi="Times New Roman"/>
                <w:sz w:val="24"/>
              </w:rPr>
              <w:t xml:space="preserve">ГВС </w:t>
            </w:r>
            <w:r>
              <w:rPr>
                <w:rFonts w:ascii="Times New Roman" w:hAnsi="Times New Roman"/>
                <w:sz w:val="24"/>
              </w:rPr>
              <w:t xml:space="preserve">от котельной №18,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к котельной АВЗ (отопление)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горячего водо</w:t>
            </w:r>
            <w:r>
              <w:rPr>
                <w:rFonts w:ascii="Times New Roman" w:hAnsi="Times New Roman"/>
                <w:sz w:val="24"/>
              </w:rPr>
              <w:t xml:space="preserve">снабжения  котельной АВЗ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Т/сеть, ул. Дорожная,26а (отопление)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ГВС к котельной №17, ул.Дорожная,26в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ГВС, ул. Красногвардейская,22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мкр. Дорожник, 6А,  23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8 микрорайон, 27, 19,5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8 микрорайон, д. 28В, 52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Теплотрасса, ул.Космонавтов, 17/1 (88,2 м)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Анатолия, д. 9а,  38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котельной №1, ул.Строительная,37 (от.)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ГВС  котельной №1, ул.Строительная,37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по ул.Космонавтов,14а (отоп</w:t>
            </w:r>
            <w:r>
              <w:rPr>
                <w:rFonts w:ascii="Times New Roman" w:hAnsi="Times New Roman"/>
                <w:sz w:val="24"/>
              </w:rPr>
              <w:t xml:space="preserve">.</w:t>
            </w:r>
            <w:r>
              <w:rPr>
                <w:rFonts w:ascii="Times New Roman" w:hAnsi="Times New Roman"/>
                <w:sz w:val="24"/>
              </w:rPr>
              <w:t xml:space="preserve">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</w:t>
            </w:r>
            <w:r>
              <w:rPr>
                <w:rFonts w:ascii="Times New Roman" w:hAnsi="Times New Roman"/>
                <w:sz w:val="24"/>
              </w:rPr>
              <w:t xml:space="preserve">ГВС</w:t>
            </w:r>
            <w:r>
              <w:rPr>
                <w:rFonts w:ascii="Times New Roman" w:hAnsi="Times New Roman"/>
                <w:sz w:val="24"/>
              </w:rPr>
              <w:t xml:space="preserve">  ул. Космонавтов,14а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/сеть</w:t>
            </w:r>
            <w:r>
              <w:rPr>
                <w:rFonts w:ascii="Times New Roman" w:hAnsi="Times New Roman"/>
                <w:sz w:val="24"/>
              </w:rPr>
              <w:t xml:space="preserve"> по ул.Космонавтов,12а (отопление)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08.07.2</w:t>
            </w:r>
            <w:r>
              <w:rPr>
                <w:rFonts w:ascii="Times New Roman" w:hAnsi="Times New Roman"/>
                <w:sz w:val="24"/>
              </w:rPr>
              <w:t xml:space="preserve">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9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/сеть, </w:t>
            </w:r>
            <w:r>
              <w:rPr>
                <w:rFonts w:ascii="Times New Roman" w:hAnsi="Times New Roman"/>
                <w:sz w:val="24"/>
              </w:rPr>
              <w:t xml:space="preserve">ул. Высоковольтная, 2,  121,7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9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/сеть, </w:t>
            </w:r>
            <w:r>
              <w:rPr>
                <w:rFonts w:ascii="Times New Roman" w:hAnsi="Times New Roman"/>
                <w:sz w:val="24"/>
              </w:rPr>
              <w:t xml:space="preserve">ул. Высоковольтная, 2а,  63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Трасса (о</w:t>
            </w:r>
            <w:r>
              <w:rPr>
                <w:rFonts w:ascii="Times New Roman" w:hAnsi="Times New Roman"/>
                <w:sz w:val="24"/>
              </w:rPr>
              <w:t xml:space="preserve">топление/ГВС) от котельной №10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Трасса (отопление/ГВС) от котельной №2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 Высоковольтная, 8, 225,4м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</w:t>
            </w:r>
            <w:r>
              <w:rPr>
                <w:rFonts w:ascii="Times New Roman" w:hAnsi="Times New Roman"/>
                <w:sz w:val="24"/>
              </w:rPr>
              <w:t xml:space="preserve">у</w:t>
            </w:r>
            <w:r>
              <w:rPr>
                <w:rFonts w:ascii="Times New Roman" w:hAnsi="Times New Roman"/>
                <w:sz w:val="24"/>
              </w:rPr>
              <w:t xml:space="preserve">л. Высоковольтная, 6,  46,0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,ул. В</w:t>
            </w:r>
            <w:r>
              <w:rPr>
                <w:rFonts w:ascii="Times New Roman" w:hAnsi="Times New Roman"/>
                <w:sz w:val="24"/>
              </w:rPr>
              <w:t xml:space="preserve">ысо</w:t>
            </w:r>
            <w:r>
              <w:rPr>
                <w:rFonts w:ascii="Times New Roman" w:hAnsi="Times New Roman"/>
                <w:sz w:val="24"/>
              </w:rPr>
              <w:t xml:space="preserve">ковольтная, 4,</w:t>
            </w:r>
            <w:r>
              <w:rPr>
                <w:rFonts w:ascii="Times New Roman" w:hAnsi="Times New Roman"/>
                <w:sz w:val="24"/>
              </w:rPr>
              <w:t xml:space="preserve"> 5,0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</w:t>
            </w:r>
            <w:r>
              <w:rPr>
                <w:rFonts w:ascii="Times New Roman" w:hAnsi="Times New Roman"/>
                <w:sz w:val="24"/>
              </w:rPr>
              <w:t xml:space="preserve">,ул. Космонавтов, 28, </w:t>
            </w:r>
            <w:r>
              <w:rPr>
                <w:rFonts w:ascii="Times New Roman" w:hAnsi="Times New Roman"/>
                <w:sz w:val="24"/>
              </w:rPr>
              <w:t xml:space="preserve">326м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14.07.2020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</w:t>
            </w:r>
            <w:r>
              <w:rPr>
                <w:rFonts w:ascii="Times New Roman" w:hAnsi="Times New Roman"/>
                <w:sz w:val="24"/>
              </w:rPr>
              <w:t xml:space="preserve"> ул.Строительная,4,протяженностью51м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</w:t>
            </w:r>
            <w:r>
              <w:rPr>
                <w:rFonts w:ascii="Times New Roman" w:hAnsi="Times New Roman"/>
                <w:sz w:val="24"/>
              </w:rPr>
              <w:t xml:space="preserve"> ул.Партизанская,11,протяженность 16м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/сеть</w:t>
            </w:r>
            <w:r>
              <w:rPr>
                <w:rFonts w:ascii="Times New Roman" w:hAnsi="Times New Roman"/>
                <w:sz w:val="24"/>
              </w:rPr>
              <w:t xml:space="preserve">,ул.40лет ВЛКСМ,4а протяженность 21м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31.03.2021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/сеть ул.</w:t>
            </w:r>
            <w:r>
              <w:rPr>
                <w:rFonts w:ascii="Times New Roman" w:hAnsi="Times New Roman"/>
                <w:sz w:val="24"/>
              </w:rPr>
              <w:t xml:space="preserve">Деповская 29, протяженностью 64 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26.04.2021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/сеть</w:t>
            </w:r>
            <w:r>
              <w:rPr>
                <w:rFonts w:ascii="Times New Roman" w:hAnsi="Times New Roman"/>
                <w:sz w:val="24"/>
              </w:rPr>
              <w:t xml:space="preserve">, ул.Дорожная,д.34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26.01.2022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4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</w:t>
            </w:r>
            <w:r>
              <w:rPr>
                <w:rFonts w:ascii="Times New Roman" w:hAnsi="Times New Roman"/>
                <w:sz w:val="24"/>
              </w:rPr>
              <w:t xml:space="preserve">/сет</w:t>
            </w:r>
            <w:r>
              <w:rPr>
                <w:rFonts w:ascii="Times New Roman" w:hAnsi="Times New Roman"/>
                <w:sz w:val="24"/>
              </w:rPr>
              <w:t xml:space="preserve">ь</w:t>
            </w:r>
            <w:r>
              <w:rPr>
                <w:rFonts w:ascii="Times New Roman" w:hAnsi="Times New Roman"/>
                <w:sz w:val="24"/>
              </w:rPr>
              <w:t xml:space="preserve">, ул.Октябрьская,18В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24.03.2022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Наружные сети</w:t>
            </w:r>
            <w:r>
              <w:rPr>
                <w:rFonts w:ascii="Times New Roman" w:hAnsi="Times New Roman"/>
                <w:sz w:val="24"/>
              </w:rPr>
              <w:t xml:space="preserve">,ул.Индустриальная,2/1, </w:t>
            </w:r>
            <w:r>
              <w:rPr>
                <w:rFonts w:ascii="Times New Roman" w:hAnsi="Times New Roman"/>
                <w:sz w:val="24"/>
              </w:rPr>
              <w:t xml:space="preserve">.239м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18.11.2022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Сети теплоснабжения,</w:t>
            </w:r>
            <w:r>
              <w:rPr>
                <w:rFonts w:ascii="Times New Roman" w:hAnsi="Times New Roman"/>
                <w:sz w:val="24"/>
              </w:rPr>
              <w:t xml:space="preserve"> ул.Республики,4 , </w:t>
            </w:r>
            <w:r>
              <w:rPr>
                <w:rFonts w:ascii="Times New Roman" w:hAnsi="Times New Roman"/>
                <w:sz w:val="24"/>
              </w:rPr>
              <w:t xml:space="preserve">27м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20.12.2022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4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ул.Высоковольтная,9, протяженность 10м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18.01.2023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ул.Барнаульская,21 ,протяженность 26м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24.01.2023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сеть,ул.Деповская,56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сеть,ул.Деповская,58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</w:t>
            </w:r>
            <w:r>
              <w:rPr>
                <w:rFonts w:ascii="Times New Roman" w:hAnsi="Times New Roman"/>
                <w:sz w:val="24"/>
              </w:rPr>
              <w:t xml:space="preserve">ул.Деповская,60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сеть,ул.Деповская,62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5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сеть,ул.Высоковольтная,1а 65,0м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сеть,ул.Деповская,46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2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сеть,ул.Деповская,48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сеть,ул.Деповская,50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сеть,ул.Деповская,52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сеть,ул.Деповская,54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16.02.2023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0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</w:t>
            </w:r>
            <w:r>
              <w:rPr>
                <w:rFonts w:ascii="Times New Roman" w:hAnsi="Times New Roman"/>
                <w:sz w:val="24"/>
              </w:rPr>
              <w:t xml:space="preserve">ловая сеть, 69м, г.Новоалтайск, ул.Лесная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07.06.2023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3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по ул.Деповская 37в 29м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26.03.2024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ул.Космонавтов, д.19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11.07.2024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Сеть теплоснабжения ул.Прудская, д.13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11.07.2024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6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 ул.Высоковольтная д.12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11.07.2024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Т/сеть ул.Красноармейская,</w:t>
            </w:r>
            <w:r>
              <w:rPr>
                <w:rFonts w:ascii="Times New Roman" w:hAnsi="Times New Roman"/>
                <w:sz w:val="24"/>
              </w:rPr>
              <w:t xml:space="preserve">20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26.08.2024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ул.Южсиба, 6Б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26.08.2024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3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35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Тепловая сеть, ул.Деповск</w:t>
            </w:r>
            <w:r>
              <w:rPr>
                <w:rFonts w:ascii="Times New Roman" w:hAnsi="Times New Roman"/>
                <w:sz w:val="24"/>
              </w:rPr>
              <w:t xml:space="preserve">ая, 44 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52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26.08.2024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</w:t>
            </w:r>
            <w:r>
              <w:rPr>
                <w:rFonts w:ascii="Times New Roman" w:hAnsi="Times New Roman"/>
                <w:sz w:val="24"/>
              </w:rPr>
              <w:t xml:space="preserve">удовлетворительное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55"/>
        </w:trPr>
        <w:tc>
          <w:tcPr>
            <w:gridSpan w:val="3"/>
            <w:shd w:val="clear" w:color="d6e5cb" w:fill="d6e5cb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6" w:type="dxa"/>
            <w:vAlign w:val="top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b/>
                <w:bCs/>
                <w:color w:val="003f2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3f2f"/>
                <w:sz w:val="24"/>
              </w:rPr>
              <w:t xml:space="preserve">Итого</w:t>
            </w:r>
            <w:r>
              <w:rPr>
                <w:rFonts w:ascii="Times New Roman" w:hAnsi="Times New Roman"/>
                <w:b/>
                <w:bCs/>
                <w:color w:val="003f2f"/>
                <w:sz w:val="24"/>
              </w:rPr>
            </w:r>
            <w:r>
              <w:rPr>
                <w:rFonts w:ascii="Times New Roman" w:hAnsi="Times New Roman"/>
                <w:b/>
                <w:bCs/>
                <w:color w:val="003f2f"/>
                <w:sz w:val="24"/>
              </w:rPr>
            </w:r>
          </w:p>
        </w:tc>
        <w:tc>
          <w:tcPr>
            <w:shd w:val="clear" w:color="d6e5cb" w:fill="d6e5cb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708" w:type="dxa"/>
            <w:vAlign w:val="top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b/>
                <w:bCs/>
                <w:color w:val="003f2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3f2f"/>
                <w:sz w:val="24"/>
              </w:rPr>
              <w:t xml:space="preserve"> </w:t>
            </w:r>
            <w:r>
              <w:rPr>
                <w:rFonts w:ascii="Times New Roman" w:hAnsi="Times New Roman"/>
                <w:b/>
                <w:bCs/>
                <w:color w:val="003f2f"/>
                <w:sz w:val="24"/>
              </w:rPr>
            </w:r>
            <w:r>
              <w:rPr>
                <w:rFonts w:ascii="Times New Roman" w:hAnsi="Times New Roman"/>
                <w:b/>
                <w:bCs/>
                <w:color w:val="003f2f"/>
                <w:sz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992" w:type="dxa"/>
            <w:vAlign w:val="bottom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43</w: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6"/>
          <w:szCs w:val="26"/>
          <w:highlight w:val="none"/>
        </w:rPr>
      </w:pPr>
      <w:r>
        <w:rPr>
          <w:rFonts w:ascii="Times New Roman" w:hAnsi="Times New Roman"/>
          <w:sz w:val="28"/>
        </w:rPr>
        <w:t xml:space="preserve">В 202</w:t>
      </w:r>
      <w:r>
        <w:rPr>
          <w:rFonts w:ascii="Times New Roman" w:hAnsi="Times New Roman"/>
          <w:sz w:val="28"/>
        </w:rPr>
        <w:t xml:space="preserve">5</w:t>
      </w:r>
      <w:r>
        <w:rPr>
          <w:rFonts w:ascii="Times New Roman" w:hAnsi="Times New Roman"/>
          <w:sz w:val="28"/>
        </w:rPr>
        <w:t xml:space="preserve">-202</w:t>
      </w:r>
      <w:r>
        <w:rPr>
          <w:rFonts w:ascii="Times New Roman" w:hAnsi="Times New Roman"/>
          <w:sz w:val="28"/>
        </w:rPr>
        <w:t xml:space="preserve">6</w:t>
      </w:r>
      <w:r>
        <w:rPr>
          <w:rFonts w:ascii="Times New Roman" w:hAnsi="Times New Roman"/>
          <w:sz w:val="28"/>
        </w:rPr>
        <w:t xml:space="preserve"> г.г. запланировано выполнение следующих мероприятий, представленных в таблице </w:t>
      </w:r>
      <w:r>
        <w:rPr>
          <w:rFonts w:ascii="Times New Roman" w:hAnsi="Times New Roman"/>
          <w:sz w:val="28"/>
        </w:rPr>
        <w:t xml:space="preserve">4</w:t>
      </w:r>
      <w:r>
        <w:rPr>
          <w:rFonts w:ascii="Times New Roman" w:hAnsi="Times New Roman"/>
          <w:sz w:val="28"/>
        </w:rPr>
        <w:t xml:space="preserve">5</w:t>
      </w:r>
      <w:r>
        <w:rPr>
          <w:rFonts w:ascii="Times New Roman" w:hAnsi="Times New Roman"/>
          <w:sz w:val="26"/>
          <w:szCs w:val="26"/>
        </w:rPr>
        <w:t xml:space="preserve">:</w:t>
      </w:r>
      <w:r>
        <w:rPr>
          <w:rFonts w:ascii="Times New Roman" w:hAnsi="Times New Roman"/>
          <w:sz w:val="26"/>
          <w:szCs w:val="26"/>
          <w:highlight w:val="none"/>
        </w:rPr>
      </w:r>
      <w:r>
        <w:rPr>
          <w:rFonts w:ascii="Times New Roman" w:hAnsi="Times New Roman"/>
          <w:sz w:val="26"/>
          <w:szCs w:val="26"/>
          <w:highlight w:val="none"/>
        </w:rPr>
      </w:r>
    </w:p>
    <w:p>
      <w:pPr>
        <w:pStyle w:val="1099"/>
        <w:pBdr/>
        <w:spacing w:line="276" w:lineRule="auto"/>
        <w:ind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6"/>
          <w:szCs w:val="26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tbl>
      <w:tblPr>
        <w:tblInd w:w="-34" w:type="dxa"/>
        <w:tblW w:w="10348" w:type="dxa"/>
        <w:tblCellMar>
          <w:left w:w="108" w:type="dxa"/>
          <w:top w:w="0" w:type="dxa"/>
          <w:right w:w="108" w:type="dxa"/>
          <w:bottom w:w="0" w:type="dxa"/>
        </w:tblCellMar>
        <w:tblBorders/>
        <w:tblLayout w:type="fixed"/>
        <w:tblLook w:val="04A0" w:firstRow="1" w:lastRow="0" w:firstColumn="1" w:lastColumn="0" w:noHBand="0" w:noVBand="1"/>
      </w:tblPr>
      <w:tblGrid>
        <w:gridCol w:w="426"/>
        <w:gridCol w:w="1905"/>
        <w:gridCol w:w="5466"/>
        <w:gridCol w:w="1417"/>
        <w:gridCol w:w="1134"/>
      </w:tblGrid>
      <w:tr>
        <w:trPr>
          <w:trHeight w:val="2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объекта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Перечень мероприятий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Планируемые затраты                                 (без НДС)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Текущий и капитальный  ремонт тыс.руб.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УПХ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тыс.руб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>
          <w:trHeight w:val="25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430,00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28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224,78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6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360,00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8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190,50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6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120,60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540,00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6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480,00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8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№14а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ния.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240,00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350,00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8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240,00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499,99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top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top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450,00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6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top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top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№21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370,00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6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Тепловой пункт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31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Тепловой пункт №2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430,30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2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Тепловой пункт №3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340,60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Тепловой пункт №5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360,50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7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Тепловой пункт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390,00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5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кровли на тепловом пункте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1100,00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8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Тепловой пункт №7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350,00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3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905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Тепловой пункт №10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466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350,00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Восстановление благоустройства- асфальтобетонного покрытия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2098,500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24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Аварийно-восстановительные работы на тепловых трассах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9200,00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</w:r>
          </w:p>
        </w:tc>
      </w:tr>
      <w:tr>
        <w:trPr>
          <w:trHeight w:val="55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услуг по техническому освидетельствованию и экспертизе промышленной безопасности котлов и технических устройств на котельной №17 (ДЕ16-14ГМ-1 шт), на котельной №3 (НР-18- 2 шт)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99,00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57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top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услуг по режимно-наладочным испытаниям водогрейных котлов, работающих на твердом, жидком и газообразном топливе: на котельной №1а (3шт),котельная №6 (2 шт),котельн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№7 (2 шт), котельная №15 (2 шт). Котельная №18 (1шт)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2200,00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60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услуг по оценке технического состояния строительных конструкций зданий и дымовых труб: котельные №2,1а,3,4,5,6,10,12,13,15,16,18, галерея топливоподачи котельной №2, тепловые пункты №3,6,7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1200,00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23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проектов НДВ для объектов II,III  категории НВОС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156,00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22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Наладка водоподготовительного оборудования и водно-химического режима водогрейных котлов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560,00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Производственный контроль соблюдения гигиенических норматив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атмосферного воздуха на границе СЗЗ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340,70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9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ОПО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422,40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22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Техническое обслуживание и аварийное обеспечение объектов газоснабжения котельных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184,20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Лабораторные исследования воды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278,22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Электротехнические лабораторные исследования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805,91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25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371" w:type="dxa"/>
            <w:vAlign w:val="center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Поверка средств измерения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pStyle w:val="1088"/>
              <w:pBdr/>
              <w:spacing w:after="0" w:line="240" w:lineRule="auto"/>
              <w:ind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340,00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9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Итого по всем мероприятиям: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20055,77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/>
          </w:tcPr>
          <w:p>
            <w:pPr>
              <w:pStyle w:val="1088"/>
              <w:pBdr/>
              <w:spacing w:after="0" w:line="240" w:lineRule="auto"/>
              <w:ind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6586,436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</w:tr>
    </w:tbl>
    <w:p>
      <w:pPr>
        <w:pStyle w:val="1099"/>
        <w:pBdr/>
        <w:spacing w:line="36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</w:rPr>
        <w:t xml:space="preserve">7</w:t>
      </w:r>
      <w:r>
        <w:rPr>
          <w:rFonts w:ascii="Times New Roman" w:hAnsi="Times New Roman"/>
          <w:b/>
          <w:sz w:val="28"/>
        </w:rPr>
        <w:t xml:space="preserve">. Информация по подключению объектов заявителей, подключенная нагрузка которых более 0,1 Гкал/ч, к сетям теплоснабжения и горячего водоснабжения МУП г. Н</w:t>
      </w:r>
      <w:r>
        <w:rPr>
          <w:rFonts w:ascii="Times New Roman" w:hAnsi="Times New Roman"/>
          <w:b/>
          <w:sz w:val="28"/>
        </w:rPr>
        <w:t xml:space="preserve">овоалтайска «НТС»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Style w:val="1099"/>
        <w:pBdr/>
        <w:spacing w:line="360" w:lineRule="auto"/>
        <w:ind w:hanging="284" w:left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tbl>
      <w:tblPr>
        <w:tblInd w:w="250" w:type="dxa"/>
        <w:tblW w:w="10064" w:type="dxa"/>
        <w:tblCellMar>
          <w:left w:w="108" w:type="dxa"/>
          <w:top w:w="0" w:type="dxa"/>
          <w:right w:w="108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984"/>
        <w:gridCol w:w="3261"/>
        <w:gridCol w:w="2409"/>
      </w:tblGrid>
      <w:tr>
        <w:trPr>
          <w:trHeight w:val="1736"/>
        </w:trPr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</w:p>
          <w:p>
            <w:pPr>
              <w:pStyle w:val="1099"/>
              <w:pBdr/>
              <w:spacing w:line="276" w:lineRule="auto"/>
              <w:ind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п/п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Дата выдачи тех.условий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</w:p>
        </w:tc>
        <w:tc>
          <w:tcPr>
            <w:tcBorders/>
            <w:tcW w:w="1984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Заявитель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</w:p>
        </w:tc>
        <w:tc>
          <w:tcPr>
            <w:tcBorders/>
            <w:tcW w:w="32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Адрес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</w:p>
          <w:p>
            <w:pPr>
              <w:pStyle w:val="1099"/>
              <w:pBdr/>
              <w:spacing w:line="276" w:lineRule="auto"/>
              <w:ind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и назначение объекта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24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Планируемый суммарный объем потребляемой тепловой энергии,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</w:p>
          <w:p>
            <w:pPr>
              <w:pStyle w:val="1099"/>
              <w:pBdr/>
              <w:spacing w:line="276" w:lineRule="auto"/>
              <w:ind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Гкал/ч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17.08.2023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984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СЗ Регионстрой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2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ул.Индустриальная,10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1,068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03.08.2023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984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ИСК Вектор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2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ул.Прудская,34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11.07.2023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984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СЗ Жемчужина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2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 Титова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0,882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04.04.2023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984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города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2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г.Новоалтайск, ул.Анатолия,2, здание физкульту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рно-оздоровительного комплекса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17.11.2023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984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СЗ «Монолит»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2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Здание МКД по ул.Южсиба,52а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1,112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7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70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10.10.2024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1984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города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261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Здание Водозабора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2409" w:type="dxa"/>
            <w:vAlign w:val="center"/>
            <w:textDirection w:val="lrTb"/>
            <w:noWrap w:val="false"/>
          </w:tcPr>
          <w:p>
            <w:pPr>
              <w:pStyle w:val="1099"/>
              <w:pBdr/>
              <w:spacing w:line="276" w:lineRule="auto"/>
              <w:ind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1088"/>
        <w:pBdr/>
        <w:spacing/>
        <w:ind/>
        <w:rPr>
          <w:rFonts w:ascii="Times New Roman" w:hAnsi="Times New Roman"/>
          <w:bCs/>
          <w:spacing w:val="-1"/>
          <w:sz w:val="28"/>
          <w:szCs w:val="24"/>
          <w:lang w:eastAsia="en-US"/>
        </w:rPr>
      </w:pPr>
      <w:r>
        <w:rPr>
          <w:rFonts w:ascii="Times New Roman" w:hAnsi="Times New Roman"/>
          <w:bCs/>
          <w:spacing w:val="-1"/>
          <w:sz w:val="28"/>
          <w:szCs w:val="24"/>
          <w:lang w:eastAsia="en-US"/>
        </w:rPr>
      </w:r>
      <w:r>
        <w:rPr>
          <w:rFonts w:ascii="Times New Roman" w:hAnsi="Times New Roman"/>
          <w:bCs/>
          <w:spacing w:val="-1"/>
          <w:sz w:val="28"/>
          <w:szCs w:val="24"/>
          <w:lang w:eastAsia="en-US"/>
        </w:rPr>
      </w:r>
      <w:r>
        <w:rPr>
          <w:rFonts w:ascii="Times New Roman" w:hAnsi="Times New Roman"/>
          <w:bCs/>
          <w:spacing w:val="-1"/>
          <w:sz w:val="28"/>
          <w:szCs w:val="24"/>
          <w:lang w:eastAsia="en-US"/>
        </w:rPr>
      </w:r>
    </w:p>
    <w:p>
      <w:pPr>
        <w:pStyle w:val="1088"/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pacing w:val="-1"/>
          <w:sz w:val="28"/>
          <w:szCs w:val="28"/>
          <w:highlight w:val="none"/>
          <w:lang w:eastAsia="en-US"/>
        </w:rPr>
      </w:pPr>
      <w:r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  <w:t xml:space="preserve">8.</w:t>
      </w:r>
      <w:r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  <w:t xml:space="preserve">Изменения, внесенные в Главу 14: «</w:t>
      </w:r>
      <w:r>
        <w:rPr>
          <w:rFonts w:ascii="Times New Roman" w:hAnsi="Times New Roman" w:eastAsia="Calibri"/>
          <w:b/>
          <w:sz w:val="28"/>
          <w:szCs w:val="28"/>
          <w:lang w:eastAsia="en-US" w:bidi="en-US"/>
        </w:rPr>
        <w:t xml:space="preserve">Ценовые (тарифные) последствия</w:t>
      </w:r>
      <w:r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  <w:t xml:space="preserve">»</w:t>
      </w:r>
      <w:r>
        <w:rPr>
          <w:rFonts w:ascii="Times New Roman" w:hAnsi="Times New Roman"/>
          <w:b/>
          <w:bCs/>
          <w:spacing w:val="-1"/>
          <w:sz w:val="28"/>
          <w:szCs w:val="28"/>
          <w:highlight w:val="none"/>
          <w:lang w:eastAsia="en-US"/>
        </w:rPr>
      </w:r>
      <w:r>
        <w:rPr>
          <w:rFonts w:ascii="Times New Roman" w:hAnsi="Times New Roman"/>
          <w:b/>
          <w:bCs/>
          <w:spacing w:val="-1"/>
          <w:sz w:val="28"/>
          <w:szCs w:val="28"/>
          <w:highlight w:val="none"/>
          <w:lang w:eastAsia="en-US"/>
        </w:rPr>
      </w:r>
    </w:p>
    <w:p>
      <w:pPr>
        <w:pBdr/>
        <w:spacing w:line="276" w:lineRule="auto"/>
        <w:ind w:right="0" w:firstLine="709" w:left="0"/>
        <w:jc w:val="both"/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pacing w:val="-1"/>
          <w:sz w:val="28"/>
          <w:szCs w:val="28"/>
          <w:highlight w:val="none"/>
          <w:lang w:eastAsia="en-US"/>
        </w:rPr>
      </w:r>
      <w:r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</w:r>
      <w:r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</w:r>
    </w:p>
    <w:p>
      <w:pPr>
        <w:pStyle w:val="1099"/>
        <w:pBdr/>
        <w:spacing w:line="276" w:lineRule="auto"/>
        <w:ind w:right="0" w:firstLine="567" w:left="142"/>
        <w:jc w:val="both"/>
        <w:rPr>
          <w:rFonts w:ascii="Times New Roman" w:hAnsi="Times New Roman"/>
          <w:b/>
          <w:bCs/>
          <w:spacing w:val="-1"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pacing w:val="-1"/>
          <w:sz w:val="28"/>
          <w:szCs w:val="24"/>
        </w:rPr>
        <w:t xml:space="preserve">14.1. Тарифно-балансовые расчеты модели теплоснабжения потребителей по каждой системе теплоснабжения</w:t>
      </w:r>
      <w:r>
        <w:rPr>
          <w:rFonts w:ascii="Times New Roman" w:hAnsi="Times New Roman"/>
          <w:b/>
          <w:bCs/>
          <w:spacing w:val="-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pacing w:val="-1"/>
          <w:sz w:val="28"/>
          <w:szCs w:val="28"/>
          <w:highlight w:val="none"/>
        </w:rPr>
      </w:r>
    </w:p>
    <w:p>
      <w:pPr>
        <w:pStyle w:val="1099"/>
        <w:pBdr/>
        <w:spacing w:line="276" w:lineRule="auto"/>
        <w:ind w:right="0" w:firstLine="567" w:left="142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4"/>
          <w:highlight w:val="none"/>
        </w:rPr>
      </w:r>
      <w:r>
        <w:rPr>
          <w:rFonts w:ascii="Times New Roman" w:hAnsi="Times New Roman"/>
          <w:b/>
          <w:bCs/>
          <w:spacing w:val="-1"/>
          <w:sz w:val="28"/>
          <w:szCs w:val="28"/>
        </w:rPr>
      </w:r>
      <w:r>
        <w:rPr>
          <w:rFonts w:ascii="Times New Roman" w:hAnsi="Times New Roman"/>
          <w:b/>
          <w:bCs/>
          <w:spacing w:val="-1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 xml:space="preserve">Тарифно-балансовые расчеты модели теплоснабжения потребителей                          и результаты расчета ценовых последствий для потребителей представлены                          в п.12.4.1 Главы 12.</w:t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  <w:t xml:space="preserve">Согласно полученным</w:t>
      </w:r>
      <w:r>
        <w:rPr>
          <w:rFonts w:ascii="Times New Roman" w:hAnsi="Times New Roman"/>
          <w:bCs/>
          <w:spacing w:val="-1"/>
          <w:sz w:val="28"/>
          <w:szCs w:val="24"/>
        </w:rPr>
        <w:t xml:space="preserve"> результатам анализа развития систем теплоснабжения МУП г.Новоалтайска «НТС» по показателям:</w:t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  <w:t xml:space="preserve"> затраты на реализацию мероприятий по строительству, реконструкции                   и техническому перевооружению источников тепловой энергии;</w:t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bCs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 xml:space="preserve"> затраты на реализацию мероприятий по строительству и реконструкции тепловых сетей и сооружений на них;</w:t>
      </w: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bCs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 xml:space="preserve"> ценовые последствия реализации мероприятий для потребителей тепловой энергии,</w:t>
      </w: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bCs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 xml:space="preserve">можно сделать вывод о том, что выполнение мероприятий является целесообразным.</w:t>
      </w: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</w:r>
    </w:p>
    <w:p>
      <w:pPr>
        <w:pStyle w:val="1099"/>
        <w:pBdr/>
        <w:spacing w:line="276" w:lineRule="auto"/>
        <w:ind w:right="0" w:firstLine="709" w:left="0"/>
        <w:jc w:val="both"/>
        <w:rPr>
          <w:rFonts w:ascii="Times New Roman" w:hAnsi="Times New Roman"/>
          <w:bCs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 xml:space="preserve">При реализации мероприятий п</w:t>
      </w:r>
      <w:r>
        <w:rPr>
          <w:rFonts w:ascii="Times New Roman" w:hAnsi="Times New Roman"/>
          <w:bCs/>
          <w:spacing w:val="-1"/>
          <w:sz w:val="28"/>
          <w:szCs w:val="24"/>
        </w:rPr>
        <w:t xml:space="preserve">о модернизации централизованных систем теплоснабжения повышение тарифа не превышает предельно допустимое значение 4% в год.</w:t>
      </w: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</w:r>
    </w:p>
    <w:p>
      <w:pPr>
        <w:pStyle w:val="1099"/>
        <w:pBdr/>
        <w:spacing w:line="360" w:lineRule="auto"/>
        <w:ind w:firstLine="0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360" w:lineRule="auto"/>
        <w:ind w:firstLine="0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360" w:lineRule="auto"/>
        <w:ind w:firstLine="0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360" w:lineRule="auto"/>
        <w:ind w:firstLine="0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360" w:lineRule="auto"/>
        <w:ind w:firstLine="0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360" w:lineRule="auto"/>
        <w:ind w:firstLine="0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360" w:lineRule="auto"/>
        <w:ind w:firstLine="0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360" w:lineRule="auto"/>
        <w:ind w:firstLine="0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99"/>
        <w:pBdr/>
        <w:spacing w:line="360" w:lineRule="auto"/>
        <w:ind w:firstLine="0" w:left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spacing w:val="-1"/>
          <w:sz w:val="28"/>
          <w:szCs w:val="28"/>
        </w:rPr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pStyle w:val="1088"/>
        <w:widowControl w:val="false"/>
        <w:pBdr/>
        <w:spacing w:after="0" w:before="60" w:line="275" w:lineRule="exact"/>
        <w:ind w:right="131" w:firstLine="0" w:left="36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9. </w:t>
      </w:r>
      <w:r>
        <w:rPr>
          <w:rFonts w:ascii="Times New Roman" w:hAnsi="Times New Roman"/>
          <w:sz w:val="28"/>
          <w:szCs w:val="28"/>
          <w:lang w:eastAsia="en-US"/>
        </w:rPr>
        <w:t xml:space="preserve">Сценарии </w:t>
      </w:r>
      <w:r>
        <w:rPr>
          <w:rFonts w:ascii="Times New Roman" w:hAnsi="Times New Roman"/>
          <w:sz w:val="28"/>
          <w:szCs w:val="28"/>
          <w:lang w:eastAsia="en-US"/>
        </w:rPr>
        <w:t xml:space="preserve">развития аварий в системах</w:t>
      </w:r>
      <w:r>
        <w:rPr>
          <w:rFonts w:ascii="Times New Roman" w:hAnsi="Times New Roman"/>
          <w:sz w:val="28"/>
          <w:szCs w:val="28"/>
          <w:lang w:eastAsia="en-US"/>
        </w:rPr>
        <w:t xml:space="preserve"> теплоснабжения, в том числе</w:t>
      </w:r>
      <w:r>
        <w:rPr>
          <w:rFonts w:ascii="Times New Roman" w:hAnsi="Times New Roman"/>
          <w:sz w:val="28"/>
          <w:szCs w:val="28"/>
          <w:lang w:eastAsia="en-US"/>
        </w:rPr>
        <w:t xml:space="preserve">                      при отказе элементов тепловых сетей и при аварийных режимах</w:t>
      </w:r>
      <w:r>
        <w:rPr>
          <w:rFonts w:ascii="Times New Roman" w:hAnsi="Times New Roman"/>
          <w:sz w:val="28"/>
          <w:szCs w:val="28"/>
          <w:lang w:eastAsia="en-US"/>
        </w:rPr>
      </w:r>
      <w:r>
        <w:rPr>
          <w:rFonts w:ascii="Times New Roman" w:hAnsi="Times New Roman"/>
          <w:sz w:val="28"/>
          <w:szCs w:val="28"/>
          <w:lang w:eastAsia="en-US"/>
        </w:rPr>
      </w:r>
    </w:p>
    <w:p>
      <w:pPr>
        <w:pStyle w:val="1088"/>
        <w:widowControl w:val="false"/>
        <w:pBdr/>
        <w:spacing w:after="0" w:before="10" w:line="240" w:lineRule="auto"/>
        <w:ind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p>
      <w:pPr>
        <w:pStyle w:val="1088"/>
        <w:widowControl w:val="false"/>
        <w:pBdr/>
        <w:spacing w:after="0" w:line="276" w:lineRule="auto"/>
        <w:ind w:right="131" w:firstLine="62" w:left="822"/>
        <w:jc w:val="both"/>
        <w:rPr>
          <w:rFonts w:ascii="Times New Roman" w:hAnsi="Times New Roman" w:eastAsia="Microsoft Sans Serif"/>
          <w:sz w:val="28"/>
          <w:szCs w:val="28"/>
          <w:highlight w:val="none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Перечень</w:t>
      </w:r>
      <w:r>
        <w:rPr>
          <w:rFonts w:ascii="Times New Roman" w:hAnsi="Times New Roman" w:eastAsia="Microsoft Sans Serif"/>
          <w:spacing w:val="-8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возможных</w:t>
      </w:r>
      <w:r>
        <w:rPr>
          <w:rFonts w:ascii="Times New Roman" w:hAnsi="Times New Roman" w:eastAsia="Microsoft Sans Serif"/>
          <w:spacing w:val="-10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сценариев</w:t>
      </w:r>
      <w:r>
        <w:rPr>
          <w:rFonts w:ascii="Times New Roman" w:hAnsi="Times New Roman" w:eastAsia="Microsoft Sans Serif"/>
          <w:spacing w:val="-9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развития</w:t>
      </w:r>
      <w:r>
        <w:rPr>
          <w:rFonts w:ascii="Times New Roman" w:hAnsi="Times New Roman" w:eastAsia="Microsoft Sans Serif"/>
          <w:spacing w:val="-7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аварий</w:t>
      </w:r>
      <w:r>
        <w:rPr>
          <w:rFonts w:ascii="Times New Roman" w:hAnsi="Times New Roman" w:eastAsia="Microsoft Sans Serif"/>
          <w:spacing w:val="-9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в</w:t>
      </w:r>
      <w:r>
        <w:rPr>
          <w:rFonts w:ascii="Times New Roman" w:hAnsi="Times New Roman" w:eastAsia="Microsoft Sans Serif"/>
          <w:spacing w:val="-8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системах</w:t>
      </w:r>
      <w:r>
        <w:rPr>
          <w:rFonts w:ascii="Times New Roman" w:hAnsi="Times New Roman" w:eastAsia="Microsoft Sans Serif"/>
          <w:spacing w:val="-5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теплоснабжения</w:t>
      </w:r>
      <w:r>
        <w:rPr>
          <w:rFonts w:ascii="Times New Roman" w:hAnsi="Times New Roman" w:eastAsia="Microsoft Sans Serif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highlight w:val="none"/>
          <w:lang w:eastAsia="en-US"/>
        </w:rPr>
      </w:r>
    </w:p>
    <w:p>
      <w:pPr>
        <w:widowControl w:val="false"/>
        <w:pBdr/>
        <w:spacing w:after="0" w:line="276" w:lineRule="auto"/>
        <w:ind w:right="131" w:firstLine="62" w:left="822"/>
        <w:jc w:val="both"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p>
      <w:pPr>
        <w:pStyle w:val="1088"/>
        <w:widowControl w:val="false"/>
        <w:pBdr/>
        <w:spacing w:after="0" w:before="4" w:line="276" w:lineRule="auto"/>
        <w:ind w:right="-42" w:firstLine="709" w:left="0"/>
        <w:jc w:val="both"/>
        <w:rPr>
          <w:rFonts w:ascii="Times New Roman" w:hAnsi="Times New Roman" w:eastAsia="Microsoft Sans Serif"/>
          <w:sz w:val="28"/>
          <w:szCs w:val="28"/>
          <w:highlight w:val="none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Возможные</w:t>
      </w:r>
      <w:r>
        <w:rPr>
          <w:rFonts w:ascii="Times New Roman" w:hAnsi="Times New Roman"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сценарии</w:t>
      </w:r>
      <w:r>
        <w:rPr>
          <w:rFonts w:ascii="Times New Roman" w:hAnsi="Times New Roman" w:eastAsia="Microsoft Sans Serif"/>
          <w:spacing w:val="-10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развития</w:t>
      </w:r>
      <w:r>
        <w:rPr>
          <w:rFonts w:ascii="Times New Roman" w:hAnsi="Times New Roman" w:eastAsia="Microsoft Sans Serif"/>
          <w:spacing w:val="-8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аварий</w:t>
      </w:r>
      <w:r>
        <w:rPr>
          <w:rFonts w:ascii="Times New Roman" w:hAnsi="Times New Roman"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в</w:t>
      </w:r>
      <w:r>
        <w:rPr>
          <w:rFonts w:ascii="Times New Roman" w:hAnsi="Times New Roman" w:eastAsia="Microsoft Sans Serif"/>
          <w:spacing w:val="-9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системах</w:t>
      </w:r>
      <w:r>
        <w:rPr>
          <w:rFonts w:ascii="Times New Roman" w:hAnsi="Times New Roman"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теплоснабжения: </w:t>
      </w:r>
      <w:r>
        <w:rPr>
          <w:rFonts w:ascii="Times New Roman" w:hAnsi="Times New Roman" w:eastAsia="Microsoft Sans Serif"/>
          <w:spacing w:val="-56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выход</w:t>
      </w:r>
      <w:r>
        <w:rPr>
          <w:rFonts w:ascii="Times New Roman" w:hAnsi="Times New Roman" w:eastAsia="Microsoft Sans Serif"/>
          <w:spacing w:val="3"/>
          <w:sz w:val="28"/>
          <w:szCs w:val="28"/>
          <w:lang w:eastAsia="en-US"/>
        </w:rPr>
        <w:t xml:space="preserve">                 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из</w:t>
      </w:r>
      <w:r>
        <w:rPr>
          <w:rFonts w:ascii="Times New Roman" w:hAnsi="Times New Roman" w:eastAsia="Microsoft Sans Serif"/>
          <w:spacing w:val="2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строя всех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насосов</w:t>
      </w:r>
      <w:r>
        <w:rPr>
          <w:rFonts w:ascii="Times New Roman" w:hAnsi="Times New Roman" w:eastAsia="Microsoft Sans Serif"/>
          <w:spacing w:val="2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сетевой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группы;</w:t>
      </w:r>
      <w:r>
        <w:rPr>
          <w:rFonts w:ascii="Times New Roman" w:hAnsi="Times New Roman" w:eastAsia="Microsoft Sans Serif"/>
          <w:spacing w:val="-56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порыв на тепловых сетях, аварийная остановка котлов,</w:t>
      </w:r>
      <w:r>
        <w:rPr>
          <w:rFonts w:ascii="Times New Roman" w:hAnsi="Times New Roman" w:eastAsia="Microsoft Sans Serif"/>
          <w:spacing w:val="3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челове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ческий фактор.</w:t>
      </w:r>
      <w:r>
        <w:rPr>
          <w:rFonts w:ascii="Times New Roman" w:hAnsi="Times New Roman" w:eastAsia="Microsoft Sans Serif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highlight w:val="none"/>
          <w:lang w:eastAsia="en-US"/>
        </w:rPr>
      </w:r>
    </w:p>
    <w:p>
      <w:pPr>
        <w:widowControl w:val="false"/>
        <w:pBdr/>
        <w:spacing w:after="0" w:before="4" w:line="276" w:lineRule="auto"/>
        <w:ind w:right="-42" w:firstLine="709" w:left="0"/>
        <w:jc w:val="both"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p>
      <w:pPr>
        <w:pStyle w:val="1088"/>
        <w:widowControl w:val="false"/>
        <w:pBdr/>
        <w:spacing w:after="4" w:before="1" w:line="240" w:lineRule="auto"/>
        <w:ind w:left="822"/>
        <w:jc w:val="both"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Таблица</w:t>
      </w:r>
      <w:r>
        <w:rPr>
          <w:rFonts w:ascii="Times New Roman" w:hAnsi="Times New Roman" w:eastAsia="Microsoft Sans Serif"/>
          <w:spacing w:val="-8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№</w:t>
      </w:r>
      <w:r>
        <w:rPr>
          <w:rFonts w:ascii="Times New Roman" w:hAnsi="Times New Roman" w:eastAsia="Microsoft Sans Serif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1</w:t>
      </w:r>
      <w:r>
        <w:rPr>
          <w:rFonts w:ascii="Times New Roman" w:hAnsi="Times New Roman" w:eastAsia="Microsoft Sans Serif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«Риски</w:t>
      </w:r>
      <w:r>
        <w:rPr>
          <w:rFonts w:ascii="Times New Roman" w:hAnsi="Times New Roman" w:eastAsia="Microsoft Sans Serif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возникновения</w:t>
      </w:r>
      <w:r>
        <w:rPr>
          <w:rFonts w:ascii="Times New Roman" w:hAnsi="Times New Roman" w:eastAsia="Microsoft Sans Serif"/>
          <w:spacing w:val="-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аварий,</w:t>
      </w:r>
      <w:r>
        <w:rPr>
          <w:rFonts w:ascii="Times New Roman" w:hAnsi="Times New Roman" w:eastAsia="Microsoft Sans Serif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масштабы</w:t>
      </w:r>
      <w:r>
        <w:rPr>
          <w:rFonts w:ascii="Times New Roman" w:hAnsi="Times New Roman" w:eastAsia="Microsoft Sans Serif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и</w:t>
      </w:r>
      <w:r>
        <w:rPr>
          <w:rFonts w:ascii="Times New Roman" w:hAnsi="Times New Roman" w:eastAsia="Microsoft Sans Serif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последствия»</w:t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tbl>
      <w:tblPr>
        <w:tblInd w:w="118" w:type="dxa"/>
        <w:tblW w:w="10235" w:type="dxa"/>
        <w:tblCellMar>
          <w:left w:w="0" w:type="dxa"/>
          <w:top w:w="0" w:type="dxa"/>
          <w:right w:w="0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2551"/>
        <w:gridCol w:w="2835"/>
        <w:gridCol w:w="2410"/>
      </w:tblGrid>
      <w:tr>
        <w:trPr>
          <w:trHeight w:val="758"/>
        </w:trPr>
        <w:tc>
          <w:tcPr>
            <w:tcBorders/>
            <w:tcW w:w="2439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105"/>
              <w:jc w:val="center"/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Вид</w:t>
            </w:r>
            <w:r>
              <w:rPr>
                <w:rFonts w:ascii="Times New Roman" w:hAnsi="Times New Roman" w:eastAsia="Microsoft Sans Serif"/>
                <w:b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аварии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2" w:lineRule="auto"/>
              <w:ind w:left="107"/>
              <w:jc w:val="center"/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Возможная</w:t>
            </w:r>
            <w:r>
              <w:rPr>
                <w:rFonts w:ascii="Times New Roman" w:hAnsi="Times New Roman" w:eastAsia="Microsoft Sans Serif"/>
                <w:b/>
                <w:spacing w:val="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причина</w:t>
            </w:r>
            <w:r>
              <w:rPr>
                <w:rFonts w:ascii="Times New Roman" w:hAnsi="Times New Roman" w:eastAsia="Microsoft Sans Serif"/>
                <w:b/>
                <w:spacing w:val="-53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b/>
                <w:spacing w:val="-1"/>
                <w:sz w:val="24"/>
                <w:szCs w:val="28"/>
                <w:lang w:eastAsia="en-US"/>
              </w:rPr>
              <w:t xml:space="preserve">возникновения</w:t>
            </w:r>
            <w:r>
              <w:rPr>
                <w:rFonts w:ascii="Times New Roman" w:hAnsi="Times New Roman" w:eastAsia="Microsoft Sans Serif"/>
                <w:b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аварии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</w:p>
        </w:tc>
        <w:tc>
          <w:tcPr>
            <w:tcBorders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2" w:lineRule="auto"/>
              <w:ind w:right="358" w:left="107"/>
              <w:jc w:val="center"/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Масштаб аварии и последствия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41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2" w:lineRule="auto"/>
              <w:ind w:right="186" w:left="105"/>
              <w:jc w:val="center"/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Уровень</w:t>
            </w:r>
            <w:r>
              <w:rPr>
                <w:rFonts w:ascii="Times New Roman" w:hAnsi="Times New Roman" w:eastAsia="Microsoft Sans Serif"/>
                <w:b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реагирования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</w:p>
        </w:tc>
      </w:tr>
      <w:tr>
        <w:trPr>
          <w:trHeight w:val="5060"/>
        </w:trPr>
        <w:tc>
          <w:tcPr>
            <w:tcBorders/>
            <w:tcW w:w="2439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tabs>
                <w:tab w:val="left" w:leader="none" w:pos="2297"/>
              </w:tabs>
              <w:spacing w:after="0" w:before="1" w:line="242" w:lineRule="auto"/>
              <w:ind w:right="303" w:left="29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Долговременное нарушение теплоснабжения объектов ЖКХ и социальной сферы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tabs>
                <w:tab w:val="left" w:leader="none" w:pos="2297"/>
              </w:tabs>
              <w:spacing w:after="0" w:before="1" w:line="242" w:lineRule="auto"/>
              <w:ind w:right="141" w:left="107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Эксплуатационная: выход</w:t>
            </w:r>
            <w:r>
              <w:rPr>
                <w:rFonts w:ascii="Times New Roman" w:hAnsi="Times New Roman" w:eastAsia="Microsoft Sans Serif"/>
                <w:spacing w:val="-8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из</w:t>
            </w:r>
            <w:r>
              <w:rPr>
                <w:rFonts w:ascii="Times New Roman" w:hAnsi="Times New Roman" w:eastAsia="Microsoft Sans Serif"/>
                <w:spacing w:val="-8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строя </w:t>
            </w:r>
            <w:r>
              <w:rPr>
                <w:rFonts w:ascii="Times New Roman" w:hAnsi="Times New Roman" w:eastAsia="Microsoft Sans Serif"/>
                <w:spacing w:val="-5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всех насосов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сетевой</w:t>
            </w:r>
            <w:r>
              <w:rPr>
                <w:rFonts w:ascii="Times New Roman" w:hAnsi="Times New Roman" w:eastAsia="Microsoft Sans Serif"/>
                <w:spacing w:val="-1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группы, остановка всей группы котлов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2" w:lineRule="auto"/>
              <w:ind w:right="141" w:left="107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Длительное прекращение</w:t>
            </w:r>
            <w:r>
              <w:rPr>
                <w:rFonts w:ascii="Times New Roman" w:hAnsi="Times New Roman" w:eastAsia="Microsoft Sans Serif"/>
                <w:spacing w:val="-13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циркуляции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воды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 магистральном, внутридомовом трубопроводе системы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отопления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потребителей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Понижение температуры теплоносителя в следствии отсу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тствия или снижения давления и циркуляции воды на объектах ЖКХ и социальной сферы, с последующим размораживание тепловых сетей и внутридомовых батарей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41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tabs>
                <w:tab w:val="left" w:leader="none" w:pos="2297"/>
              </w:tabs>
              <w:spacing w:after="0" w:before="1" w:line="242" w:lineRule="auto"/>
              <w:ind w:right="193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Муниципальный,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локальный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2784"/>
        </w:trPr>
        <w:tc>
          <w:tcPr>
            <w:tcBorders/>
            <w:tcW w:w="2439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4" w:lineRule="auto"/>
              <w:ind w:right="510" w:left="105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Кратковре-менное нарушение теплоснабжения объектов ЖКХ и социальной сферы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55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107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Порыв на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  <w:p>
            <w:pPr>
              <w:pStyle w:val="1088"/>
              <w:widowControl w:val="false"/>
              <w:pBdr/>
              <w:spacing w:after="0" w:before="5" w:line="244" w:lineRule="auto"/>
              <w:ind w:right="497" w:left="107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тепловых сетях,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аварийная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остановка одного или нескольких насосов сетевой группы, незначительный дефект котлоагрегата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  <w:p>
            <w:pPr>
              <w:pStyle w:val="1088"/>
              <w:widowControl w:val="false"/>
              <w:pBdr/>
              <w:spacing w:after="0" w:before="5" w:line="242" w:lineRule="auto"/>
              <w:ind w:right="303" w:left="107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>
              <w:top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2" w:lineRule="auto"/>
              <w:ind w:right="152" w:left="107"/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Временное прекращение</w:t>
            </w:r>
            <w:r>
              <w:rPr>
                <w:rFonts w:ascii="Times New Roman" w:hAnsi="Times New Roman" w:eastAsia="Microsoft Sans Serif"/>
                <w:spacing w:val="-13"/>
                <w:sz w:val="24"/>
                <w:szCs w:val="28"/>
                <w:lang w:eastAsia="en-US"/>
              </w:rPr>
              <w:t xml:space="preserve">   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циркуляции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    </w:t>
              <w:br/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воды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 магистральном, внутридомовом трубопроводе системы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отопления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потребителей (не более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6 часов)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</w:r>
          </w:p>
          <w:p>
            <w:pPr>
              <w:pStyle w:val="1088"/>
              <w:widowControl w:val="false"/>
              <w:pBdr/>
              <w:spacing w:after="0" w:before="3" w:line="242" w:lineRule="auto"/>
              <w:ind w:right="152" w:left="107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Понижение температуры теплоносителя, в следствии прекращения и снижения давления и циркуляции воды на объектах ЖКХ и социальной сферы.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41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105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Локальный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</w:tbl>
    <w:p>
      <w:pPr>
        <w:pStyle w:val="1088"/>
        <w:widowControl w:val="false"/>
        <w:pBdr/>
        <w:spacing w:after="0" w:line="240" w:lineRule="auto"/>
        <w:ind/>
        <w:rPr>
          <w:rFonts w:ascii="Times New Roman" w:hAnsi="Times New Roman" w:eastAsia="Microsoft Sans Serif"/>
          <w:sz w:val="28"/>
          <w:szCs w:val="28"/>
          <w:lang w:eastAsia="en-US"/>
        </w:rPr>
        <w:sectPr>
          <w:footnotePr/>
          <w:endnotePr/>
          <w:type w:val="nextPage"/>
          <w:pgSz w:h="16840" w:orient="portrait" w:w="11910"/>
          <w:pgMar w:top="340" w:right="440" w:bottom="280" w:left="1276" w:header="720" w:footer="720" w:gutter="0"/>
          <w:cols w:num="1" w:sep="0" w:space="720" w:equalWidth="1"/>
        </w:sectPr>
      </w:pP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p>
      <w:pPr>
        <w:pStyle w:val="1088"/>
        <w:widowControl w:val="false"/>
        <w:pBdr/>
        <w:spacing w:after="0" w:before="70" w:line="276" w:lineRule="auto"/>
        <w:ind w:right="1293" w:left="2055"/>
        <w:jc w:val="center"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Сценарии развития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аварий в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системах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теплоснабжения</w:t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p>
      <w:pPr>
        <w:pStyle w:val="1088"/>
        <w:widowControl w:val="false"/>
        <w:pBdr/>
        <w:spacing w:after="0" w:before="183" w:line="276" w:lineRule="auto"/>
        <w:ind w:right="1" w:firstLine="0" w:left="283"/>
        <w:jc w:val="both"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Таблица №2 «План действий при выходе из строя сетевого насоса, переход                        на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резервный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насос»</w:t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tbl>
      <w:tblPr>
        <w:tblInd w:w="289" w:type="dxa"/>
        <w:tblW w:w="10062" w:type="dxa"/>
        <w:tblCellMar>
          <w:left w:w="0" w:type="dxa"/>
          <w:top w:w="0" w:type="dxa"/>
          <w:right w:w="0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810"/>
        <w:gridCol w:w="1844"/>
        <w:gridCol w:w="1841"/>
      </w:tblGrid>
      <w:tr>
        <w:trPr>
          <w:trHeight w:val="505"/>
        </w:trPr>
        <w:tc>
          <w:tcPr>
            <w:tcBorders/>
            <w:tcW w:w="567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50" w:lineRule="atLeast"/>
              <w:ind w:right="109" w:firstLine="31" w:left="129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№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п/п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81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right="97" w:left="105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Порядок</w:t>
            </w:r>
            <w:r>
              <w:rPr>
                <w:rFonts w:ascii="Times New Roman" w:hAnsi="Times New Roman" w:eastAsia="Microsoft Sans Serif"/>
                <w:spacing w:val="-8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действий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4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right="225" w:left="225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Место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245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Ответственный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760"/>
        </w:trPr>
        <w:tc>
          <w:tcPr>
            <w:tcBorders/>
            <w:tcW w:w="567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right="206"/>
              <w:jc w:val="right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1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81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/>
              <w:ind w:right="97" w:left="106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Закрывание</w:t>
            </w:r>
            <w:r>
              <w:rPr>
                <w:rFonts w:ascii="Times New Roman" w:hAnsi="Times New Roman" w:eastAsia="Microsoft Sans Serif"/>
                <w:spacing w:val="-8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входной</w:t>
            </w:r>
            <w:r>
              <w:rPr>
                <w:rFonts w:ascii="Times New Roman" w:hAnsi="Times New Roman" w:eastAsia="Microsoft Sans Serif"/>
                <w:spacing w:val="-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и</w:t>
            </w:r>
            <w:r>
              <w:rPr>
                <w:rFonts w:ascii="Times New Roman" w:hAnsi="Times New Roman" w:eastAsia="Microsoft Sans Serif"/>
                <w:spacing w:val="-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выходной</w:t>
            </w:r>
            <w:r>
              <w:rPr>
                <w:rFonts w:ascii="Times New Roman" w:hAnsi="Times New Roman" w:eastAsia="Microsoft Sans Serif"/>
                <w:spacing w:val="-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запорной арматуры</w:t>
            </w:r>
            <w:r>
              <w:rPr>
                <w:rFonts w:ascii="Times New Roman" w:hAnsi="Times New Roman" w:eastAsia="Microsoft Sans Serif"/>
                <w:spacing w:val="-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вышед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шего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из</w:t>
            </w:r>
            <w:r>
              <w:rPr>
                <w:rFonts w:ascii="Times New Roman" w:hAnsi="Times New Roman" w:eastAsia="Microsoft Sans Serif"/>
                <w:spacing w:val="3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строя сетевого</w:t>
            </w:r>
            <w:r>
              <w:rPr>
                <w:rFonts w:ascii="Times New Roman" w:hAnsi="Times New Roman" w:eastAsia="Microsoft Sans Serif"/>
                <w:spacing w:val="-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насоса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4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right="225" w:left="231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Котельная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50" w:lineRule="atLeast"/>
              <w:ind w:right="133" w:left="146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Ответственное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должностное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лицо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907"/>
        </w:trPr>
        <w:tc>
          <w:tcPr>
            <w:tcBorders/>
            <w:tcW w:w="567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right="206"/>
              <w:jc w:val="right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2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81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/>
              <w:ind w:right="97" w:left="105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Обесточивание вышедшего из строя сете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вого 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насоса;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  <w:p>
            <w:pPr>
              <w:pStyle w:val="1088"/>
              <w:widowControl w:val="false"/>
              <w:pBdr/>
              <w:spacing w:after="0" w:before="3"/>
              <w:ind w:right="97" w:left="105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Подача</w:t>
            </w:r>
            <w:r>
              <w:rPr>
                <w:rFonts w:ascii="Times New Roman" w:hAnsi="Times New Roman" w:eastAsia="Microsoft Sans Serif"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электропитания</w:t>
            </w:r>
            <w:r>
              <w:rPr>
                <w:rFonts w:ascii="Times New Roman" w:hAnsi="Times New Roman" w:eastAsia="Microsoft Sans Serif"/>
                <w:spacing w:val="-12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на</w:t>
            </w:r>
            <w:r>
              <w:rPr>
                <w:rFonts w:ascii="Times New Roman" w:hAnsi="Times New Roman" w:eastAsia="Microsoft Sans Serif"/>
                <w:spacing w:val="-1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электродвигатель</w:t>
            </w:r>
            <w:r>
              <w:rPr>
                <w:rFonts w:ascii="Times New Roman" w:hAnsi="Times New Roman" w:eastAsia="Microsoft Sans Serif"/>
                <w:spacing w:val="-5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резервного сетевого</w:t>
            </w:r>
            <w:r>
              <w:rPr>
                <w:rFonts w:ascii="Times New Roman" w:hAnsi="Times New Roman" w:eastAsia="Microsoft Sans Serif"/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насоса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4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right="225" w:left="231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Котельная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4" w:lineRule="auto"/>
              <w:ind w:right="133" w:left="146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Ответственное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должностное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лицо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758"/>
        </w:trPr>
        <w:tc>
          <w:tcPr>
            <w:tcBorders/>
            <w:tcW w:w="567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right="206"/>
              <w:jc w:val="right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3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81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/>
              <w:ind w:hanging="10" w:left="174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Открывание</w:t>
            </w:r>
            <w:r>
              <w:rPr>
                <w:rFonts w:ascii="Times New Roman" w:hAnsi="Times New Roman" w:eastAsia="Microsoft Sans Serif"/>
                <w:spacing w:val="-9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входной</w:t>
            </w:r>
            <w:r>
              <w:rPr>
                <w:rFonts w:ascii="Times New Roman" w:hAnsi="Times New Roman" w:eastAsia="Microsoft Sans Serif"/>
                <w:spacing w:val="-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и</w:t>
            </w:r>
            <w:r>
              <w:rPr>
                <w:rFonts w:ascii="Times New Roman" w:hAnsi="Times New Roman" w:eastAsia="Microsoft Sans Serif"/>
                <w:spacing w:val="-8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выходной запорной арматуры</w:t>
            </w:r>
            <w:r>
              <w:rPr>
                <w:rFonts w:ascii="Times New Roman" w:hAnsi="Times New Roman" w:eastAsia="Microsoft Sans Serif"/>
                <w:spacing w:val="-7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резервного сетевого</w:t>
            </w:r>
            <w:r>
              <w:rPr>
                <w:rFonts w:ascii="Times New Roman" w:hAnsi="Times New Roman" w:eastAsia="Microsoft Sans Serif"/>
                <w:spacing w:val="2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насоса; Запуск в работу</w:t>
            </w:r>
            <w:r>
              <w:rPr>
                <w:rFonts w:ascii="Times New Roman" w:hAnsi="Times New Roman" w:eastAsia="Microsoft Sans Serif"/>
                <w:spacing w:val="-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резервного</w:t>
            </w:r>
            <w:r>
              <w:rPr>
                <w:rFonts w:ascii="Times New Roman" w:hAnsi="Times New Roman" w:eastAsia="Microsoft Sans Serif"/>
                <w:spacing w:val="-7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сетевого насос</w:t>
            </w:r>
            <w:r>
              <w:rPr>
                <w:rFonts w:ascii="Times New Roman" w:hAnsi="Times New Roman" w:eastAsia="Microsoft Sans Serif"/>
                <w:spacing w:val="-7"/>
                <w:sz w:val="24"/>
                <w:szCs w:val="28"/>
                <w:lang w:eastAsia="en-US"/>
              </w:rPr>
              <w:t xml:space="preserve">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4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right="225" w:left="231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Котельная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right="138" w:left="146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Ответственное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  <w:p>
            <w:pPr>
              <w:pStyle w:val="1088"/>
              <w:widowControl w:val="false"/>
              <w:pBdr/>
              <w:spacing w:after="0" w:line="250" w:lineRule="atLeast"/>
              <w:ind w:right="136" w:left="146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должностное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лицо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760"/>
        </w:trPr>
        <w:tc>
          <w:tcPr>
            <w:tcBorders/>
            <w:tcW w:w="567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right="206"/>
              <w:jc w:val="right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4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81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/>
              <w:ind w:right="97" w:left="104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После запуска резервного сетевого насоса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оператор</w:t>
            </w:r>
            <w:r>
              <w:rPr>
                <w:rFonts w:ascii="Times New Roman" w:hAnsi="Times New Roman" w:eastAsia="Microsoft Sans Serif"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котельной</w:t>
            </w:r>
            <w:r>
              <w:rPr>
                <w:rFonts w:ascii="Times New Roman" w:hAnsi="Times New Roman" w:eastAsia="Microsoft Sans Serif"/>
                <w:spacing w:val="-12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производит</w:t>
            </w:r>
            <w:r>
              <w:rPr>
                <w:rFonts w:ascii="Times New Roman" w:hAnsi="Times New Roman" w:eastAsia="Microsoft Sans Serif"/>
                <w:spacing w:val="-9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розжиг</w:t>
            </w:r>
            <w:r>
              <w:rPr>
                <w:rFonts w:ascii="Times New Roman" w:hAnsi="Times New Roman" w:eastAsia="Microsoft Sans Serif"/>
                <w:spacing w:val="-8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котла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согласно</w:t>
            </w:r>
            <w:r>
              <w:rPr>
                <w:rFonts w:ascii="Times New Roman" w:hAnsi="Times New Roman" w:eastAsia="Microsoft Sans Serif"/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производственной</w:t>
            </w:r>
            <w:r>
              <w:rPr>
                <w:rFonts w:ascii="Times New Roman" w:hAnsi="Times New Roman" w:eastAsia="Microsoft Sans Serif"/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инструкции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4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right="225" w:left="231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Котельная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50" w:lineRule="atLeast"/>
              <w:ind w:right="136" w:left="146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Ответственное</w:t>
            </w:r>
            <w:r>
              <w:rPr>
                <w:rFonts w:ascii="Times New Roman" w:hAnsi="Times New Roman" w:eastAsia="Microsoft Sans Serif"/>
                <w:spacing w:val="-5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должностное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лицо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758"/>
        </w:trPr>
        <w:tc>
          <w:tcPr>
            <w:tcBorders/>
            <w:tcW w:w="567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right="206"/>
              <w:jc w:val="right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5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81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/>
              <w:ind w:hanging="9" w:left="174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Оператор докладывает</w:t>
            </w:r>
            <w:r>
              <w:rPr>
                <w:rFonts w:ascii="Times New Roman" w:hAnsi="Times New Roman" w:eastAsia="Microsoft Sans Serif"/>
                <w:spacing w:val="-1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ответственному</w:t>
            </w:r>
            <w:r>
              <w:rPr>
                <w:rFonts w:ascii="Times New Roman" w:hAnsi="Times New Roman" w:eastAsia="Microsoft Sans Serif"/>
                <w:spacing w:val="4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</w:t>
            </w:r>
            <w:r>
              <w:rPr>
                <w:rFonts w:ascii="Times New Roman" w:hAnsi="Times New Roman" w:eastAsia="Microsoft Sans Serif"/>
                <w:spacing w:val="-1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переходе</w:t>
            </w:r>
            <w:r>
              <w:rPr>
                <w:rFonts w:ascii="Times New Roman" w:hAnsi="Times New Roman" w:eastAsia="Microsoft Sans Serif"/>
                <w:spacing w:val="-1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на </w:t>
            </w:r>
            <w:r>
              <w:rPr>
                <w:rFonts w:ascii="Times New Roman" w:hAnsi="Times New Roman" w:eastAsia="Microsoft Sans Serif"/>
                <w:spacing w:val="-5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езервный сетевой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насос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с последующим восстановлением</w:t>
            </w:r>
            <w:r>
              <w:rPr>
                <w:rFonts w:ascii="Times New Roman" w:hAnsi="Times New Roman" w:eastAsia="Microsoft Sans Serif"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режима</w:t>
            </w:r>
            <w:r>
              <w:rPr>
                <w:rFonts w:ascii="Times New Roman" w:hAnsi="Times New Roman" w:eastAsia="Microsoft Sans Serif"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работы</w:t>
            </w:r>
            <w:r>
              <w:rPr>
                <w:rFonts w:ascii="Times New Roman" w:hAnsi="Times New Roman" w:eastAsia="Microsoft Sans Serif"/>
                <w:spacing w:val="-1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котельной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4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right="225" w:left="231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Котельная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84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2" w:lineRule="auto"/>
              <w:ind w:right="133" w:left="146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Ответственное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должностное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  <w:p>
            <w:pPr>
              <w:pStyle w:val="1088"/>
              <w:widowControl w:val="false"/>
              <w:pBdr/>
              <w:spacing w:after="0" w:before="3" w:line="231" w:lineRule="exact"/>
              <w:ind w:right="136" w:left="146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лицо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</w:tbl>
    <w:p>
      <w:pPr>
        <w:pStyle w:val="1088"/>
        <w:widowControl w:val="false"/>
        <w:pBdr/>
        <w:spacing w:after="0" w:line="264" w:lineRule="auto"/>
        <w:ind/>
        <w:jc w:val="both"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p>
      <w:pPr>
        <w:pStyle w:val="1088"/>
        <w:widowControl w:val="false"/>
        <w:pBdr/>
        <w:spacing w:after="0" w:before="10" w:line="360" w:lineRule="auto"/>
        <w:ind w:right="117" w:firstLine="708" w:left="284"/>
        <w:jc w:val="both"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По завершению аварийных работ главным инженером предприятия                  МУП г. Новоалтайска «Новоалтайские тепловые сети»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проводится тщательное расследование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причин аварий и разбор действий ответственного персонала, задействованного в устранении аварии. Если после окончания аварийных работ провести разбор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невозможно, то провести разбор следует в течение пяти дней после их окончания. При разбор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е по каждому участнику анализируются: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правильность действий по ликвидации аварии;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допущенные ошибки                              и их причины; правильность ведения оперативных переговоров и использованием средств связи. Разбор аварийной ситуации производится с целью определения</w:t>
      </w:r>
      <w:r>
        <w:rPr>
          <w:rFonts w:ascii="Times New Roman" w:hAnsi="Times New Roman" w:eastAsia="Microsoft Sans Serif"/>
          <w:spacing w:val="-56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причин,</w:t>
      </w:r>
      <w:r>
        <w:rPr>
          <w:rFonts w:ascii="Times New Roman" w:hAnsi="Times New Roman"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приведших</w:t>
      </w:r>
      <w:r>
        <w:rPr>
          <w:rFonts w:ascii="Times New Roman" w:hAnsi="Times New Roman" w:eastAsia="Microsoft Sans Serif"/>
          <w:spacing w:val="-13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к</w:t>
      </w:r>
      <w:r>
        <w:rPr>
          <w:rFonts w:ascii="Times New Roman" w:hAnsi="Times New Roman"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созданию</w:t>
      </w:r>
      <w:r>
        <w:rPr>
          <w:rFonts w:ascii="Times New Roman" w:hAnsi="Times New Roman"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аварийной</w:t>
      </w:r>
      <w:r>
        <w:rPr>
          <w:rFonts w:ascii="Times New Roman" w:hAnsi="Times New Roman"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pacing w:val="-1"/>
          <w:sz w:val="28"/>
          <w:szCs w:val="28"/>
          <w:lang w:eastAsia="en-US"/>
        </w:rPr>
        <w:t xml:space="preserve">обстановки,</w:t>
      </w:r>
      <w:r>
        <w:rPr>
          <w:rFonts w:ascii="Times New Roman" w:hAnsi="Times New Roman"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правильности</w:t>
      </w:r>
      <w:r>
        <w:rPr>
          <w:rFonts w:ascii="Times New Roman" w:hAnsi="Times New Roman" w:eastAsia="Microsoft Sans Serif"/>
          <w:spacing w:val="-13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действий</w:t>
      </w:r>
      <w:r>
        <w:rPr>
          <w:rFonts w:ascii="Times New Roman" w:hAnsi="Times New Roman"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каждого</w:t>
      </w:r>
      <w:r>
        <w:rPr>
          <w:rFonts w:ascii="Times New Roman" w:hAnsi="Times New Roman"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участника при ликвидации аварии, и разработки мероприятий                           по повышению надежности работы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оборудования и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безопасности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обслуживающего</w:t>
      </w:r>
      <w:r>
        <w:rPr>
          <w:rFonts w:ascii="Times New Roman" w:hAnsi="Times New Roman" w:eastAsia="Microsoft Sans Serif"/>
          <w:spacing w:val="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персонала.</w:t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p>
      <w:pPr>
        <w:pStyle w:val="1099"/>
        <w:pBdr/>
        <w:spacing w:line="360" w:lineRule="auto"/>
        <w:ind w:firstLine="284" w:left="284"/>
        <w:jc w:val="both"/>
        <w:rPr>
          <w:rFonts w:ascii="Times New Roman" w:hAnsi="Times New Roman"/>
          <w:bCs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</w:r>
    </w:p>
    <w:p>
      <w:pPr>
        <w:pStyle w:val="1099"/>
        <w:pBdr/>
        <w:spacing w:line="360" w:lineRule="auto"/>
        <w:ind w:firstLine="284" w:left="142"/>
        <w:jc w:val="both"/>
        <w:rPr>
          <w:rFonts w:ascii="Times New Roman" w:hAnsi="Times New Roman"/>
          <w:bCs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</w:r>
      <w:r>
        <w:rPr>
          <w:rFonts w:ascii="Times New Roman" w:hAnsi="Times New Roman"/>
          <w:bCs/>
          <w:spacing w:val="-1"/>
          <w:sz w:val="28"/>
          <w:szCs w:val="24"/>
        </w:rPr>
      </w:r>
    </w:p>
    <w:p>
      <w:pPr>
        <w:pStyle w:val="1088"/>
        <w:widowControl w:val="false"/>
        <w:pBdr/>
        <w:spacing w:after="0" w:before="164" w:line="261" w:lineRule="auto"/>
        <w:ind w:right="-143"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Таблица</w:t>
      </w:r>
      <w:r>
        <w:rPr>
          <w:rFonts w:ascii="Times New Roman" w:hAnsi="Times New Roman" w:eastAsia="Microsoft Sans Serif"/>
          <w:spacing w:val="-6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№</w:t>
      </w:r>
      <w:r>
        <w:rPr>
          <w:rFonts w:ascii="Times New Roman" w:hAnsi="Times New Roman" w:eastAsia="Microsoft Sans Serif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3</w:t>
      </w:r>
      <w:r>
        <w:rPr>
          <w:rFonts w:ascii="Times New Roman" w:hAnsi="Times New Roman" w:eastAsia="Microsoft Sans Serif"/>
          <w:spacing w:val="-6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«План</w:t>
      </w:r>
      <w:r>
        <w:rPr>
          <w:rFonts w:ascii="Times New Roman" w:hAnsi="Times New Roman" w:eastAsia="Microsoft Sans Serif"/>
          <w:spacing w:val="-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действий</w:t>
      </w:r>
      <w:r>
        <w:rPr>
          <w:rFonts w:ascii="Times New Roman" w:hAnsi="Times New Roman" w:eastAsia="Microsoft Sans Serif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при</w:t>
      </w:r>
      <w:r>
        <w:rPr>
          <w:rFonts w:ascii="Times New Roman" w:hAnsi="Times New Roman" w:eastAsia="Microsoft Sans Serif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техно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логическом</w:t>
      </w:r>
      <w:r>
        <w:rPr>
          <w:rFonts w:ascii="Times New Roman" w:hAnsi="Times New Roman" w:eastAsia="Microsoft Sans Serif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нарушении</w:t>
      </w:r>
      <w:r>
        <w:rPr>
          <w:rFonts w:ascii="Times New Roman" w:hAnsi="Times New Roman" w:eastAsia="Microsoft Sans Serif"/>
          <w:spacing w:val="-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(аварии,</w:t>
      </w:r>
      <w:r>
        <w:rPr>
          <w:rFonts w:ascii="Times New Roman" w:hAnsi="Times New Roman" w:eastAsia="Microsoft Sans Serif"/>
          <w:spacing w:val="-5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повреждении)</w:t>
      </w:r>
      <w:r>
        <w:rPr>
          <w:rFonts w:ascii="Times New Roman" w:hAnsi="Times New Roman" w:eastAsia="Microsoft Sans Serif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Microsoft Sans Serif"/>
          <w:sz w:val="28"/>
          <w:szCs w:val="28"/>
          <w:lang w:eastAsia="en-US"/>
        </w:rPr>
        <w:t xml:space="preserve">на магистральных теплотрассах»</w:t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p>
      <w:pPr>
        <w:pStyle w:val="1088"/>
        <w:widowControl w:val="false"/>
        <w:pBdr/>
        <w:spacing w:after="0" w:before="3" w:line="240" w:lineRule="auto"/>
        <w:ind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tbl>
      <w:tblPr>
        <w:tblInd w:w="118" w:type="dxa"/>
        <w:tblW w:w="10233" w:type="dxa"/>
        <w:tblCellMar>
          <w:left w:w="0" w:type="dxa"/>
          <w:top w:w="0" w:type="dxa"/>
          <w:right w:w="0" w:type="dxa"/>
          <w:bottom w:w="0" w:type="dxa"/>
        </w:tblCellMar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5530"/>
        <w:gridCol w:w="2124"/>
        <w:gridCol w:w="1701"/>
      </w:tblGrid>
      <w:tr>
        <w:trPr>
          <w:trHeight w:val="251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31" w:lineRule="exact"/>
              <w:ind w:right="241" w:left="245"/>
              <w:jc w:val="center"/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№</w:t>
            </w:r>
            <w:r>
              <w:rPr>
                <w:rFonts w:ascii="Times New Roman" w:hAnsi="Times New Roman" w:eastAsia="Microsoft Sans Serif"/>
                <w:b/>
                <w:spacing w:val="7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п/п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31" w:lineRule="exact"/>
              <w:ind w:left="902"/>
              <w:jc w:val="center"/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Порядок</w:t>
            </w:r>
            <w:r>
              <w:rPr>
                <w:rFonts w:ascii="Times New Roman" w:hAnsi="Times New Roman" w:eastAsia="Microsoft Sans Serif"/>
                <w:b/>
                <w:spacing w:val="-8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действий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31" w:lineRule="exact"/>
              <w:ind w:right="284" w:left="142"/>
              <w:jc w:val="center"/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Ответственный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31" w:lineRule="exact"/>
              <w:ind w:left="283"/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  <w:t xml:space="preserve">Примечание</w:t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b/>
                <w:sz w:val="24"/>
                <w:szCs w:val="28"/>
                <w:lang w:eastAsia="en-US"/>
              </w:rPr>
            </w:r>
          </w:p>
        </w:tc>
      </w:tr>
      <w:tr>
        <w:trPr>
          <w:trHeight w:val="760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3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1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/>
              <w:ind w:right="142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Поиск</w:t>
            </w:r>
            <w:r>
              <w:rPr>
                <w:rFonts w:ascii="Times New Roman" w:hAnsi="Times New Roman" w:eastAsia="Microsoft Sans Serif"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места</w:t>
            </w:r>
            <w:r>
              <w:rPr>
                <w:rFonts w:ascii="Times New Roman" w:hAnsi="Times New Roman" w:eastAsia="Microsoft Sans Serif"/>
                <w:spacing w:val="-12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повреждения.</w:t>
            </w:r>
            <w:r>
              <w:rPr>
                <w:rFonts w:ascii="Times New Roman" w:hAnsi="Times New Roman" w:eastAsia="Microsoft Sans Serif"/>
                <w:spacing w:val="-10"/>
                <w:sz w:val="24"/>
                <w:szCs w:val="28"/>
                <w:lang w:eastAsia="en-US"/>
              </w:rPr>
              <w:t xml:space="preserve"> Земляные работы, с последующим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де</w:t>
            </w:r>
            <w:r>
              <w:rPr>
                <w:rFonts w:ascii="Times New Roman" w:hAnsi="Times New Roman" w:eastAsia="Microsoft Sans Serif"/>
                <w:spacing w:val="-5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монтажом плит перекрытия,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лотков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142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1569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3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2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/>
              <w:ind w:right="142" w:firstLine="0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Перекрытие потока воды (теплоносителя), с последующим сбросом давления в магистрали  аварийного участка, путем закрытия запорной арматуры в тепловой камере отсекающей данный аварийный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142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506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3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3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/>
              <w:ind w:right="153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Демонтаж</w:t>
            </w:r>
            <w:r>
              <w:rPr>
                <w:rFonts w:ascii="Times New Roman" w:hAnsi="Times New Roman" w:eastAsia="Microsoft Sans Serif"/>
                <w:spacing w:val="-13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изоляции</w:t>
            </w:r>
            <w:r>
              <w:rPr>
                <w:rFonts w:ascii="Times New Roman" w:hAnsi="Times New Roman" w:eastAsia="Microsoft Sans Serif"/>
                <w:spacing w:val="-12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поврежден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ного</w:t>
            </w:r>
            <w:r>
              <w:rPr>
                <w:rFonts w:ascii="Times New Roman" w:hAnsi="Times New Roman" w:eastAsia="Microsoft Sans Serif"/>
                <w:spacing w:val="-1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участка на расстоянии не менее:</w:t>
            </w:r>
            <w:r>
              <w:rPr>
                <w:rFonts w:ascii="Times New Roman" w:hAnsi="Times New Roman" w:eastAsia="Microsoft Sans Serif"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2-</w:t>
            </w:r>
            <w:r>
              <w:rPr>
                <w:rFonts w:ascii="Times New Roman" w:hAnsi="Times New Roman" w:eastAsia="Microsoft Sans Serif"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3</w:t>
            </w:r>
            <w:r>
              <w:rPr>
                <w:rFonts w:ascii="Times New Roman" w:hAnsi="Times New Roman" w:eastAsia="Microsoft Sans Serif"/>
                <w:spacing w:val="-1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м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142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505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3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4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/>
              <w:ind w:right="289" w:firstLine="0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Открывание кранов-сбросников для слива и сброса остаточного давления в магистрали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142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756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8" w:lineRule="exact"/>
              <w:ind w:left="3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5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/>
              <w:ind w:right="233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Подготовка</w:t>
            </w:r>
            <w:r>
              <w:rPr>
                <w:rFonts w:ascii="Times New Roman" w:hAnsi="Times New Roman" w:eastAsia="Microsoft Sans Serif"/>
                <w:spacing w:val="-1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к</w:t>
            </w:r>
            <w:r>
              <w:rPr>
                <w:rFonts w:ascii="Times New Roman" w:hAnsi="Times New Roman" w:eastAsia="Microsoft Sans Serif"/>
                <w:spacing w:val="-1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сварочным</w:t>
            </w:r>
            <w:r>
              <w:rPr>
                <w:rFonts w:ascii="Times New Roman" w:hAnsi="Times New Roman" w:eastAsia="Microsoft Sans Serif"/>
                <w:spacing w:val="-9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работам:</w:t>
            </w:r>
            <w:r>
              <w:rPr>
                <w:rFonts w:ascii="Times New Roman" w:hAnsi="Times New Roman" w:eastAsia="Microsoft Sans Serif"/>
                <w:spacing w:val="-3"/>
                <w:sz w:val="24"/>
                <w:szCs w:val="28"/>
                <w:lang w:eastAsia="en-US"/>
              </w:rPr>
              <w:t xml:space="preserve"> врезка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операции</w:t>
            </w:r>
            <w:r>
              <w:rPr>
                <w:rFonts w:ascii="Times New Roman" w:hAnsi="Times New Roman" w:eastAsia="Microsoft Sans Serif"/>
                <w:spacing w:val="-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на</w:t>
            </w:r>
            <w:r>
              <w:rPr>
                <w:rFonts w:ascii="Times New Roman" w:hAnsi="Times New Roman" w:eastAsia="Microsoft Sans Serif"/>
                <w:spacing w:val="-5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трубе,</w:t>
            </w:r>
            <w:r>
              <w:rPr>
                <w:rFonts w:ascii="Times New Roman" w:hAnsi="Times New Roman" w:eastAsia="Microsoft Sans Serif"/>
                <w:spacing w:val="-56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откачка</w:t>
            </w:r>
            <w:r>
              <w:rPr>
                <w:rFonts w:ascii="Times New Roman" w:hAnsi="Times New Roman" w:eastAsia="Microsoft Sans Serif"/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воды</w:t>
            </w:r>
            <w:r>
              <w:rPr>
                <w:rFonts w:ascii="Times New Roman" w:hAnsi="Times New Roman" w:eastAsia="Microsoft Sans Serif"/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из</w:t>
            </w:r>
            <w:r>
              <w:rPr>
                <w:rFonts w:ascii="Times New Roman" w:hAnsi="Times New Roman" w:eastAsia="Microsoft Sans Serif"/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повреждённого трубопровода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8" w:lineRule="exact"/>
              <w:ind w:left="142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506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3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6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/>
              <w:ind w:right="181" w:firstLine="0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Замена (при необходимости) поврежденного участка трубопровода при помощи сварки, установка ремонтного хомута (при возможности его установки, установка заплаты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142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505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3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7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/>
              <w:ind w:right="186" w:firstLine="0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pacing w:val="-1"/>
                <w:sz w:val="24"/>
                <w:szCs w:val="28"/>
                <w:lang w:eastAsia="en-US"/>
              </w:rPr>
              <w:t xml:space="preserve">Закрытие кранов-сбросников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142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1519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3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8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/>
              <w:ind w:right="149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Включение</w:t>
            </w:r>
            <w:r>
              <w:rPr>
                <w:rFonts w:ascii="Times New Roman" w:hAnsi="Times New Roman" w:eastAsia="Microsoft Sans Serif"/>
                <w:spacing w:val="-13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теплоснабжения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,</w:t>
            </w:r>
            <w:r>
              <w:rPr>
                <w:rFonts w:ascii="Times New Roman" w:hAnsi="Times New Roman" w:eastAsia="Microsoft Sans Serif"/>
                <w:spacing w:val="-12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подача</w:t>
            </w:r>
            <w:r>
              <w:rPr>
                <w:rFonts w:ascii="Times New Roman" w:hAnsi="Times New Roman" w:eastAsia="Microsoft Sans Serif"/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теплоносителя: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  <w:p>
            <w:pPr>
              <w:pStyle w:val="1088"/>
              <w:widowControl w:val="false"/>
              <w:pBdr/>
              <w:spacing w:after="0" w:before="1"/>
              <w:ind w:right="119" w:firstLine="0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открытие в тепловой камере запорной арматуры отсекающей ранее аварийный участок трубопровода. (Запитка тепловой трассы осуществляется через обратный трубопровод путем корректировки давления с оператором котельной)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142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664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right="493"/>
              <w:jc w:val="right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9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/>
              <w:ind w:right="141" w:firstLine="0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Восстановление изоляции трубопровода ремонтного участка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1" w:line="240" w:lineRule="auto"/>
              <w:ind w:left="142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  <w:tr>
        <w:trPr>
          <w:trHeight w:val="896"/>
        </w:trPr>
        <w:tc>
          <w:tcPr>
            <w:tcBorders/>
            <w:tcW w:w="878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right="431"/>
              <w:jc w:val="right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10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5530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/>
              <w:ind w:right="119" w:firstLine="0" w:left="0"/>
              <w:jc w:val="both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Перекрытие лотка тепловой магистрали плитами (лотками) с последующей засыпкой выкопанного участка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2124" w:type="dxa"/>
            <w:vAlign w:val="center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before="3" w:line="240" w:lineRule="auto"/>
              <w:ind w:left="107"/>
              <w:jc w:val="center"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  <w:t xml:space="preserve">Ремонтная служба</w:t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1088"/>
              <w:widowControl w:val="false"/>
              <w:pBdr/>
              <w:spacing w:after="0" w:line="240" w:lineRule="auto"/>
              <w:ind/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  <w:r>
              <w:rPr>
                <w:rFonts w:ascii="Times New Roman" w:hAnsi="Times New Roman" w:eastAsia="Microsoft Sans Serif"/>
                <w:sz w:val="24"/>
                <w:szCs w:val="28"/>
                <w:lang w:eastAsia="en-US"/>
              </w:rPr>
            </w:r>
          </w:p>
        </w:tc>
      </w:tr>
    </w:tbl>
    <w:p>
      <w:pPr>
        <w:pStyle w:val="1088"/>
        <w:widowControl w:val="false"/>
        <w:pBdr/>
        <w:spacing w:after="0" w:before="10" w:line="264" w:lineRule="auto"/>
        <w:ind w:right="117" w:left="0"/>
        <w:rPr>
          <w:rFonts w:ascii="Times New Roman" w:hAnsi="Times New Roman" w:eastAsia="Microsoft Sans Serif"/>
          <w:sz w:val="28"/>
          <w:szCs w:val="28"/>
          <w:lang w:eastAsia="en-US"/>
        </w:rPr>
      </w:pP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  <w:r>
        <w:rPr>
          <w:rFonts w:ascii="Times New Roman" w:hAnsi="Times New Roman" w:eastAsia="Microsoft Sans Serif"/>
          <w:sz w:val="28"/>
          <w:szCs w:val="28"/>
          <w:lang w:eastAsia="en-US"/>
        </w:rPr>
      </w:r>
    </w:p>
    <w:sectPr>
      <w:footnotePr/>
      <w:endnotePr/>
      <w:type w:val="nextPage"/>
      <w:pgSz w:h="16835" w:orient="portrait" w:w="11908"/>
      <w:pgMar w:top="568" w:right="568" w:bottom="426" w:left="993" w:header="720" w:footer="720" w:gutter="0"/>
      <w:cols w:num="1" w:sep="0" w:space="720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</w:font>
  <w:font w:name="TimesNewRomanPSMT">
    <w:panose1 w:val="02020603050405020304"/>
  </w:font>
  <w:font w:name="Wingdings">
    <w:panose1 w:val="05000000000000000000"/>
  </w:font>
  <w:font w:name="Symbol">
    <w:panose1 w:val="05050102010706020507"/>
  </w:font>
  <w:font w:name="Courier New">
    <w:panose1 w:val="02070309020205020404"/>
  </w:font>
  <w:font w:name="Tahoma">
    <w:panose1 w:val="020B0604030504040204"/>
  </w:font>
  <w:font w:name="Cambria">
    <w:panose1 w:val="02040503050406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05"/>
      <w:pBdr/>
      <w:spacing/>
      <w:ind/>
      <w:jc w:val="right"/>
      <w:rPr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10</w:t>
    </w:r>
    <w:r>
      <w:fldChar w:fldCharType="end"/>
    </w:r>
    <w:r/>
  </w:p>
  <w:p>
    <w:pPr>
      <w:pStyle w:val="1105"/>
      <w:pBdr/>
      <w:spacing/>
      <w:ind/>
      <w:jc w:val="right"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05"/>
      <w:pBdr/>
      <w:tabs>
        <w:tab w:val="left" w:leader="none" w:pos="1814"/>
        <w:tab w:val="clear" w:leader="none" w:pos="4677"/>
        <w:tab w:val="clear" w:leader="none" w:pos="9355"/>
      </w:tabs>
      <w:spacing/>
      <w:ind/>
      <w:rPr/>
    </w:pPr>
    <w:r>
      <w:tab/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05"/>
      <w:pBdr/>
      <w:spacing w:after="0" w:line="240" w:lineRule="auto"/>
      <w:ind w:left="2124"/>
      <w:jc w:val="right"/>
      <w:rPr/>
    </w:pPr>
    <w:r/>
    <w:r/>
  </w:p>
  <w:p>
    <w:pPr>
      <w:pStyle w:val="1105"/>
      <w:pBdr/>
      <w:spacing w:after="0" w:line="240" w:lineRule="auto"/>
      <w:ind w:left="2124"/>
      <w:jc w:val="right"/>
      <w:rPr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82</w:t>
    </w:r>
    <w:r>
      <w:fldChar w:fldCharType="end"/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05"/>
      <w:numPr>
        <w:ilvl w:val="0"/>
        <w:numId w:val="18"/>
      </w:numPr>
      <w:pBdr/>
      <w:spacing w:after="0" w:line="240" w:lineRule="auto"/>
      <w:ind w:firstLine="0" w:left="0"/>
      <w:jc w:val="right"/>
      <w:rPr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81</w:t>
    </w:r>
    <w:r>
      <w:fldChar w:fldCharType="end"/>
    </w:r>
    <w:r/>
  </w:p>
  <w:p>
    <w:pPr>
      <w:pStyle w:val="1105"/>
      <w:pBdr/>
      <w:spacing w:after="0" w:line="240" w:lineRule="auto"/>
      <w:ind w:firstLine="0" w:left="0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03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0" allowOverlap="1">
              <wp:simplePos x="0" y="0"/>
              <wp:positionH relativeFrom="page">
                <wp:posOffset>10335895</wp:posOffset>
              </wp:positionH>
              <wp:positionV relativeFrom="page">
                <wp:posOffset>3677920</wp:posOffset>
              </wp:positionV>
              <wp:extent cx="354330" cy="329565"/>
              <wp:effectExtent l="0" t="0" r="0" b="0"/>
              <wp:wrapNone/>
              <wp:docPr id="1" name="_x0000_s1025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35433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88"/>
                            <w:pBdr>
                              <w:bottom w:val="single" w:color="000000" w:sz="4" w:space="1"/>
                            </w:pBdr>
                            <w:spacing/>
                            <w:ind/>
                            <w:rPr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t xml:space="preserve">81</w:t>
                          </w:r>
                          <w:r>
                            <w:fldChar w:fldCharType="end"/>
                          </w:r>
                          <w:r/>
                        </w:p>
                        <w:p>
                          <w:pPr>
                            <w:pStyle w:val="1088"/>
                            <w:pBdr/>
                            <w:spacing/>
                            <w:ind/>
                            <w:rPr/>
                          </w:pPr>
                          <w:r/>
                          <w:r/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shape 0" o:spid="_x0000_s0" o:spt="1" type="#_x0000_t1" style="position:absolute;z-index:524288;o:allowoverlap:true;o:allowincell:false;mso-position-horizontal-relative:page;margin-left:813.85pt;mso-position-horizontal:absolute;mso-position-vertical-relative:page;margin-top:289.60pt;mso-position-vertical:absolute;width:27.90pt;height:25.95pt;mso-wrap-distance-left:9.00pt;mso-wrap-distance-top:0.00pt;mso-wrap-distance-right:9.00pt;mso-wrap-distance-bottom:0.00pt;visibility:visible;" fillcolor="#FFFFFF" stroked="f">
              <v:textbox inset="0,0,0,0">
                <w:txbxContent>
                  <w:p>
                    <w:pPr>
                      <w:pStyle w:val="1088"/>
                      <w:pBdr>
                        <w:bottom w:val="single" w:color="000000" w:sz="4" w:space="1"/>
                      </w:pBdr>
                      <w:spacing/>
                      <w:ind/>
                      <w:rPr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t xml:space="preserve">81</w:t>
                    </w:r>
                    <w:r>
                      <w:fldChar w:fldCharType="end"/>
                    </w:r>
                    <w:r/>
                  </w:p>
                  <w:p>
                    <w:pPr>
                      <w:pStyle w:val="1088"/>
                      <w:pBdr/>
                      <w:spacing/>
                      <w:ind/>
                      <w:rPr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644"/>
      </w:pPr>
      <w:rPr>
        <w:sz w:val="28"/>
      </w:rPr>
      <w:start w:val="3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364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084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04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24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244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964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684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04"/>
      </w:pPr>
      <w:rPr/>
      <w:start w:val="1"/>
      <w:suff w:val="tab"/>
    </w:lvl>
  </w:abstractNum>
  <w:abstractNum w:abstractNumId="1">
    <w:lvl w:ilvl="0">
      <w:isLgl w:val="false"/>
      <w:lvlJc w:val="left"/>
      <w:lvlText w:val=""/>
      <w:numFmt w:val="bullet"/>
      <w:pPr>
        <w:pBdr/>
        <w:spacing/>
        <w:ind w:hanging="360" w:left="644"/>
      </w:pPr>
      <w:rPr>
        <w:rFonts w:ascii="Symbol" w:hAnsi="Symbol" w:eastAsia="Times New Roman" w:cs="Times New Roman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364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084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04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24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244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964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684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04"/>
      </w:pPr>
      <w:rPr>
        <w:rFonts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106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/>
      <w:start w:val="1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5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color w:val="00000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8">
    <w:lvl w:ilvl="0">
      <w:isLgl w:val="false"/>
      <w:lvlJc w:val="left"/>
      <w:lvlText w:val=""/>
      <w:numFmt w:val="bullet"/>
      <w:pPr>
        <w:pBdr/>
        <w:spacing/>
        <w:ind w:hanging="360" w:left="1230"/>
      </w:pPr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950"/>
      </w:pPr>
      <w:rPr>
        <w:rFonts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67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39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110"/>
      </w:pPr>
      <w:rPr>
        <w:rFonts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83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55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270"/>
      </w:pPr>
      <w:rPr>
        <w:rFonts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990"/>
      </w:pPr>
      <w:rPr>
        <w:rFonts w:ascii="Wingdings" w:hAnsi="Wingdings"/>
      </w:rPr>
      <w:start w:val="1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106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/>
      <w:start w:val="1"/>
      <w:suff w:val="tab"/>
    </w:lvl>
  </w:abstractNum>
  <w:abstractNum w:abstractNumId="10">
    <w:lvl w:ilvl="0">
      <w:isLgl w:val="false"/>
      <w:lvlJc w:val="left"/>
      <w:lvlText w:val=""/>
      <w:numFmt w:val="bullet"/>
      <w:pPr>
        <w:pBdr/>
        <w:spacing/>
        <w:ind w:hanging="360" w:left="600"/>
      </w:pPr>
      <w:rPr>
        <w:rFonts w:ascii="Symbol" w:hAnsi="Symbol" w:eastAsia="Times New Roman" w:cs="Times New Roman"/>
        <w:b/>
        <w:sz w:val="26"/>
      </w:rPr>
      <w:start w:val="5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32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04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76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48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20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92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64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360"/>
      </w:pPr>
      <w:rPr>
        <w:rFonts w:ascii="Wingdings" w:hAnsi="Wingdings"/>
      </w:rPr>
      <w:start w:val="1"/>
      <w:suff w:val="tab"/>
    </w:lvl>
  </w:abstractNum>
  <w:abstractNum w:abstractNumId="11">
    <w:lvl w:ilvl="0">
      <w:isLgl w:val="false"/>
      <w:lvlJc w:val="left"/>
      <w:lvlText w:val="%1."/>
      <w:numFmt w:val="decimal"/>
      <w:pPr>
        <w:pBdr/>
        <w:spacing/>
        <w:ind w:hanging="360" w:left="2484"/>
      </w:pPr>
      <w:pStyle w:val="1116"/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3204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3924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4644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5364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6084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6804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7524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8244"/>
      </w:pPr>
      <w:rPr/>
      <w:start w:val="1"/>
      <w:suff w:val="tab"/>
    </w:lvl>
  </w:abstractNum>
  <w:abstractNum w:abstractNumId="12"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216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360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432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576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6480"/>
        </w:tabs>
        <w:spacing/>
        <w:ind w:hanging="180" w:left="6480"/>
      </w:pPr>
      <w:rPr/>
      <w:start w:val="1"/>
      <w:suff w:val="tab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4">
    <w:lvl w:ilvl="0">
      <w:isLgl w:val="false"/>
      <w:lvlJc w:val="left"/>
      <w:lvlText w:val=""/>
      <w:numFmt w:val="bullet"/>
      <w:pPr>
        <w:pBdr/>
        <w:spacing/>
        <w:ind w:hanging="360" w:left="960"/>
      </w:pPr>
      <w:rPr>
        <w:rFonts w:ascii="Symbol" w:hAnsi="Symbol" w:eastAsia="Times New Roman" w:cs="Times New Roman"/>
      </w:rPr>
      <w:start w:val="5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68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40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12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84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56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28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00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720"/>
      </w:pPr>
      <w:rPr>
        <w:rFonts w:ascii="Wingdings" w:hAnsi="Wingdings"/>
      </w:rPr>
      <w:start w:val="1"/>
      <w:suff w:val="tab"/>
    </w:lvl>
  </w:abstractNum>
  <w:abstractNum w:abstractNumId="15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7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8">
    <w:lvl w:ilvl="0">
      <w:isLgl w:val="false"/>
      <w:lvlJc w:val="left"/>
      <w:lvlText w:val="-"/>
      <w:numFmt w:val="bullet"/>
      <w:pPr>
        <w:pBdr/>
        <w:tabs>
          <w:tab w:val="num" w:leader="none" w:pos="1040"/>
        </w:tabs>
        <w:spacing/>
        <w:ind w:hanging="358" w:left="1038"/>
      </w:pPr>
      <w:pStyle w:val="1117"/>
      <w:rPr>
        <w:rFonts w:ascii="Times New Roman" w:hAnsi="Times New Roman" w:eastAsia="Times New Roman" w:cs="Times New Roman"/>
        <w:b/>
      </w:rPr>
      <w:start w:val="3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2120"/>
        </w:tabs>
        <w:spacing/>
        <w:ind w:hanging="360" w:left="2120"/>
      </w:pPr>
      <w:rPr>
        <w:rFonts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840"/>
        </w:tabs>
        <w:spacing/>
        <w:ind w:hanging="360" w:left="284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3560"/>
        </w:tabs>
        <w:spacing/>
        <w:ind w:hanging="360" w:left="356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4280"/>
        </w:tabs>
        <w:spacing/>
        <w:ind w:hanging="360" w:left="4280"/>
      </w:pPr>
      <w:rPr>
        <w:rFonts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5000"/>
        </w:tabs>
        <w:spacing/>
        <w:ind w:hanging="360" w:left="500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720"/>
        </w:tabs>
        <w:spacing/>
        <w:ind w:hanging="360" w:left="572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6440"/>
        </w:tabs>
        <w:spacing/>
        <w:ind w:hanging="360" w:left="6440"/>
      </w:pPr>
      <w:rPr>
        <w:rFonts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7160"/>
        </w:tabs>
        <w:spacing/>
        <w:ind w:hanging="360" w:left="7160"/>
      </w:pPr>
      <w:rPr>
        <w:rFonts w:ascii="Wingdings" w:hAnsi="Wingdings"/>
      </w:rPr>
      <w:start w:val="1"/>
      <w:suff w:val="tab"/>
    </w:lvl>
  </w:abstractNum>
  <w:abstractNum w:abstractNumId="19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0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 w:val="0"/>
        <w:bCs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1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ascii="Symbol" w:hAnsi="Symbol" w:eastAsia="Calibri" w:cs="Times New Roman"/>
        <w:color w:val="fffeff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tab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420" w:left="420"/>
      </w:pPr>
      <w:rPr>
        <w:rFonts w:cs="Times New Roman"/>
        <w:b/>
      </w:rPr>
      <w:start w:val="1"/>
      <w:suff w:val="tab"/>
    </w:lvl>
    <w:lvl w:ilvl="1">
      <w:isLgl w:val="false"/>
      <w:lvlJc w:val="left"/>
      <w:lvlText w:val="%1.%2"/>
      <w:numFmt w:val="decimal"/>
      <w:pPr>
        <w:pBdr/>
        <w:spacing/>
        <w:ind w:hanging="450" w:left="1095"/>
      </w:pPr>
      <w:rPr>
        <w:rFonts w:cs="Times New Roman"/>
      </w:rPr>
      <w:start w:val="1"/>
      <w:suff w:val="tab"/>
    </w:lvl>
    <w:lvl w:ilvl="2">
      <w:isLgl w:val="false"/>
      <w:lvlJc w:val="left"/>
      <w:lvlText w:val="%1.%2.%3"/>
      <w:numFmt w:val="decimal"/>
      <w:pPr>
        <w:pBdr/>
        <w:spacing/>
        <w:ind w:hanging="720" w:left="1785"/>
      </w:pPr>
      <w:rPr>
        <w:rFonts w:cs="Times New Roman"/>
      </w:rPr>
      <w:start w:val="1"/>
      <w:suff w:val="tab"/>
    </w:lvl>
    <w:lvl w:ilvl="3">
      <w:isLgl w:val="false"/>
      <w:lvlJc w:val="left"/>
      <w:lvlText w:val="%1.%2.%3.%4"/>
      <w:numFmt w:val="decimal"/>
      <w:pPr>
        <w:pBdr/>
        <w:spacing/>
        <w:ind w:hanging="720" w:left="2205"/>
      </w:pPr>
      <w:rPr>
        <w:rFonts w:cs="Times New Roman"/>
      </w:rPr>
      <w:start w:val="1"/>
      <w:suff w:val="tab"/>
    </w:lvl>
    <w:lvl w:ilvl="4">
      <w:isLgl w:val="false"/>
      <w:lvlJc w:val="left"/>
      <w:lvlText w:val="%1.%2.%3.%4.%5"/>
      <w:numFmt w:val="decimal"/>
      <w:pPr>
        <w:pBdr/>
        <w:spacing/>
        <w:ind w:hanging="1080" w:left="2985"/>
      </w:pPr>
      <w:rPr>
        <w:rFonts w:cs="Times New Roman"/>
      </w:rPr>
      <w:start w:val="1"/>
      <w:suff w:val="tab"/>
    </w:lvl>
    <w:lvl w:ilvl="5">
      <w:isLgl w:val="false"/>
      <w:lvlJc w:val="left"/>
      <w:lvlText w:val="%1.%2.%3.%4.%5.%6"/>
      <w:numFmt w:val="decimal"/>
      <w:pPr>
        <w:pBdr/>
        <w:spacing/>
        <w:ind w:hanging="1440" w:left="3765"/>
      </w:pPr>
      <w:rPr>
        <w:rFonts w:cs="Times New Roman"/>
      </w:rPr>
      <w:start w:val="1"/>
      <w:suff w:val="tab"/>
    </w:lvl>
    <w:lvl w:ilvl="6">
      <w:isLgl w:val="false"/>
      <w:lvlJc w:val="left"/>
      <w:lvlText w:val="%1.%2.%3.%4.%5.%6.%7"/>
      <w:numFmt w:val="decimal"/>
      <w:pPr>
        <w:pBdr/>
        <w:spacing/>
        <w:ind w:hanging="1440" w:left="4185"/>
      </w:pPr>
      <w:rPr>
        <w:rFonts w:cs="Times New Roman"/>
      </w:rPr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spacing/>
        <w:ind w:hanging="1800" w:left="4965"/>
      </w:pPr>
      <w:rPr>
        <w:rFonts w:cs="Times New Roman"/>
      </w:rPr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5385"/>
      </w:pPr>
      <w:rPr>
        <w:rFonts w:cs="Times New Roman"/>
      </w:rPr>
      <w:start w:val="1"/>
      <w:suff w:val="tab"/>
    </w:lvl>
  </w:abstractNum>
  <w:abstractNum w:abstractNumId="24">
    <w:lvl w:ilvl="0">
      <w:isLgl w:val="false"/>
      <w:lvlJc w:val="left"/>
      <w:lvlText w:val="%1."/>
      <w:numFmt w:val="decimal"/>
      <w:pPr>
        <w:pBdr/>
        <w:spacing/>
        <w:ind w:hanging="360" w:left="106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/>
      <w:start w:val="1"/>
      <w:suff w:val="tab"/>
    </w:lvl>
  </w:abstractNum>
  <w:abstractNum w:abstractNumId="25">
    <w:lvl w:ilvl="0">
      <w:isLgl w:val="false"/>
      <w:lvlJc w:val="left"/>
      <w:lvlText w:val=""/>
      <w:numFmt w:val="bullet"/>
      <w:pPr>
        <w:pBdr/>
        <w:spacing/>
        <w:ind w:hanging="360" w:left="218"/>
      </w:pPr>
      <w:rPr>
        <w:rFonts w:ascii="Symbol" w:hAnsi="Symbol" w:eastAsia="Times New Roman" w:cs="Times New Roman"/>
      </w:rPr>
      <w:start w:val="5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938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1658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378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098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3818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538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258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5978"/>
      </w:pPr>
      <w:rPr>
        <w:rFonts w:ascii="Wingdings" w:hAnsi="Wingdings"/>
      </w:rPr>
      <w:start w:val="1"/>
      <w:suff w:val="tab"/>
    </w:lvl>
  </w:abstractNum>
  <w:abstractNum w:abstractNumId="26">
    <w:lvl w:ilvl="0">
      <w:isLgl w:val="false"/>
      <w:lvlJc w:val="left"/>
      <w:lvlText w:val="%1."/>
      <w:numFmt w:val="decimal"/>
      <w:pPr>
        <w:pBdr/>
        <w:spacing/>
        <w:ind w:hanging="360" w:left="786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506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226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946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66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86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106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826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546"/>
      </w:pPr>
      <w:rPr/>
      <w:start w:val="1"/>
      <w:suff w:val="tab"/>
    </w:lvl>
  </w:abstractNum>
  <w:abstractNum w:abstractNumId="27">
    <w:lvl w:ilvl="0">
      <w:isLgl w:val="false"/>
      <w:lvlJc w:val="left"/>
      <w:lvlText w:val="%1."/>
      <w:numFmt w:val="decimal"/>
      <w:pPr>
        <w:pBdr/>
        <w:spacing/>
        <w:ind w:hanging="420" w:left="420"/>
      </w:pPr>
      <w:rPr>
        <w:rFonts w:cs="Times New Roman"/>
        <w:b/>
      </w:rPr>
      <w:start w:val="1"/>
      <w:suff w:val="tab"/>
    </w:lvl>
    <w:lvl w:ilvl="1">
      <w:isLgl w:val="false"/>
      <w:lvlJc w:val="left"/>
      <w:lvlText w:val="%1.%2"/>
      <w:numFmt w:val="decimal"/>
      <w:pPr>
        <w:pBdr/>
        <w:spacing/>
        <w:ind w:hanging="450" w:left="1095"/>
      </w:pPr>
      <w:rPr>
        <w:rFonts w:cs="Times New Roman"/>
      </w:rPr>
      <w:start w:val="1"/>
      <w:suff w:val="tab"/>
    </w:lvl>
    <w:lvl w:ilvl="2">
      <w:isLgl w:val="false"/>
      <w:lvlJc w:val="left"/>
      <w:lvlText w:val="%1.%2.%3"/>
      <w:numFmt w:val="decimal"/>
      <w:pPr>
        <w:pBdr/>
        <w:spacing/>
        <w:ind w:hanging="720" w:left="1785"/>
      </w:pPr>
      <w:rPr>
        <w:rFonts w:cs="Times New Roman"/>
      </w:rPr>
      <w:start w:val="1"/>
      <w:suff w:val="tab"/>
    </w:lvl>
    <w:lvl w:ilvl="3">
      <w:isLgl w:val="false"/>
      <w:lvlJc w:val="left"/>
      <w:lvlText w:val="%1.%2.%3.%4"/>
      <w:numFmt w:val="decimal"/>
      <w:pPr>
        <w:pBdr/>
        <w:spacing/>
        <w:ind w:hanging="720" w:left="2205"/>
      </w:pPr>
      <w:rPr>
        <w:rFonts w:cs="Times New Roman"/>
      </w:rPr>
      <w:start w:val="1"/>
      <w:suff w:val="tab"/>
    </w:lvl>
    <w:lvl w:ilvl="4">
      <w:isLgl w:val="false"/>
      <w:lvlJc w:val="left"/>
      <w:lvlText w:val="%1.%2.%3.%4.%5"/>
      <w:numFmt w:val="decimal"/>
      <w:pPr>
        <w:pBdr/>
        <w:spacing/>
        <w:ind w:hanging="1080" w:left="2985"/>
      </w:pPr>
      <w:rPr>
        <w:rFonts w:cs="Times New Roman"/>
      </w:rPr>
      <w:start w:val="1"/>
      <w:suff w:val="tab"/>
    </w:lvl>
    <w:lvl w:ilvl="5">
      <w:isLgl w:val="false"/>
      <w:lvlJc w:val="left"/>
      <w:lvlText w:val="%1.%2.%3.%4.%5.%6"/>
      <w:numFmt w:val="decimal"/>
      <w:pPr>
        <w:pBdr/>
        <w:spacing/>
        <w:ind w:hanging="1440" w:left="3765"/>
      </w:pPr>
      <w:rPr>
        <w:rFonts w:cs="Times New Roman"/>
      </w:rPr>
      <w:start w:val="1"/>
      <w:suff w:val="tab"/>
    </w:lvl>
    <w:lvl w:ilvl="6">
      <w:isLgl w:val="false"/>
      <w:lvlJc w:val="left"/>
      <w:lvlText w:val="%1.%2.%3.%4.%5.%6.%7"/>
      <w:numFmt w:val="decimal"/>
      <w:pPr>
        <w:pBdr/>
        <w:spacing/>
        <w:ind w:hanging="1440" w:left="4185"/>
      </w:pPr>
      <w:rPr>
        <w:rFonts w:cs="Times New Roman"/>
      </w:rPr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spacing/>
        <w:ind w:hanging="1800" w:left="4965"/>
      </w:pPr>
      <w:rPr>
        <w:rFonts w:cs="Times New Roman"/>
      </w:rPr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5385"/>
      </w:pPr>
      <w:rPr>
        <w:rFonts w:cs="Times New Roman"/>
      </w:rPr>
      <w:start w:val="1"/>
      <w:suff w:val="tab"/>
    </w:lvl>
  </w:abstractNum>
  <w:abstractNum w:abstractNumId="28">
    <w:lvl w:ilvl="0">
      <w:isLgl w:val="false"/>
      <w:lvlJc w:val="left"/>
      <w:lvlText w:val="%1."/>
      <w:numFmt w:val="decimal"/>
      <w:pPr>
        <w:pBdr/>
        <w:spacing/>
        <w:ind w:hanging="360" w:left="60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32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04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76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48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20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92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64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360"/>
      </w:pPr>
      <w:rPr/>
      <w:start w:val="1"/>
      <w:suff w:val="tab"/>
    </w:lvl>
  </w:abstractNum>
  <w:abstractNum w:abstractNumId="29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0">
    <w:lvl w:ilvl="0">
      <w:isLgl w:val="false"/>
      <w:lvlJc w:val="left"/>
      <w:lvlText w:val="%1."/>
      <w:numFmt w:val="decimal"/>
      <w:pPr>
        <w:pBdr/>
        <w:spacing/>
        <w:ind w:hanging="360" w:left="720"/>
      </w:pPr>
      <w:pStyle w:val="1129"/>
      <w:rPr>
        <w:rFonts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>
        <w:rFonts w:cs="Times New Roman"/>
      </w:rPr>
      <w:start w:val="1"/>
      <w:suff w:val="tab"/>
    </w:lvl>
  </w:abstractNum>
  <w:abstractNum w:abstractNumId="31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2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3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ascii="Symbol" w:hAnsi="Symbol" w:eastAsia="Times New Roman" w:cs="Times New Roman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tab"/>
    </w:lvl>
  </w:abstractNum>
  <w:abstractNum w:abstractNumId="34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ascii="Symbol" w:hAnsi="Symbol" w:eastAsia="Calibri" w:cs="Times New Roman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tab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106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/>
      <w:start w:val="1"/>
      <w:suff w:val="tab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420" w:left="846"/>
      </w:pPr>
      <w:pStyle w:val="1128"/>
      <w:rPr>
        <w:rFonts w:cs="Times New Roman"/>
        <w:b/>
      </w:rPr>
      <w:start w:val="1"/>
      <w:suff w:val="tab"/>
    </w:lvl>
    <w:lvl w:ilvl="1">
      <w:isLgl w:val="false"/>
      <w:lvlJc w:val="left"/>
      <w:lvlText w:val="%1.%2"/>
      <w:numFmt w:val="decimal"/>
      <w:pPr>
        <w:pBdr/>
        <w:spacing/>
        <w:ind w:hanging="450" w:left="1095"/>
      </w:pPr>
      <w:rPr>
        <w:rFonts w:cs="Times New Roman"/>
      </w:rPr>
      <w:start w:val="1"/>
      <w:suff w:val="tab"/>
    </w:lvl>
    <w:lvl w:ilvl="2">
      <w:isLgl w:val="false"/>
      <w:lvlJc w:val="left"/>
      <w:lvlText w:val="%1.%2.%3"/>
      <w:numFmt w:val="decimal"/>
      <w:pPr>
        <w:pBdr/>
        <w:spacing/>
        <w:ind w:hanging="720" w:left="1785"/>
      </w:pPr>
      <w:rPr>
        <w:rFonts w:cs="Times New Roman"/>
      </w:rPr>
      <w:start w:val="1"/>
      <w:suff w:val="tab"/>
    </w:lvl>
    <w:lvl w:ilvl="3">
      <w:isLgl w:val="false"/>
      <w:lvlJc w:val="left"/>
      <w:lvlText w:val="%1.%2.%3.%4"/>
      <w:numFmt w:val="decimal"/>
      <w:pPr>
        <w:pBdr/>
        <w:spacing/>
        <w:ind w:hanging="720" w:left="2205"/>
      </w:pPr>
      <w:rPr>
        <w:rFonts w:cs="Times New Roman"/>
      </w:rPr>
      <w:start w:val="1"/>
      <w:suff w:val="tab"/>
    </w:lvl>
    <w:lvl w:ilvl="4">
      <w:isLgl w:val="false"/>
      <w:lvlJc w:val="left"/>
      <w:lvlText w:val="%1.%2.%3.%4.%5"/>
      <w:numFmt w:val="decimal"/>
      <w:pPr>
        <w:pBdr/>
        <w:spacing/>
        <w:ind w:hanging="1080" w:left="2985"/>
      </w:pPr>
      <w:rPr>
        <w:rFonts w:cs="Times New Roman"/>
      </w:rPr>
      <w:start w:val="1"/>
      <w:suff w:val="tab"/>
    </w:lvl>
    <w:lvl w:ilvl="5">
      <w:isLgl w:val="false"/>
      <w:lvlJc w:val="left"/>
      <w:lvlText w:val="%1.%2.%3.%4.%5.%6"/>
      <w:numFmt w:val="decimal"/>
      <w:pPr>
        <w:pBdr/>
        <w:spacing/>
        <w:ind w:hanging="1440" w:left="3765"/>
      </w:pPr>
      <w:rPr>
        <w:rFonts w:cs="Times New Roman"/>
      </w:rPr>
      <w:start w:val="1"/>
      <w:suff w:val="tab"/>
    </w:lvl>
    <w:lvl w:ilvl="6">
      <w:isLgl w:val="false"/>
      <w:lvlJc w:val="left"/>
      <w:lvlText w:val="%1.%2.%3.%4.%5.%6.%7"/>
      <w:numFmt w:val="decimal"/>
      <w:pPr>
        <w:pBdr/>
        <w:spacing/>
        <w:ind w:hanging="1440" w:left="4185"/>
      </w:pPr>
      <w:rPr>
        <w:rFonts w:cs="Times New Roman"/>
      </w:rPr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spacing/>
        <w:ind w:hanging="1800" w:left="4965"/>
      </w:pPr>
      <w:rPr>
        <w:rFonts w:cs="Times New Roman"/>
      </w:rPr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5385"/>
      </w:pPr>
      <w:rPr>
        <w:rFonts w:cs="Times New Roman"/>
      </w:rPr>
      <w:start w:val="1"/>
      <w:suff w:val="tab"/>
    </w:lvl>
  </w:abstractNum>
  <w:abstractNum w:abstractNumId="37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8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9">
    <w:lvl w:ilvl="0">
      <w:isLgl w:val="false"/>
      <w:lvlJc w:val="left"/>
      <w:lvlText w:val="%1."/>
      <w:numFmt w:val="decimal"/>
      <w:pPr>
        <w:pBdr/>
        <w:spacing/>
        <w:ind w:hanging="360" w:left="106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/>
      <w:start w:val="1"/>
      <w:suff w:val="tab"/>
    </w:lvl>
  </w:abstractNum>
  <w:abstractNum w:abstractNumId="40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1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2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3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4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5"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216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360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432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576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6480"/>
        </w:tabs>
        <w:spacing/>
        <w:ind w:hanging="180" w:left="6480"/>
      </w:pPr>
      <w:rPr/>
      <w:start w:val="1"/>
      <w:suff w:val="tab"/>
    </w:lvl>
  </w:abstractNum>
  <w:abstractNum w:abstractNumId="46">
    <w:lvl w:ilvl="0">
      <w:isLgl w:val="false"/>
      <w:lvlJc w:val="left"/>
      <w:lvlText w:val="%1"/>
      <w:numFmt w:val="decimal"/>
      <w:pPr>
        <w:pBdr/>
        <w:spacing/>
        <w:ind w:hanging="375" w:left="375"/>
      </w:pPr>
      <w:rPr/>
      <w:start w:val="1"/>
      <w:suff w:val="tab"/>
    </w:lvl>
    <w:lvl w:ilvl="1">
      <w:isLgl w:val="false"/>
      <w:lvlJc w:val="left"/>
      <w:lvlText w:val="%1.%2"/>
      <w:numFmt w:val="decimal"/>
      <w:pPr>
        <w:pBdr/>
        <w:spacing/>
        <w:ind w:hanging="375" w:left="1470"/>
      </w:pPr>
      <w:rPr/>
      <w:start w:val="4"/>
      <w:suff w:val="tab"/>
    </w:lvl>
    <w:lvl w:ilvl="2">
      <w:isLgl w:val="false"/>
      <w:lvlJc w:val="left"/>
      <w:lvlText w:val="%1.%2.%3"/>
      <w:numFmt w:val="decimal"/>
      <w:pPr>
        <w:pBdr/>
        <w:spacing/>
        <w:ind w:hanging="720" w:left="2910"/>
      </w:pPr>
      <w:rPr/>
      <w:start w:val="1"/>
      <w:suff w:val="tab"/>
    </w:lvl>
    <w:lvl w:ilvl="3">
      <w:isLgl w:val="false"/>
      <w:lvlJc w:val="left"/>
      <w:lvlText w:val="%1.%2.%3.%4"/>
      <w:numFmt w:val="decimal"/>
      <w:pPr>
        <w:pBdr/>
        <w:spacing/>
        <w:ind w:hanging="1080" w:left="4365"/>
      </w:pPr>
      <w:rPr/>
      <w:start w:val="1"/>
      <w:suff w:val="tab"/>
    </w:lvl>
    <w:lvl w:ilvl="4">
      <w:isLgl w:val="false"/>
      <w:lvlJc w:val="left"/>
      <w:lvlText w:val="%1.%2.%3.%4.%5"/>
      <w:numFmt w:val="decimal"/>
      <w:pPr>
        <w:pBdr/>
        <w:spacing/>
        <w:ind w:hanging="1080" w:left="5460"/>
      </w:pPr>
      <w:rPr/>
      <w:start w:val="1"/>
      <w:suff w:val="tab"/>
    </w:lvl>
    <w:lvl w:ilvl="5">
      <w:isLgl w:val="false"/>
      <w:lvlJc w:val="left"/>
      <w:lvlText w:val="%1.%2.%3.%4.%5.%6"/>
      <w:numFmt w:val="decimal"/>
      <w:pPr>
        <w:pBdr/>
        <w:spacing/>
        <w:ind w:hanging="1440" w:left="6915"/>
      </w:pPr>
      <w:rPr/>
      <w:start w:val="1"/>
      <w:suff w:val="tab"/>
    </w:lvl>
    <w:lvl w:ilvl="6">
      <w:isLgl w:val="false"/>
      <w:lvlJc w:val="left"/>
      <w:lvlText w:val="%1.%2.%3.%4.%5.%6.%7"/>
      <w:numFmt w:val="decimal"/>
      <w:pPr>
        <w:pBdr/>
        <w:spacing/>
        <w:ind w:hanging="1440" w:left="8010"/>
      </w:pPr>
      <w:rPr/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spacing/>
        <w:ind w:hanging="1800" w:left="9465"/>
      </w:pPr>
      <w:rPr/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10920"/>
      </w:pPr>
      <w:rPr/>
      <w:start w:val="1"/>
      <w:suff w:val="tab"/>
    </w:lvl>
  </w:abstractNum>
  <w:abstractNum w:abstractNumId="47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8">
    <w:lvl w:ilvl="0">
      <w:isLgl w:val="false"/>
      <w:lvlJc w:val="left"/>
      <w:lvlText w:val="–"/>
      <w:numFmt w:val="bullet"/>
      <w:pPr>
        <w:pBdr/>
        <w:spacing/>
        <w:ind w:hanging="360" w:left="142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4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6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0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502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6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89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30"/>
  </w:num>
  <w:num w:numId="2">
    <w:abstractNumId w:val="36"/>
  </w:num>
  <w:num w:numId="3">
    <w:abstractNumId w:val="8"/>
  </w:num>
  <w:num w:numId="4">
    <w:abstractNumId w:val="10"/>
  </w:num>
  <w:num w:numId="5">
    <w:abstractNumId w:val="14"/>
  </w:num>
  <w:num w:numId="6">
    <w:abstractNumId w:val="25"/>
  </w:num>
  <w:num w:numId="7">
    <w:abstractNumId w:val="31"/>
  </w:num>
  <w:num w:numId="8">
    <w:abstractNumId w:val="27"/>
  </w:num>
  <w:num w:numId="9">
    <w:abstractNumId w:val="23"/>
  </w:num>
  <w:num w:numId="10">
    <w:abstractNumId w:val="46"/>
  </w:num>
  <w:num w:numId="11">
    <w:abstractNumId w:val="1"/>
  </w:num>
  <w:num w:numId="12">
    <w:abstractNumId w:val="33"/>
  </w:num>
  <w:num w:numId="13">
    <w:abstractNumId w:val="12"/>
  </w:num>
  <w:num w:numId="14">
    <w:abstractNumId w:val="45"/>
  </w:num>
  <w:num w:numId="15">
    <w:abstractNumId w:val="34"/>
  </w:num>
  <w:num w:numId="16">
    <w:abstractNumId w:val="21"/>
  </w:num>
  <w:num w:numId="17">
    <w:abstractNumId w:val="18"/>
  </w:num>
  <w:num w:numId="18">
    <w:abstractNumId w:val="11"/>
  </w:num>
  <w:num w:numId="19">
    <w:abstractNumId w:val="16"/>
  </w:num>
  <w:num w:numId="20">
    <w:abstractNumId w:val="6"/>
  </w:num>
  <w:num w:numId="21">
    <w:abstractNumId w:val="7"/>
  </w:num>
  <w:num w:numId="22">
    <w:abstractNumId w:val="47"/>
  </w:num>
  <w:num w:numId="23">
    <w:abstractNumId w:val="29"/>
  </w:num>
  <w:num w:numId="24">
    <w:abstractNumId w:val="43"/>
  </w:num>
  <w:num w:numId="25">
    <w:abstractNumId w:val="40"/>
  </w:num>
  <w:num w:numId="26">
    <w:abstractNumId w:val="13"/>
  </w:num>
  <w:num w:numId="27">
    <w:abstractNumId w:val="38"/>
  </w:num>
  <w:num w:numId="28">
    <w:abstractNumId w:val="41"/>
  </w:num>
  <w:num w:numId="29">
    <w:abstractNumId w:val="4"/>
  </w:num>
  <w:num w:numId="30">
    <w:abstractNumId w:val="44"/>
  </w:num>
  <w:num w:numId="31">
    <w:abstractNumId w:val="15"/>
  </w:num>
  <w:num w:numId="32">
    <w:abstractNumId w:val="19"/>
  </w:num>
  <w:num w:numId="33">
    <w:abstractNumId w:val="20"/>
  </w:num>
  <w:num w:numId="34">
    <w:abstractNumId w:val="32"/>
  </w:num>
  <w:num w:numId="35">
    <w:abstractNumId w:val="17"/>
  </w:num>
  <w:num w:numId="36">
    <w:abstractNumId w:val="28"/>
  </w:num>
  <w:num w:numId="37">
    <w:abstractNumId w:val="0"/>
  </w:num>
  <w:num w:numId="38">
    <w:abstractNumId w:val="3"/>
  </w:num>
  <w:num w:numId="39">
    <w:abstractNumId w:val="39"/>
  </w:num>
  <w:num w:numId="40">
    <w:abstractNumId w:val="2"/>
  </w:num>
  <w:num w:numId="41">
    <w:abstractNumId w:val="26"/>
  </w:num>
  <w:num w:numId="42">
    <w:abstractNumId w:val="24"/>
  </w:num>
  <w:num w:numId="43">
    <w:abstractNumId w:val="5"/>
  </w:num>
  <w:num w:numId="44">
    <w:abstractNumId w:val="22"/>
  </w:num>
  <w:num w:numId="45">
    <w:abstractNumId w:val="37"/>
  </w:num>
  <w:num w:numId="46">
    <w:abstractNumId w:val="42"/>
  </w:num>
  <w:num w:numId="47">
    <w:abstractNumId w:val="9"/>
  </w:num>
  <w:num w:numId="48">
    <w:abstractNumId w:val="35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Calibri"/>
        <w:lang w:val="ru-RU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01">
    <w:name w:val="Intense Emphasis"/>
    <w:basedOn w:val="118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902">
    <w:name w:val="Intense Reference"/>
    <w:basedOn w:val="118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903">
    <w:name w:val="Subtle Emphasis"/>
    <w:basedOn w:val="118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04">
    <w:name w:val="Emphasis"/>
    <w:basedOn w:val="1182"/>
    <w:uiPriority w:val="20"/>
    <w:qFormat/>
    <w:pPr>
      <w:pBdr/>
      <w:spacing/>
      <w:ind/>
    </w:pPr>
    <w:rPr>
      <w:i/>
      <w:iCs/>
    </w:rPr>
  </w:style>
  <w:style w:type="character" w:styleId="905">
    <w:name w:val="Strong"/>
    <w:basedOn w:val="1182"/>
    <w:uiPriority w:val="22"/>
    <w:qFormat/>
    <w:pPr>
      <w:pBdr/>
      <w:spacing/>
      <w:ind/>
    </w:pPr>
    <w:rPr>
      <w:b/>
      <w:bCs/>
    </w:rPr>
  </w:style>
  <w:style w:type="character" w:styleId="906">
    <w:name w:val="Subtle Reference"/>
    <w:basedOn w:val="118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07">
    <w:name w:val="Book Title"/>
    <w:basedOn w:val="1182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908">
    <w:name w:val="FollowedHyperlink"/>
    <w:basedOn w:val="118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character" w:styleId="909">
    <w:name w:val="Placeholder Text"/>
    <w:basedOn w:val="1182"/>
    <w:uiPriority w:val="99"/>
    <w:semiHidden/>
    <w:pPr>
      <w:pBdr/>
      <w:spacing/>
      <w:ind/>
    </w:pPr>
    <w:rPr>
      <w:color w:val="666666"/>
    </w:rPr>
  </w:style>
  <w:style w:type="paragraph" w:styleId="910">
    <w:name w:val="Heading 1"/>
    <w:basedOn w:val="1088"/>
    <w:next w:val="1088"/>
    <w:link w:val="911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911">
    <w:name w:val="Heading 1 Char"/>
    <w:link w:val="910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912">
    <w:name w:val="Heading 2"/>
    <w:basedOn w:val="1088"/>
    <w:next w:val="1088"/>
    <w:link w:val="913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913">
    <w:name w:val="Heading 2 Char"/>
    <w:link w:val="912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914">
    <w:name w:val="Heading 3"/>
    <w:basedOn w:val="1088"/>
    <w:next w:val="1088"/>
    <w:link w:val="915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915">
    <w:name w:val="Heading 3 Char"/>
    <w:link w:val="914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916">
    <w:name w:val="Heading 4"/>
    <w:basedOn w:val="1088"/>
    <w:next w:val="1088"/>
    <w:link w:val="917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917">
    <w:name w:val="Heading 4 Char"/>
    <w:link w:val="916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918">
    <w:name w:val="Heading 5"/>
    <w:basedOn w:val="1088"/>
    <w:next w:val="1088"/>
    <w:link w:val="919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919">
    <w:name w:val="Heading 5 Char"/>
    <w:link w:val="918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920">
    <w:name w:val="Heading 6"/>
    <w:basedOn w:val="1088"/>
    <w:next w:val="1088"/>
    <w:link w:val="921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921">
    <w:name w:val="Heading 6 Char"/>
    <w:link w:val="920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922">
    <w:name w:val="Heading 7"/>
    <w:basedOn w:val="1088"/>
    <w:next w:val="1088"/>
    <w:link w:val="923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923">
    <w:name w:val="Heading 7 Char"/>
    <w:link w:val="922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24">
    <w:name w:val="Heading 8"/>
    <w:basedOn w:val="1088"/>
    <w:next w:val="1088"/>
    <w:link w:val="925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925">
    <w:name w:val="Heading 8 Char"/>
    <w:link w:val="924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926">
    <w:name w:val="Heading 9"/>
    <w:basedOn w:val="1088"/>
    <w:next w:val="1088"/>
    <w:link w:val="927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27">
    <w:name w:val="Heading 9 Char"/>
    <w:link w:val="926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928">
    <w:name w:val="List Paragraph"/>
    <w:basedOn w:val="1088"/>
    <w:uiPriority w:val="34"/>
    <w:qFormat/>
    <w:pPr>
      <w:pBdr/>
      <w:spacing/>
      <w:ind w:left="720"/>
      <w:contextualSpacing w:val="true"/>
    </w:pPr>
  </w:style>
  <w:style w:type="paragraph" w:styleId="929">
    <w:name w:val="No Spacing"/>
    <w:uiPriority w:val="1"/>
    <w:qFormat/>
    <w:pPr>
      <w:pBdr/>
      <w:spacing w:after="0" w:before="0" w:line="240" w:lineRule="auto"/>
      <w:ind/>
    </w:pPr>
  </w:style>
  <w:style w:type="paragraph" w:styleId="930">
    <w:name w:val="Title"/>
    <w:basedOn w:val="1088"/>
    <w:next w:val="1088"/>
    <w:link w:val="931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931">
    <w:name w:val="Title Char"/>
    <w:link w:val="930"/>
    <w:uiPriority w:val="10"/>
    <w:pPr>
      <w:pBdr/>
      <w:spacing/>
      <w:ind/>
    </w:pPr>
    <w:rPr>
      <w:sz w:val="48"/>
      <w:szCs w:val="48"/>
    </w:rPr>
  </w:style>
  <w:style w:type="paragraph" w:styleId="932">
    <w:name w:val="Subtitle"/>
    <w:basedOn w:val="1088"/>
    <w:next w:val="1088"/>
    <w:link w:val="933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933">
    <w:name w:val="Subtitle Char"/>
    <w:link w:val="932"/>
    <w:uiPriority w:val="11"/>
    <w:pPr>
      <w:pBdr/>
      <w:spacing/>
      <w:ind/>
    </w:pPr>
    <w:rPr>
      <w:sz w:val="24"/>
      <w:szCs w:val="24"/>
    </w:rPr>
  </w:style>
  <w:style w:type="paragraph" w:styleId="934">
    <w:name w:val="Quote"/>
    <w:basedOn w:val="1088"/>
    <w:next w:val="1088"/>
    <w:link w:val="935"/>
    <w:uiPriority w:val="29"/>
    <w:qFormat/>
    <w:pPr>
      <w:pBdr/>
      <w:spacing/>
      <w:ind w:right="720" w:left="720"/>
    </w:pPr>
    <w:rPr>
      <w:i/>
    </w:rPr>
  </w:style>
  <w:style w:type="character" w:styleId="935">
    <w:name w:val="Quote Char"/>
    <w:link w:val="934"/>
    <w:uiPriority w:val="29"/>
    <w:pPr>
      <w:pBdr/>
      <w:spacing/>
      <w:ind/>
    </w:pPr>
    <w:rPr>
      <w:i/>
    </w:rPr>
  </w:style>
  <w:style w:type="paragraph" w:styleId="936">
    <w:name w:val="Intense Quote"/>
    <w:basedOn w:val="1088"/>
    <w:next w:val="1088"/>
    <w:link w:val="93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f2f2f2" w:fill="f2f2f2"/>
      <w:spacing/>
      <w:ind w:right="720" w:left="720"/>
      <w:contextualSpacing w:val="false"/>
    </w:pPr>
    <w:rPr>
      <w:i/>
    </w:rPr>
  </w:style>
  <w:style w:type="character" w:styleId="937">
    <w:name w:val="Intense Quote Char"/>
    <w:link w:val="936"/>
    <w:uiPriority w:val="30"/>
    <w:pPr>
      <w:pBdr/>
      <w:spacing/>
      <w:ind/>
    </w:pPr>
    <w:rPr>
      <w:i/>
    </w:rPr>
  </w:style>
  <w:style w:type="paragraph" w:styleId="938">
    <w:name w:val="Header"/>
    <w:basedOn w:val="1088"/>
    <w:link w:val="93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939">
    <w:name w:val="Header Char"/>
    <w:link w:val="938"/>
    <w:uiPriority w:val="99"/>
    <w:pPr>
      <w:pBdr/>
      <w:spacing/>
      <w:ind/>
    </w:pPr>
  </w:style>
  <w:style w:type="paragraph" w:styleId="940">
    <w:name w:val="Footer"/>
    <w:basedOn w:val="1088"/>
    <w:link w:val="9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941">
    <w:name w:val="Footer Char"/>
    <w:link w:val="940"/>
    <w:uiPriority w:val="99"/>
    <w:pPr>
      <w:pBdr/>
      <w:spacing/>
      <w:ind/>
    </w:pPr>
  </w:style>
  <w:style w:type="paragraph" w:styleId="942">
    <w:name w:val="Caption"/>
    <w:basedOn w:val="1088"/>
    <w:next w:val="1088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943">
    <w:name w:val="Caption Char"/>
    <w:basedOn w:val="942"/>
    <w:link w:val="940"/>
    <w:uiPriority w:val="99"/>
    <w:pPr>
      <w:pBdr/>
      <w:spacing/>
      <w:ind/>
    </w:pPr>
  </w:style>
  <w:style w:type="table" w:styleId="944">
    <w:name w:val="Table Grid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Table Grid Light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Plain Table 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>
    <w:name w:val="Plain Table 2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>
    <w:name w:val="Plain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>
    <w:name w:val="Plain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>
    <w:name w:val="Plain Table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>
    <w:name w:val="Grid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>
    <w:name w:val="Grid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>
    <w:name w:val="Grid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>
    <w:name w:val="Grid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>
    <w:name w:val="Grid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>
    <w:name w:val="Grid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>
    <w:name w:val="Grid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>
    <w:name w:val="Grid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>
    <w:name w:val="Grid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0">
    <w:name w:val="Grid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1">
    <w:name w:val="Grid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2">
    <w:name w:val="Grid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3">
    <w:name w:val="Grid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4">
    <w:name w:val="Grid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5">
    <w:name w:val="Grid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6">
    <w:name w:val="Grid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7">
    <w:name w:val="Grid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8">
    <w:name w:val="Grid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Grid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Grid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Grid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Grid Table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Grid Table 4 - Accent 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1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1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dc2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Grid Table 4 - Accent 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Grid Table 4 - Accent 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a59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Grid Table 4 - Accent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Grid Table 4 - Accent 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Grid Table 4 - Accent 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Grid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bfbfbf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Grid Table 5 Dark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dae5f1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dc5e0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dc5e0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Grid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2dcdb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1adac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adac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Grid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eaf0dd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dfb2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dfb2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Grid Table 5 Dark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e5dfec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Grid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daeef3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bd9e4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bd9e4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Grid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de9d8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da8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da8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Grid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Grid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8">
    <w:name w:val="Grid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9">
    <w:name w:val="Grid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0">
    <w:name w:val="Grid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1">
    <w:name w:val="Grid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2">
    <w:name w:val="Grid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3">
    <w:name w:val="Grid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4">
    <w:name w:val="Grid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5">
    <w:name w:val="Grid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6">
    <w:name w:val="Grid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7">
    <w:name w:val="Grid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8">
    <w:name w:val="Grid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9">
    <w:name w:val="Grid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0">
    <w:name w:val="List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1">
    <w:name w:val="List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2">
    <w:name w:val="List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3">
    <w:name w:val="List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4">
    <w:name w:val="List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5">
    <w:name w:val="List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6">
    <w:name w:val="List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7">
    <w:name w:val="List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>
    <w:name w:val="List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>
    <w:name w:val="List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0">
    <w:name w:val="List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1">
    <w:name w:val="List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2">
    <w:name w:val="List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3">
    <w:name w:val="List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4">
    <w:name w:val="List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5">
    <w:name w:val="List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6">
    <w:name w:val="List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7">
    <w:name w:val="List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8">
    <w:name w:val="List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9">
    <w:name w:val="List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1cddc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0">
    <w:name w:val="List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9bf90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1">
    <w:name w:val="List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2">
    <w:name w:val="List Table 4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3">
    <w:name w:val="List Table 4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4">
    <w:name w:val="List Table 4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5">
    <w:name w:val="List Table 4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6">
    <w:name w:val="List Table 4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7">
    <w:name w:val="List Table 4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8">
    <w:name w:val="List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7f7f7f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9">
    <w:name w:val="List Table 5 Dark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4f81bd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0">
    <w:name w:val="List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d99694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1">
    <w:name w:val="List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c3d69b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2">
    <w:name w:val="List Table 5 Dark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b2a1c6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3">
    <w:name w:val="List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91cddc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1cddc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1cddc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1cddc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1cddc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4">
    <w:name w:val="List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9bf90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9bf90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9bf90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9bf90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9bf90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5">
    <w:name w:val="List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6">
    <w:name w:val="List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7">
    <w:name w:val="List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8">
    <w:name w:val="List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9">
    <w:name w:val="List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0">
    <w:name w:val="List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>
    <w:name w:val="List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>
    <w:name w:val="List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3">
    <w:name w:val="List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3e0ee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4">
    <w:name w:val="List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3d2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5">
    <w:name w:val="List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6eed5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6">
    <w:name w:val="List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7">
    <w:name w:val="List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8">
    <w:name w:val="List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ce4d1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49">
    <w:name w:val="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>
    <w:name w:val="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dc2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dc2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dc2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dc2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>
    <w:name w:val="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>
    <w:name w:val="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bba59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bba59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bba59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bba59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>
    <w:name w:val="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>
    <w:name w:val="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>
    <w:name w:val="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>
    <w:name w:val="Bordered &amp; 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>
    <w:name w:val="Bordered &amp; 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dc2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dc2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dc2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dc2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>
    <w:name w:val="Bordered &amp; 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b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4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>
    <w:name w:val="Bordered &amp; 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0dd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bba59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bba59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bba59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bba59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>
    <w:name w:val="Bordered &amp; 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>
    <w:name w:val="Bordered &amp; 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>
    <w:name w:val="Bordered &amp; 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>
    <w:name w:val="Bordered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>
    <w:name w:val="Bordered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>
    <w:name w:val="Bordered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>
    <w:name w:val="Bordered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>
    <w:name w:val="Bordered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>
    <w:name w:val="Bordered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>
    <w:name w:val="Bordered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70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071">
    <w:name w:val="footnote text"/>
    <w:basedOn w:val="1088"/>
    <w:link w:val="1072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072">
    <w:name w:val="Footnote Text Char"/>
    <w:link w:val="1071"/>
    <w:uiPriority w:val="99"/>
    <w:pPr>
      <w:pBdr/>
      <w:spacing/>
      <w:ind/>
    </w:pPr>
    <w:rPr>
      <w:sz w:val="18"/>
    </w:rPr>
  </w:style>
  <w:style w:type="character" w:styleId="1073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1074">
    <w:name w:val="endnote text"/>
    <w:basedOn w:val="1088"/>
    <w:link w:val="1075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075">
    <w:name w:val="Endnote Text Char"/>
    <w:link w:val="1074"/>
    <w:uiPriority w:val="99"/>
    <w:pPr>
      <w:pBdr/>
      <w:spacing/>
      <w:ind/>
    </w:pPr>
    <w:rPr>
      <w:sz w:val="20"/>
    </w:rPr>
  </w:style>
  <w:style w:type="character" w:styleId="1076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1077">
    <w:name w:val="toc 1"/>
    <w:basedOn w:val="1088"/>
    <w:next w:val="1088"/>
    <w:uiPriority w:val="39"/>
    <w:unhideWhenUsed/>
    <w:pPr>
      <w:pBdr/>
      <w:spacing w:after="57"/>
      <w:ind w:right="0" w:firstLine="0" w:left="0"/>
    </w:pPr>
  </w:style>
  <w:style w:type="paragraph" w:styleId="1078">
    <w:name w:val="toc 2"/>
    <w:basedOn w:val="1088"/>
    <w:next w:val="1088"/>
    <w:uiPriority w:val="39"/>
    <w:unhideWhenUsed/>
    <w:pPr>
      <w:pBdr/>
      <w:spacing w:after="57"/>
      <w:ind w:right="0" w:firstLine="0" w:left="283"/>
    </w:pPr>
  </w:style>
  <w:style w:type="paragraph" w:styleId="1079">
    <w:name w:val="toc 3"/>
    <w:basedOn w:val="1088"/>
    <w:next w:val="1088"/>
    <w:uiPriority w:val="39"/>
    <w:unhideWhenUsed/>
    <w:pPr>
      <w:pBdr/>
      <w:spacing w:after="57"/>
      <w:ind w:right="0" w:firstLine="0" w:left="567"/>
    </w:pPr>
  </w:style>
  <w:style w:type="paragraph" w:styleId="1080">
    <w:name w:val="toc 4"/>
    <w:basedOn w:val="1088"/>
    <w:next w:val="1088"/>
    <w:uiPriority w:val="39"/>
    <w:unhideWhenUsed/>
    <w:pPr>
      <w:pBdr/>
      <w:spacing w:after="57"/>
      <w:ind w:right="0" w:firstLine="0" w:left="850"/>
    </w:pPr>
  </w:style>
  <w:style w:type="paragraph" w:styleId="1081">
    <w:name w:val="toc 5"/>
    <w:basedOn w:val="1088"/>
    <w:next w:val="1088"/>
    <w:uiPriority w:val="39"/>
    <w:unhideWhenUsed/>
    <w:pPr>
      <w:pBdr/>
      <w:spacing w:after="57"/>
      <w:ind w:right="0" w:firstLine="0" w:left="1134"/>
    </w:pPr>
  </w:style>
  <w:style w:type="paragraph" w:styleId="1082">
    <w:name w:val="toc 6"/>
    <w:basedOn w:val="1088"/>
    <w:next w:val="1088"/>
    <w:uiPriority w:val="39"/>
    <w:unhideWhenUsed/>
    <w:pPr>
      <w:pBdr/>
      <w:spacing w:after="57"/>
      <w:ind w:right="0" w:firstLine="0" w:left="1417"/>
    </w:pPr>
  </w:style>
  <w:style w:type="paragraph" w:styleId="1083">
    <w:name w:val="toc 7"/>
    <w:basedOn w:val="1088"/>
    <w:next w:val="1088"/>
    <w:uiPriority w:val="39"/>
    <w:unhideWhenUsed/>
    <w:pPr>
      <w:pBdr/>
      <w:spacing w:after="57"/>
      <w:ind w:right="0" w:firstLine="0" w:left="1701"/>
    </w:pPr>
  </w:style>
  <w:style w:type="paragraph" w:styleId="1084">
    <w:name w:val="toc 8"/>
    <w:basedOn w:val="1088"/>
    <w:next w:val="1088"/>
    <w:uiPriority w:val="39"/>
    <w:unhideWhenUsed/>
    <w:pPr>
      <w:pBdr/>
      <w:spacing w:after="57"/>
      <w:ind w:right="0" w:firstLine="0" w:left="1984"/>
    </w:pPr>
  </w:style>
  <w:style w:type="paragraph" w:styleId="1085">
    <w:name w:val="toc 9"/>
    <w:basedOn w:val="1088"/>
    <w:next w:val="1088"/>
    <w:uiPriority w:val="39"/>
    <w:unhideWhenUsed/>
    <w:pPr>
      <w:pBdr/>
      <w:spacing w:after="57"/>
      <w:ind w:right="0" w:firstLine="0" w:left="2268"/>
    </w:pPr>
  </w:style>
  <w:style w:type="paragraph" w:styleId="1086">
    <w:name w:val="TOC Heading"/>
    <w:uiPriority w:val="39"/>
    <w:unhideWhenUsed/>
    <w:pPr>
      <w:pBdr/>
      <w:spacing/>
      <w:ind/>
    </w:pPr>
  </w:style>
  <w:style w:type="paragraph" w:styleId="1087">
    <w:name w:val="table of figures"/>
    <w:basedOn w:val="1088"/>
    <w:next w:val="1088"/>
    <w:uiPriority w:val="99"/>
    <w:unhideWhenUsed/>
    <w:pPr>
      <w:pBdr/>
      <w:spacing w:after="0" w:afterAutospacing="0"/>
      <w:ind/>
    </w:pPr>
  </w:style>
  <w:style w:type="paragraph" w:styleId="1088" w:default="1">
    <w:name w:val="Normal"/>
    <w:next w:val="1088"/>
    <w:link w:val="1088"/>
    <w:qFormat/>
    <w:pPr>
      <w:pBdr/>
      <w:spacing w:after="200" w:line="276" w:lineRule="auto"/>
      <w:ind/>
    </w:pPr>
    <w:rPr>
      <w:rFonts w:cs="Times New Roman"/>
      <w:sz w:val="22"/>
      <w:szCs w:val="22"/>
      <w:lang w:val="ru-RU" w:eastAsia="ru-RU" w:bidi="ar-SA"/>
    </w:rPr>
  </w:style>
  <w:style w:type="paragraph" w:styleId="1089">
    <w:name w:val="Заголовок 1"/>
    <w:basedOn w:val="1088"/>
    <w:next w:val="1088"/>
    <w:link w:val="1098"/>
    <w:uiPriority w:val="9"/>
    <w:qFormat/>
    <w:pPr>
      <w:keepNext w:val="true"/>
      <w:pBdr/>
      <w:spacing w:after="60" w:before="240"/>
      <w:ind/>
      <w:outlineLvl w:val="0"/>
    </w:pPr>
    <w:rPr>
      <w:rFonts w:ascii="Cambria" w:hAnsi="Cambria"/>
      <w:b/>
      <w:bCs/>
      <w:sz w:val="32"/>
      <w:szCs w:val="32"/>
    </w:rPr>
  </w:style>
  <w:style w:type="paragraph" w:styleId="1090">
    <w:name w:val="Заголовок 2"/>
    <w:basedOn w:val="1088"/>
    <w:next w:val="1088"/>
    <w:link w:val="1111"/>
    <w:uiPriority w:val="9"/>
    <w:unhideWhenUsed/>
    <w:qFormat/>
    <w:pPr>
      <w:keepNext w:val="true"/>
      <w:keepLines w:val="true"/>
      <w:pBdr/>
      <w:spacing w:after="0" w:before="200"/>
      <w:ind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styleId="1091">
    <w:name w:val="Заголовок 3"/>
    <w:basedOn w:val="1088"/>
    <w:next w:val="1088"/>
    <w:link w:val="1112"/>
    <w:uiPriority w:val="9"/>
    <w:semiHidden/>
    <w:unhideWhenUsed/>
    <w:qFormat/>
    <w:pPr>
      <w:keepNext w:val="true"/>
      <w:keepLines w:val="true"/>
      <w:pBdr/>
      <w:spacing w:after="0" w:before="200"/>
      <w:ind/>
      <w:outlineLvl w:val="2"/>
    </w:pPr>
    <w:rPr>
      <w:rFonts w:ascii="Cambria" w:hAnsi="Cambria"/>
      <w:b/>
      <w:bCs/>
      <w:color w:val="4f81bd"/>
      <w:lang w:val="en-US" w:eastAsia="en-US" w:bidi="en-US"/>
    </w:rPr>
  </w:style>
  <w:style w:type="paragraph" w:styleId="1092">
    <w:name w:val="Заголовок 4"/>
    <w:basedOn w:val="1088"/>
    <w:next w:val="1088"/>
    <w:link w:val="1113"/>
    <w:uiPriority w:val="9"/>
    <w:semiHidden/>
    <w:unhideWhenUsed/>
    <w:qFormat/>
    <w:pPr>
      <w:keepNext w:val="true"/>
      <w:keepLines w:val="true"/>
      <w:pBdr/>
      <w:spacing w:after="0" w:before="200"/>
      <w:ind/>
      <w:outlineLvl w:val="3"/>
    </w:pPr>
    <w:rPr>
      <w:rFonts w:ascii="Cambria" w:hAnsi="Cambria"/>
      <w:b/>
      <w:bCs/>
      <w:i/>
      <w:iCs/>
      <w:color w:val="4f81bd"/>
      <w:lang w:val="en-US" w:eastAsia="en-US" w:bidi="en-US"/>
    </w:rPr>
  </w:style>
  <w:style w:type="paragraph" w:styleId="1093">
    <w:name w:val="Заголовок 5"/>
    <w:basedOn w:val="1088"/>
    <w:next w:val="1088"/>
    <w:link w:val="1114"/>
    <w:qFormat/>
    <w:pPr>
      <w:pBdr/>
      <w:spacing w:after="60" w:before="240" w:line="240" w:lineRule="auto"/>
      <w:ind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1094">
    <w:name w:val="Заголовок 9"/>
    <w:basedOn w:val="1088"/>
    <w:next w:val="1088"/>
    <w:link w:val="1115"/>
    <w:unhideWhenUsed/>
    <w:qFormat/>
    <w:pPr>
      <w:pBdr/>
      <w:spacing w:after="60" w:before="240" w:line="240" w:lineRule="auto"/>
      <w:ind/>
      <w:outlineLvl w:val="8"/>
    </w:pPr>
    <w:rPr>
      <w:rFonts w:ascii="Cambria" w:hAnsi="Cambria"/>
    </w:rPr>
  </w:style>
  <w:style w:type="character" w:styleId="1095">
    <w:name w:val="Основной шрифт абзаца"/>
    <w:next w:val="1095"/>
    <w:link w:val="1088"/>
    <w:uiPriority w:val="1"/>
    <w:unhideWhenUsed/>
    <w:pPr>
      <w:pBdr/>
      <w:spacing/>
      <w:ind/>
    </w:pPr>
  </w:style>
  <w:style w:type="table" w:styleId="1096">
    <w:name w:val="Обычная таблица"/>
    <w:next w:val="1096"/>
    <w:link w:val="1088"/>
    <w:uiPriority w:val="99"/>
    <w:semiHidden/>
    <w:unhideWhenUsed/>
    <w:qFormat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1097">
    <w:name w:val="Нет списка"/>
    <w:next w:val="1097"/>
    <w:link w:val="1088"/>
    <w:uiPriority w:val="99"/>
    <w:semiHidden/>
    <w:unhideWhenUsed/>
    <w:pPr>
      <w:pBdr/>
      <w:spacing/>
      <w:ind/>
    </w:pPr>
  </w:style>
  <w:style w:type="character" w:styleId="1098">
    <w:name w:val="Заголовок 1 Знак"/>
    <w:next w:val="1098"/>
    <w:link w:val="1089"/>
    <w:uiPriority w:val="9"/>
    <w:pPr>
      <w:pBdr/>
      <w:spacing/>
      <w:ind/>
    </w:pPr>
    <w:rPr>
      <w:rFonts w:ascii="Cambria" w:hAnsi="Cambria" w:cs="Times New Roman"/>
      <w:b/>
      <w:bCs/>
      <w:sz w:val="32"/>
      <w:szCs w:val="32"/>
    </w:rPr>
  </w:style>
  <w:style w:type="paragraph" w:styleId="1099">
    <w:name w:val="Без интервала"/>
    <w:next w:val="1099"/>
    <w:link w:val="1162"/>
    <w:uiPriority w:val="1"/>
    <w:qFormat/>
    <w:pPr>
      <w:pBdr/>
      <w:spacing/>
      <w:ind/>
    </w:pPr>
    <w:rPr>
      <w:rFonts w:cs="Times New Roman"/>
      <w:sz w:val="22"/>
      <w:szCs w:val="22"/>
      <w:lang w:val="ru-RU" w:eastAsia="en-US" w:bidi="ar-SA"/>
    </w:rPr>
  </w:style>
  <w:style w:type="paragraph" w:styleId="1100">
    <w:name w:val="ConsPlusNormal"/>
    <w:next w:val="1100"/>
    <w:link w:val="1145"/>
    <w:pPr>
      <w:pBdr/>
      <w:spacing/>
      <w:ind w:firstLine="720"/>
    </w:pPr>
    <w:rPr>
      <w:rFonts w:ascii="Arial" w:hAnsi="Arial" w:cs="Arial"/>
      <w:lang w:val="ru-RU" w:eastAsia="ru-RU" w:bidi="ar-SA"/>
    </w:rPr>
  </w:style>
  <w:style w:type="paragraph" w:styleId="1101">
    <w:name w:val="Default"/>
    <w:next w:val="1101"/>
    <w:link w:val="1088"/>
    <w:pPr>
      <w:pBdr/>
      <w:spacing/>
      <w:ind/>
    </w:pPr>
    <w:rPr>
      <w:rFonts w:ascii="Times New Roman" w:hAnsi="Times New Roman" w:cs="Times New Roman"/>
      <w:color w:val="000000"/>
      <w:sz w:val="24"/>
      <w:szCs w:val="24"/>
      <w:lang w:val="ru-RU" w:eastAsia="ru-RU" w:bidi="ar-SA"/>
    </w:rPr>
  </w:style>
  <w:style w:type="table" w:styleId="1102">
    <w:name w:val="Сетка таблицы"/>
    <w:basedOn w:val="1096"/>
    <w:next w:val="1102"/>
    <w:link w:val="1088"/>
    <w:uiPriority w:val="59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103">
    <w:name w:val="Верхний колонтитул"/>
    <w:basedOn w:val="1088"/>
    <w:next w:val="1103"/>
    <w:link w:val="1104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1104">
    <w:name w:val="Верхний колонтитул Знак"/>
    <w:next w:val="1104"/>
    <w:link w:val="1103"/>
    <w:uiPriority w:val="99"/>
    <w:pPr>
      <w:pBdr/>
      <w:spacing/>
      <w:ind/>
    </w:pPr>
    <w:rPr>
      <w:rFonts w:cs="Times New Roman"/>
    </w:rPr>
  </w:style>
  <w:style w:type="paragraph" w:styleId="1105">
    <w:name w:val="Нижний колонтитул"/>
    <w:basedOn w:val="1088"/>
    <w:next w:val="1105"/>
    <w:link w:val="1106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1106">
    <w:name w:val="Нижний колонтитул Знак"/>
    <w:next w:val="1106"/>
    <w:link w:val="1105"/>
    <w:uiPriority w:val="99"/>
    <w:pPr>
      <w:pBdr/>
      <w:spacing/>
      <w:ind/>
    </w:pPr>
    <w:rPr>
      <w:rFonts w:cs="Times New Roman"/>
    </w:rPr>
  </w:style>
  <w:style w:type="character" w:styleId="1107">
    <w:name w:val="Font Style21"/>
    <w:next w:val="1107"/>
    <w:link w:val="1088"/>
    <w:uiPriority w:val="99"/>
    <w:pPr>
      <w:pBdr/>
      <w:spacing/>
      <w:ind/>
    </w:pPr>
    <w:rPr>
      <w:rFonts w:ascii="Times New Roman" w:hAnsi="Times New Roman" w:cs="Times New Roman"/>
      <w:sz w:val="28"/>
      <w:szCs w:val="28"/>
    </w:rPr>
  </w:style>
  <w:style w:type="paragraph" w:styleId="1108">
    <w:name w:val="Текст выноски"/>
    <w:basedOn w:val="1088"/>
    <w:next w:val="1108"/>
    <w:link w:val="1109"/>
    <w:uiPriority w:val="99"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1109">
    <w:name w:val="Текст выноски Знак"/>
    <w:next w:val="1109"/>
    <w:link w:val="1108"/>
    <w:uiPriority w:val="99"/>
    <w:pPr>
      <w:pBdr/>
      <w:spacing/>
      <w:ind/>
    </w:pPr>
    <w:rPr>
      <w:rFonts w:ascii="Tahoma" w:hAnsi="Tahoma" w:cs="Tahoma"/>
      <w:sz w:val="16"/>
      <w:szCs w:val="16"/>
    </w:rPr>
  </w:style>
  <w:style w:type="paragraph" w:styleId="1110">
    <w:name w:val="Абзац списка"/>
    <w:basedOn w:val="1088"/>
    <w:next w:val="1110"/>
    <w:link w:val="1088"/>
    <w:uiPriority w:val="34"/>
    <w:qFormat/>
    <w:pPr>
      <w:pBdr/>
      <w:spacing/>
      <w:ind w:left="720"/>
      <w:contextualSpacing w:val="true"/>
    </w:pPr>
  </w:style>
  <w:style w:type="character" w:styleId="1111">
    <w:name w:val="Заголовок 2 Знак"/>
    <w:next w:val="1111"/>
    <w:link w:val="1090"/>
    <w:uiPriority w:val="9"/>
    <w:pPr>
      <w:pBdr/>
      <w:spacing/>
      <w:ind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styleId="1112">
    <w:name w:val="Заголовок 3 Знак"/>
    <w:next w:val="1112"/>
    <w:link w:val="1091"/>
    <w:uiPriority w:val="9"/>
    <w:semiHidden/>
    <w:pPr>
      <w:pBdr/>
      <w:spacing/>
      <w:ind/>
    </w:pPr>
    <w:rPr>
      <w:rFonts w:ascii="Cambria" w:hAnsi="Cambria" w:cs="Times New Roman"/>
      <w:b/>
      <w:bCs/>
      <w:color w:val="4f81bd"/>
      <w:sz w:val="22"/>
      <w:szCs w:val="22"/>
      <w:lang w:val="en-US" w:eastAsia="en-US" w:bidi="en-US"/>
    </w:rPr>
  </w:style>
  <w:style w:type="character" w:styleId="1113">
    <w:name w:val="Заголовок 4 Знак"/>
    <w:next w:val="1113"/>
    <w:link w:val="1092"/>
    <w:uiPriority w:val="9"/>
    <w:semiHidden/>
    <w:pPr>
      <w:pBdr/>
      <w:spacing/>
      <w:ind/>
    </w:pPr>
    <w:rPr>
      <w:rFonts w:ascii="Cambria" w:hAnsi="Cambria" w:cs="Times New Roman"/>
      <w:b/>
      <w:bCs/>
      <w:i/>
      <w:iCs/>
      <w:color w:val="4f81bd"/>
      <w:sz w:val="22"/>
      <w:szCs w:val="22"/>
      <w:lang w:val="en-US" w:eastAsia="en-US" w:bidi="en-US"/>
    </w:rPr>
  </w:style>
  <w:style w:type="character" w:styleId="1114">
    <w:name w:val="Заголовок 5 Знак"/>
    <w:next w:val="1114"/>
    <w:link w:val="1093"/>
    <w:pPr>
      <w:pBdr/>
      <w:spacing/>
      <w:ind/>
    </w:pPr>
    <w:rPr>
      <w:rFonts w:ascii="Times New Roman" w:hAnsi="Times New Roman" w:cs="Times New Roman"/>
      <w:b/>
      <w:bCs/>
      <w:i/>
      <w:iCs/>
      <w:sz w:val="26"/>
      <w:szCs w:val="26"/>
      <w:lang w:val="en-US"/>
    </w:rPr>
  </w:style>
  <w:style w:type="character" w:styleId="1115">
    <w:name w:val="Заголовок 9 Знак"/>
    <w:next w:val="1115"/>
    <w:link w:val="1094"/>
    <w:pPr>
      <w:pBdr/>
      <w:spacing/>
      <w:ind/>
    </w:pPr>
    <w:rPr>
      <w:rFonts w:ascii="Cambria" w:hAnsi="Cambria" w:cs="Times New Roman"/>
      <w:sz w:val="22"/>
      <w:szCs w:val="22"/>
    </w:rPr>
  </w:style>
  <w:style w:type="numbering" w:styleId="1116">
    <w:name w:val="Нет списка1"/>
    <w:next w:val="1097"/>
    <w:link w:val="1088"/>
    <w:uiPriority w:val="99"/>
    <w:semiHidden/>
    <w:unhideWhenUsed/>
    <w:pPr>
      <w:pBdr/>
      <w:spacing/>
      <w:ind/>
    </w:pPr>
  </w:style>
  <w:style w:type="paragraph" w:styleId="1117">
    <w:name w:val="Основной текст с отступом"/>
    <w:basedOn w:val="1088"/>
    <w:next w:val="1117"/>
    <w:link w:val="1118"/>
    <w:pPr>
      <w:pBdr/>
      <w:spacing w:after="0" w:line="240" w:lineRule="auto"/>
      <w:ind/>
      <w:jc w:val="both"/>
    </w:pPr>
    <w:rPr>
      <w:rFonts w:ascii="Times New Roman" w:hAnsi="Times New Roman"/>
      <w:sz w:val="20"/>
      <w:szCs w:val="20"/>
      <w:lang w:val="en-US"/>
    </w:rPr>
  </w:style>
  <w:style w:type="character" w:styleId="1118">
    <w:name w:val="Основной текст с отступом Знак"/>
    <w:next w:val="1118"/>
    <w:link w:val="1117"/>
    <w:pPr>
      <w:pBdr/>
      <w:spacing/>
      <w:ind/>
    </w:pPr>
    <w:rPr>
      <w:rFonts w:ascii="Times New Roman" w:hAnsi="Times New Roman" w:cs="Times New Roman"/>
      <w:lang w:val="en-US"/>
    </w:rPr>
  </w:style>
  <w:style w:type="paragraph" w:styleId="1119">
    <w:name w:val="Основной текст с отступом 3"/>
    <w:basedOn w:val="1088"/>
    <w:next w:val="1119"/>
    <w:link w:val="1120"/>
    <w:pPr>
      <w:widowControl w:val="false"/>
      <w:pBdr/>
      <w:tabs>
        <w:tab w:val="left" w:leader="none" w:pos="9639"/>
      </w:tabs>
      <w:spacing w:after="0" w:line="240" w:lineRule="auto"/>
      <w:ind w:right="372" w:firstLine="284"/>
      <w:jc w:val="both"/>
    </w:pPr>
    <w:rPr>
      <w:rFonts w:ascii="Times New Roman" w:hAnsi="Times New Roman"/>
      <w:color w:val="000000"/>
      <w:sz w:val="20"/>
      <w:szCs w:val="20"/>
      <w:lang w:val="en-US"/>
    </w:rPr>
  </w:style>
  <w:style w:type="character" w:styleId="1120">
    <w:name w:val="Основной текст с отступом 3 Знак"/>
    <w:next w:val="1120"/>
    <w:link w:val="1119"/>
    <w:pPr>
      <w:pBdr/>
      <w:spacing/>
      <w:ind/>
    </w:pPr>
    <w:rPr>
      <w:rFonts w:ascii="Times New Roman" w:hAnsi="Times New Roman" w:cs="Times New Roman"/>
      <w:color w:val="000000"/>
      <w:lang w:val="en-US"/>
    </w:rPr>
  </w:style>
  <w:style w:type="paragraph" w:styleId="1121">
    <w:name w:val="Основной текст"/>
    <w:basedOn w:val="1088"/>
    <w:next w:val="1121"/>
    <w:link w:val="1122"/>
    <w:uiPriority w:val="99"/>
    <w:pPr>
      <w:pBdr/>
      <w:spacing w:after="0" w:line="240" w:lineRule="auto"/>
      <w:ind/>
      <w:jc w:val="both"/>
    </w:pPr>
    <w:rPr>
      <w:rFonts w:ascii="Times New Roman" w:hAnsi="Times New Roman"/>
      <w:sz w:val="24"/>
      <w:szCs w:val="24"/>
      <w:lang w:val="en-US"/>
    </w:rPr>
  </w:style>
  <w:style w:type="character" w:styleId="1122">
    <w:name w:val="Основной текст Знак"/>
    <w:next w:val="1122"/>
    <w:link w:val="1121"/>
    <w:uiPriority w:val="99"/>
    <w:pPr>
      <w:pBdr/>
      <w:spacing/>
      <w:ind/>
    </w:pPr>
    <w:rPr>
      <w:rFonts w:ascii="Times New Roman" w:hAnsi="Times New Roman" w:cs="Times New Roman"/>
      <w:sz w:val="24"/>
      <w:szCs w:val="24"/>
      <w:lang w:val="en-US"/>
    </w:rPr>
  </w:style>
  <w:style w:type="paragraph" w:styleId="1123">
    <w:name w:val="ConsNormal"/>
    <w:next w:val="1123"/>
    <w:link w:val="1088"/>
    <w:pPr>
      <w:widowControl w:val="false"/>
      <w:pBdr/>
      <w:spacing/>
      <w:ind w:firstLine="720"/>
    </w:pPr>
    <w:rPr>
      <w:rFonts w:ascii="Arial" w:hAnsi="Arial" w:cs="Arial"/>
      <w:lang w:val="ru-RU" w:eastAsia="ru-RU" w:bidi="ar-SA"/>
    </w:rPr>
  </w:style>
  <w:style w:type="paragraph" w:styleId="1124">
    <w:name w:val="Основной текст 2"/>
    <w:basedOn w:val="1088"/>
    <w:next w:val="1124"/>
    <w:link w:val="1125"/>
    <w:pPr>
      <w:pBdr/>
      <w:spacing w:after="0" w:line="240" w:lineRule="auto"/>
      <w:ind/>
      <w:jc w:val="both"/>
    </w:pPr>
    <w:rPr>
      <w:rFonts w:ascii="Times New Roman" w:hAnsi="Times New Roman"/>
      <w:sz w:val="20"/>
      <w:szCs w:val="20"/>
      <w:lang w:val="en-US"/>
    </w:rPr>
  </w:style>
  <w:style w:type="character" w:styleId="1125">
    <w:name w:val="Основной текст 2 Знак"/>
    <w:next w:val="1125"/>
    <w:link w:val="1124"/>
    <w:pPr>
      <w:pBdr/>
      <w:spacing/>
      <w:ind/>
    </w:pPr>
    <w:rPr>
      <w:rFonts w:ascii="Times New Roman" w:hAnsi="Times New Roman" w:cs="Times New Roman"/>
      <w:lang w:val="en-US"/>
    </w:rPr>
  </w:style>
  <w:style w:type="paragraph" w:styleId="1126">
    <w:name w:val="ConsNonformat"/>
    <w:next w:val="1126"/>
    <w:link w:val="1088"/>
    <w:pPr>
      <w:widowControl w:val="false"/>
      <w:pBdr/>
      <w:spacing/>
      <w:ind w:right="19772"/>
    </w:pPr>
    <w:rPr>
      <w:rFonts w:ascii="Courier New" w:hAnsi="Courier New" w:cs="Courier New"/>
      <w:lang w:val="ru-RU" w:eastAsia="ru-RU" w:bidi="ar-SA"/>
    </w:rPr>
  </w:style>
  <w:style w:type="character" w:styleId="1127">
    <w:name w:val="Номер страницы"/>
    <w:next w:val="1127"/>
    <w:link w:val="1088"/>
    <w:pPr>
      <w:pBdr/>
      <w:spacing/>
      <w:ind/>
    </w:pPr>
  </w:style>
  <w:style w:type="paragraph" w:styleId="1128">
    <w:name w:val="s18 Список мал -"/>
    <w:basedOn w:val="1088"/>
    <w:next w:val="1128"/>
    <w:link w:val="1088"/>
    <w:qFormat/>
    <w:pPr>
      <w:numPr>
        <w:ilvl w:val="0"/>
        <w:numId w:val="2"/>
      </w:numPr>
      <w:pBdr/>
      <w:tabs>
        <w:tab w:val="left" w:leader="none" w:pos="851"/>
      </w:tabs>
      <w:spacing w:after="0" w:before="60" w:line="240" w:lineRule="auto"/>
      <w:ind/>
      <w:jc w:val="both"/>
      <w:outlineLvl w:val="2"/>
    </w:pPr>
    <w:rPr>
      <w:rFonts w:ascii="Times New Roman" w:hAnsi="Times New Roman"/>
      <w:bCs/>
    </w:rPr>
  </w:style>
  <w:style w:type="paragraph" w:styleId="1129">
    <w:name w:val="s07 Список - -"/>
    <w:basedOn w:val="1088"/>
    <w:next w:val="1129"/>
    <w:link w:val="1088"/>
    <w:pPr>
      <w:numPr>
        <w:ilvl w:val="0"/>
        <w:numId w:val="1"/>
      </w:numPr>
      <w:pBdr/>
      <w:tabs>
        <w:tab w:val="left" w:leader="none" w:pos="851"/>
      </w:tabs>
      <w:spacing w:after="0" w:before="60" w:line="240" w:lineRule="auto"/>
      <w:ind/>
      <w:jc w:val="both"/>
      <w:outlineLvl w:val="2"/>
    </w:pPr>
    <w:rPr>
      <w:rFonts w:ascii="Times New Roman" w:hAnsi="Times New Roman"/>
      <w:bCs/>
      <w:sz w:val="24"/>
      <w:szCs w:val="20"/>
    </w:rPr>
  </w:style>
  <w:style w:type="paragraph" w:styleId="1130">
    <w:name w:val="Название"/>
    <w:basedOn w:val="1088"/>
    <w:next w:val="1130"/>
    <w:link w:val="1131"/>
    <w:qFormat/>
    <w:pPr>
      <w:pBdr/>
      <w:spacing w:after="0" w:line="240" w:lineRule="auto"/>
      <w:ind/>
      <w:jc w:val="center"/>
    </w:pPr>
    <w:rPr>
      <w:rFonts w:ascii="Times New Roman" w:hAnsi="Times New Roman"/>
      <w:b/>
      <w:sz w:val="24"/>
      <w:szCs w:val="20"/>
      <w:lang w:val="en-US"/>
    </w:rPr>
  </w:style>
  <w:style w:type="character" w:styleId="1131">
    <w:name w:val="Название Знак"/>
    <w:next w:val="1131"/>
    <w:link w:val="1130"/>
    <w:pPr>
      <w:pBdr/>
      <w:spacing/>
      <w:ind/>
    </w:pPr>
    <w:rPr>
      <w:rFonts w:ascii="Times New Roman" w:hAnsi="Times New Roman" w:cs="Times New Roman"/>
      <w:b/>
      <w:sz w:val="24"/>
      <w:lang w:val="en-US"/>
    </w:rPr>
  </w:style>
  <w:style w:type="character" w:styleId="1132">
    <w:name w:val="Гиперссылка"/>
    <w:next w:val="1132"/>
    <w:link w:val="1088"/>
    <w:uiPriority w:val="99"/>
    <w:pPr>
      <w:pBdr/>
      <w:spacing/>
      <w:ind/>
    </w:pPr>
    <w:rPr>
      <w:color w:val="0000ff"/>
      <w:u w:val="single"/>
    </w:rPr>
  </w:style>
  <w:style w:type="table" w:styleId="1133">
    <w:name w:val="Сетка таблицы1"/>
    <w:basedOn w:val="1096"/>
    <w:next w:val="1102"/>
    <w:link w:val="1088"/>
    <w:uiPriority w:val="59"/>
    <w:pPr>
      <w:pBdr/>
      <w:spacing/>
      <w:ind/>
    </w:pPr>
    <w:rPr>
      <w:rFonts w:ascii="Times New Roman" w:hAnsi="Times New Roman" w:cs="Times New Roman"/>
    </w:r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34">
    <w:name w:val="Font Style39"/>
    <w:next w:val="1134"/>
    <w:link w:val="1088"/>
    <w:pPr>
      <w:pBdr/>
      <w:spacing/>
      <w:ind/>
    </w:pPr>
    <w:rPr>
      <w:rFonts w:ascii="Times New Roman" w:hAnsi="Times New Roman" w:cs="Times New Roman"/>
      <w:sz w:val="26"/>
      <w:szCs w:val="26"/>
    </w:rPr>
  </w:style>
  <w:style w:type="paragraph" w:styleId="1135">
    <w:name w:val="Текст"/>
    <w:basedOn w:val="1088"/>
    <w:next w:val="1135"/>
    <w:link w:val="1136"/>
    <w:pPr>
      <w:pBdr/>
      <w:spacing w:after="0" w:line="240" w:lineRule="auto"/>
      <w:ind/>
    </w:pPr>
    <w:rPr>
      <w:rFonts w:ascii="Courier New" w:hAnsi="Courier New"/>
      <w:sz w:val="20"/>
      <w:szCs w:val="20"/>
      <w:lang w:val="en-US"/>
    </w:rPr>
  </w:style>
  <w:style w:type="character" w:styleId="1136">
    <w:name w:val="Текст Знак"/>
    <w:next w:val="1136"/>
    <w:link w:val="1135"/>
    <w:pPr>
      <w:pBdr/>
      <w:spacing/>
      <w:ind/>
    </w:pPr>
    <w:rPr>
      <w:rFonts w:ascii="Courier New" w:hAnsi="Courier New" w:cs="Times New Roman"/>
      <w:lang w:val="en-US"/>
    </w:rPr>
  </w:style>
  <w:style w:type="character" w:styleId="1137">
    <w:name w:val="Просмотренная гиперссылка"/>
    <w:next w:val="1137"/>
    <w:link w:val="1088"/>
    <w:uiPriority w:val="99"/>
    <w:pPr>
      <w:pBdr/>
      <w:spacing/>
      <w:ind/>
    </w:pPr>
    <w:rPr>
      <w:color w:val="800080"/>
      <w:u w:val="single"/>
    </w:rPr>
  </w:style>
  <w:style w:type="character" w:styleId="1138">
    <w:name w:val="WW-Absatz-Standardschriftart1"/>
    <w:next w:val="1138"/>
    <w:link w:val="1088"/>
    <w:pPr>
      <w:pBdr/>
      <w:spacing/>
      <w:ind/>
    </w:pPr>
  </w:style>
  <w:style w:type="paragraph" w:styleId="1139">
    <w:name w:val="Style8"/>
    <w:basedOn w:val="1088"/>
    <w:next w:val="1139"/>
    <w:link w:val="1088"/>
    <w:uiPriority w:val="99"/>
    <w:pPr>
      <w:widowControl w:val="false"/>
      <w:pBdr/>
      <w:spacing w:after="0" w:line="319" w:lineRule="exact"/>
      <w:ind w:firstLine="557"/>
      <w:jc w:val="both"/>
    </w:pPr>
    <w:rPr>
      <w:rFonts w:ascii="Times New Roman" w:hAnsi="Times New Roman"/>
      <w:sz w:val="24"/>
      <w:szCs w:val="24"/>
    </w:rPr>
  </w:style>
  <w:style w:type="paragraph" w:styleId="1140">
    <w:name w:val="Style22"/>
    <w:basedOn w:val="1088"/>
    <w:next w:val="1140"/>
    <w:link w:val="1088"/>
    <w:uiPriority w:val="99"/>
    <w:pPr>
      <w:widowControl w:val="false"/>
      <w:pBdr/>
      <w:spacing w:after="0" w:line="319" w:lineRule="exact"/>
      <w:ind w:firstLine="576"/>
      <w:jc w:val="both"/>
    </w:pPr>
    <w:rPr>
      <w:rFonts w:ascii="Times New Roman" w:hAnsi="Times New Roman"/>
      <w:sz w:val="24"/>
      <w:szCs w:val="24"/>
    </w:rPr>
  </w:style>
  <w:style w:type="character" w:styleId="1141">
    <w:name w:val="gi"/>
    <w:next w:val="1141"/>
    <w:link w:val="1088"/>
    <w:pPr>
      <w:pBdr/>
      <w:spacing/>
      <w:ind/>
    </w:pPr>
  </w:style>
  <w:style w:type="paragraph" w:styleId="1142">
    <w:name w:val="Основной текст с отступом 2"/>
    <w:basedOn w:val="1088"/>
    <w:next w:val="1142"/>
    <w:link w:val="1143"/>
    <w:pPr>
      <w:pBdr/>
      <w:spacing w:after="120" w:line="480" w:lineRule="auto"/>
      <w:ind w:left="283"/>
    </w:pPr>
    <w:rPr>
      <w:rFonts w:ascii="Times New Roman" w:hAnsi="Times New Roman"/>
      <w:sz w:val="24"/>
      <w:szCs w:val="24"/>
      <w:lang w:val="en-US"/>
    </w:rPr>
  </w:style>
  <w:style w:type="character" w:styleId="1143">
    <w:name w:val="Основной текст с отступом 2 Знак"/>
    <w:next w:val="1143"/>
    <w:link w:val="1142"/>
    <w:pPr>
      <w:pBdr/>
      <w:spacing/>
      <w:ind/>
    </w:pPr>
    <w:rPr>
      <w:rFonts w:ascii="Times New Roman" w:hAnsi="Times New Roman" w:cs="Times New Roman"/>
      <w:sz w:val="24"/>
      <w:szCs w:val="24"/>
      <w:lang w:val="en-US"/>
    </w:rPr>
  </w:style>
  <w:style w:type="paragraph" w:styleId="1144">
    <w:name w:val="Стиль14"/>
    <w:basedOn w:val="1088"/>
    <w:next w:val="1144"/>
    <w:link w:val="1088"/>
    <w:pPr>
      <w:pBdr/>
      <w:spacing w:after="100" w:afterAutospacing="1" w:before="100" w:beforeAutospacing="1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styleId="1145">
    <w:name w:val="ConsPlusNormal Знак"/>
    <w:next w:val="1145"/>
    <w:link w:val="1100"/>
    <w:pPr>
      <w:pBdr/>
      <w:spacing/>
      <w:ind/>
    </w:pPr>
    <w:rPr>
      <w:rFonts w:ascii="Arial" w:hAnsi="Arial" w:cs="Arial"/>
    </w:rPr>
  </w:style>
  <w:style w:type="table" w:styleId="1146">
    <w:name w:val="Сетка таблицы11"/>
    <w:basedOn w:val="1096"/>
    <w:next w:val="1102"/>
    <w:link w:val="1088"/>
    <w:uiPriority w:val="39"/>
    <w:pPr>
      <w:pBdr/>
      <w:spacing/>
      <w:ind/>
    </w:pPr>
    <w:rPr>
      <w:rFonts w:eastAsia="Calibri" w:cs="Times New Roman"/>
      <w:sz w:val="22"/>
      <w:szCs w:val="22"/>
      <w:lang w:eastAsia="en-US"/>
    </w:r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47">
    <w:name w:val="Знак примечания"/>
    <w:next w:val="1147"/>
    <w:link w:val="1088"/>
    <w:uiPriority w:val="99"/>
    <w:semiHidden/>
    <w:unhideWhenUsed/>
    <w:pPr>
      <w:pBdr/>
      <w:spacing/>
      <w:ind/>
    </w:pPr>
    <w:rPr>
      <w:sz w:val="16"/>
      <w:szCs w:val="16"/>
    </w:rPr>
  </w:style>
  <w:style w:type="paragraph" w:styleId="1148">
    <w:name w:val="Текст примечания"/>
    <w:basedOn w:val="1088"/>
    <w:next w:val="1148"/>
    <w:link w:val="1149"/>
    <w:uiPriority w:val="99"/>
    <w:semiHidden/>
    <w:unhideWhenUsed/>
    <w:pPr>
      <w:pBdr/>
      <w:spacing w:after="0" w:line="240" w:lineRule="auto"/>
      <w:ind/>
    </w:pPr>
    <w:rPr>
      <w:rFonts w:ascii="Times New Roman" w:hAnsi="Times New Roman"/>
      <w:sz w:val="20"/>
      <w:szCs w:val="20"/>
      <w:lang w:val="en-US" w:eastAsia="en-US"/>
    </w:rPr>
  </w:style>
  <w:style w:type="character" w:styleId="1149">
    <w:name w:val="Текст примечания Знак"/>
    <w:next w:val="1149"/>
    <w:link w:val="1148"/>
    <w:uiPriority w:val="99"/>
    <w:semiHidden/>
    <w:pPr>
      <w:pBdr/>
      <w:spacing/>
      <w:ind/>
    </w:pPr>
    <w:rPr>
      <w:rFonts w:ascii="Times New Roman" w:hAnsi="Times New Roman" w:cs="Times New Roman"/>
      <w:lang w:val="en-US" w:eastAsia="en-US"/>
    </w:rPr>
  </w:style>
  <w:style w:type="paragraph" w:styleId="1150">
    <w:name w:val="Тема примечания"/>
    <w:basedOn w:val="1148"/>
    <w:next w:val="1148"/>
    <w:link w:val="1151"/>
    <w:uiPriority w:val="99"/>
    <w:semiHidden/>
    <w:unhideWhenUsed/>
    <w:pPr>
      <w:pBdr/>
      <w:spacing/>
      <w:ind/>
    </w:pPr>
    <w:rPr>
      <w:b/>
      <w:bCs/>
    </w:rPr>
  </w:style>
  <w:style w:type="character" w:styleId="1151">
    <w:name w:val="Тема примечания Знак"/>
    <w:next w:val="1151"/>
    <w:link w:val="1150"/>
    <w:uiPriority w:val="99"/>
    <w:semiHidden/>
    <w:pPr>
      <w:pBdr/>
      <w:spacing/>
      <w:ind/>
    </w:pPr>
    <w:rPr>
      <w:rFonts w:ascii="Times New Roman" w:hAnsi="Times New Roman" w:cs="Times New Roman"/>
      <w:b/>
      <w:bCs/>
      <w:lang w:val="en-US" w:eastAsia="en-US"/>
    </w:rPr>
  </w:style>
  <w:style w:type="paragraph" w:styleId="1152">
    <w:name w:val="Основной текст 3"/>
    <w:basedOn w:val="1088"/>
    <w:next w:val="1152"/>
    <w:link w:val="1153"/>
    <w:uiPriority w:val="99"/>
    <w:unhideWhenUsed/>
    <w:pPr>
      <w:pBdr/>
      <w:spacing w:after="120" w:line="240" w:lineRule="auto"/>
      <w:ind/>
    </w:pPr>
    <w:rPr>
      <w:rFonts w:ascii="Times New Roman" w:hAnsi="Times New Roman"/>
      <w:sz w:val="16"/>
      <w:szCs w:val="16"/>
      <w:lang w:val="en-US" w:eastAsia="en-US"/>
    </w:rPr>
  </w:style>
  <w:style w:type="character" w:styleId="1153">
    <w:name w:val="Основной текст 3 Знак"/>
    <w:next w:val="1153"/>
    <w:link w:val="1152"/>
    <w:uiPriority w:val="99"/>
    <w:pPr>
      <w:pBdr/>
      <w:spacing/>
      <w:ind/>
    </w:pPr>
    <w:rPr>
      <w:rFonts w:ascii="Times New Roman" w:hAnsi="Times New Roman" w:cs="Times New Roman"/>
      <w:sz w:val="16"/>
      <w:szCs w:val="16"/>
      <w:lang w:val="en-US" w:eastAsia="en-US"/>
    </w:rPr>
  </w:style>
  <w:style w:type="character" w:styleId="1154">
    <w:name w:val="Font Style14"/>
    <w:next w:val="1154"/>
    <w:link w:val="1088"/>
    <w:uiPriority w:val="99"/>
    <w:pPr>
      <w:pBdr/>
      <w:spacing/>
      <w:ind/>
    </w:pPr>
    <w:rPr>
      <w:rFonts w:ascii="Times New Roman" w:hAnsi="Times New Roman" w:cs="Times New Roman"/>
      <w:sz w:val="22"/>
      <w:szCs w:val="22"/>
    </w:rPr>
  </w:style>
  <w:style w:type="character" w:styleId="1155">
    <w:name w:val="Стиль1 Знак"/>
    <w:next w:val="1155"/>
    <w:link w:val="1156"/>
    <w:pPr>
      <w:pBdr/>
      <w:spacing/>
      <w:ind/>
    </w:pPr>
    <w:rPr>
      <w:sz w:val="28"/>
      <w:szCs w:val="28"/>
    </w:rPr>
  </w:style>
  <w:style w:type="paragraph" w:styleId="1156">
    <w:name w:val="Стиль1"/>
    <w:basedOn w:val="1088"/>
    <w:next w:val="1156"/>
    <w:link w:val="1155"/>
    <w:pPr>
      <w:pBdr/>
      <w:tabs>
        <w:tab w:val="left" w:leader="none" w:pos="993"/>
      </w:tabs>
      <w:spacing/>
      <w:ind w:firstLine="567"/>
      <w:jc w:val="both"/>
    </w:pPr>
    <w:rPr>
      <w:rFonts w:cs="Calibri"/>
      <w:sz w:val="28"/>
      <w:szCs w:val="28"/>
    </w:rPr>
  </w:style>
  <w:style w:type="paragraph" w:styleId="1157">
    <w:name w:val="Обычный (веб)"/>
    <w:basedOn w:val="1088"/>
    <w:next w:val="1157"/>
    <w:link w:val="1088"/>
    <w:uiPriority w:val="99"/>
    <w:unhideWhenUsed/>
    <w:pPr>
      <w:pBdr/>
      <w:spacing w:after="100" w:afterAutospacing="1" w:before="100" w:beforeAutospacing="1" w:line="240" w:lineRule="auto"/>
      <w:ind/>
    </w:pPr>
    <w:rPr>
      <w:rFonts w:ascii="Times New Roman" w:hAnsi="Times New Roman"/>
      <w:sz w:val="24"/>
      <w:szCs w:val="24"/>
    </w:rPr>
  </w:style>
  <w:style w:type="character" w:styleId="1158">
    <w:name w:val="Строгий"/>
    <w:next w:val="1158"/>
    <w:link w:val="1088"/>
    <w:uiPriority w:val="22"/>
    <w:qFormat/>
    <w:pPr>
      <w:pBdr/>
      <w:spacing/>
      <w:ind/>
    </w:pPr>
    <w:rPr>
      <w:b/>
      <w:bCs/>
    </w:rPr>
  </w:style>
  <w:style w:type="paragraph" w:styleId="1159">
    <w:name w:val="Заголовок оглавления"/>
    <w:basedOn w:val="1089"/>
    <w:next w:val="1088"/>
    <w:link w:val="1088"/>
    <w:uiPriority w:val="39"/>
    <w:unhideWhenUsed/>
    <w:qFormat/>
    <w:pPr>
      <w:keepLines w:val="true"/>
      <w:pBdr/>
      <w:spacing w:after="0" w:before="480"/>
      <w:ind/>
      <w:outlineLvl w:val="9"/>
    </w:pPr>
    <w:rPr>
      <w:color w:val="365f91"/>
      <w:sz w:val="28"/>
      <w:szCs w:val="28"/>
      <w:lang w:eastAsia="en-US"/>
    </w:rPr>
  </w:style>
  <w:style w:type="paragraph" w:styleId="1160">
    <w:name w:val="Оглавление 2"/>
    <w:basedOn w:val="1088"/>
    <w:next w:val="1088"/>
    <w:link w:val="1088"/>
    <w:uiPriority w:val="39"/>
    <w:unhideWhenUsed/>
    <w:qFormat/>
    <w:pPr>
      <w:pBdr/>
      <w:spacing w:after="100"/>
      <w:ind w:left="220"/>
    </w:pPr>
    <w:rPr>
      <w:lang w:eastAsia="en-US"/>
    </w:rPr>
  </w:style>
  <w:style w:type="paragraph" w:styleId="1161">
    <w:name w:val="Оглавление 1"/>
    <w:basedOn w:val="1088"/>
    <w:next w:val="1088"/>
    <w:link w:val="1088"/>
    <w:uiPriority w:val="39"/>
    <w:semiHidden/>
    <w:unhideWhenUsed/>
    <w:qFormat/>
    <w:pPr>
      <w:pBdr/>
      <w:spacing w:after="100"/>
      <w:ind/>
    </w:pPr>
    <w:rPr>
      <w:lang w:eastAsia="en-US"/>
    </w:rPr>
  </w:style>
  <w:style w:type="character" w:styleId="1162">
    <w:name w:val="Без интервала Знак"/>
    <w:next w:val="1162"/>
    <w:link w:val="1099"/>
    <w:uiPriority w:val="1"/>
    <w:pPr>
      <w:pBdr/>
      <w:spacing/>
      <w:ind/>
    </w:pPr>
    <w:rPr>
      <w:rFonts w:cs="Times New Roman"/>
      <w:sz w:val="22"/>
      <w:szCs w:val="22"/>
      <w:lang w:eastAsia="en-US"/>
    </w:rPr>
  </w:style>
  <w:style w:type="table" w:styleId="1163">
    <w:name w:val="Сетка таблицы2"/>
    <w:basedOn w:val="1096"/>
    <w:next w:val="1102"/>
    <w:link w:val="1088"/>
    <w:uiPriority w:val="59"/>
    <w:pPr>
      <w:pBdr/>
      <w:spacing/>
      <w:ind/>
    </w:pPr>
    <w:rPr>
      <w:rFonts w:ascii="Cambria" w:hAnsi="Cambria" w:eastAsia="Calibri" w:cs="Times New Roman"/>
      <w:sz w:val="22"/>
      <w:szCs w:val="22"/>
      <w:lang w:val="en-US" w:eastAsia="en-US" w:bidi="en-US"/>
    </w:r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4">
    <w:name w:val="Сетка таблицы3"/>
    <w:basedOn w:val="1096"/>
    <w:next w:val="1102"/>
    <w:link w:val="1088"/>
    <w:uiPriority w:val="59"/>
    <w:pPr>
      <w:pBdr/>
      <w:spacing/>
      <w:ind/>
    </w:pPr>
    <w:rPr>
      <w:rFonts w:ascii="Calibri" w:hAnsi="Calibri" w:eastAsia="Calibri" w:cs="Times New Roman"/>
      <w:sz w:val="22"/>
      <w:szCs w:val="22"/>
      <w:lang w:eastAsia="en-US"/>
    </w:r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5">
    <w:name w:val="Сетка таблицы4"/>
    <w:basedOn w:val="1096"/>
    <w:next w:val="1102"/>
    <w:link w:val="1088"/>
    <w:uiPriority w:val="39"/>
    <w:pPr>
      <w:pBdr/>
      <w:spacing/>
      <w:ind/>
    </w:pPr>
    <w:rPr>
      <w:rFonts w:ascii="Calibri" w:hAnsi="Calibri" w:eastAsia="Calibri" w:cs="Times New Roman"/>
      <w:sz w:val="22"/>
      <w:szCs w:val="22"/>
      <w:lang w:eastAsia="en-US"/>
    </w:r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166">
    <w:name w:val="xl63"/>
    <w:basedOn w:val="1088"/>
    <w:next w:val="1166"/>
    <w:link w:val="1088"/>
    <w:pPr>
      <w:pBdr>
        <w:top w:val="single" w:color="acc8bd" w:sz="4" w:space="0"/>
        <w:left w:val="single" w:color="acc8bd" w:sz="4" w:space="0"/>
        <w:bottom w:val="single" w:color="acc8bd" w:sz="4" w:space="0"/>
        <w:right w:val="single" w:color="acc8bd" w:sz="4" w:space="0"/>
      </w:pBdr>
      <w:shd w:val="clear" w:color="e4f0dd" w:fill="e4f0dd"/>
      <w:spacing w:after="100" w:afterAutospacing="1" w:before="100" w:beforeAutospacing="1" w:line="240" w:lineRule="auto"/>
      <w:ind/>
    </w:pPr>
    <w:rPr>
      <w:rFonts w:ascii="Arial" w:hAnsi="Arial" w:cs="Arial"/>
      <w:color w:val="003f2f"/>
      <w:sz w:val="20"/>
      <w:szCs w:val="20"/>
    </w:rPr>
  </w:style>
  <w:style w:type="paragraph" w:styleId="1167">
    <w:name w:val="xl64"/>
    <w:basedOn w:val="1088"/>
    <w:next w:val="1167"/>
    <w:link w:val="1088"/>
    <w:pPr>
      <w:pBdr>
        <w:top w:val="single" w:color="acc8bd" w:sz="4" w:space="0"/>
        <w:left w:val="single" w:color="acc8bd" w:sz="4" w:space="0"/>
        <w:bottom w:val="single" w:color="acc8bd" w:sz="4" w:space="0"/>
        <w:right w:val="single" w:color="acc8bd" w:sz="4" w:space="0"/>
      </w:pBdr>
      <w:shd w:val="clear" w:color="e4f0dd" w:fill="e4f0dd"/>
      <w:spacing w:after="100" w:afterAutospacing="1" w:before="100" w:beforeAutospacing="1" w:line="240" w:lineRule="auto"/>
      <w:ind/>
      <w:jc w:val="right"/>
    </w:pPr>
    <w:rPr>
      <w:rFonts w:ascii="Arial" w:hAnsi="Arial" w:cs="Arial"/>
      <w:color w:val="003f2f"/>
      <w:sz w:val="20"/>
      <w:szCs w:val="20"/>
    </w:rPr>
  </w:style>
  <w:style w:type="paragraph" w:styleId="1168">
    <w:name w:val="xl65"/>
    <w:basedOn w:val="1088"/>
    <w:next w:val="1168"/>
    <w:link w:val="1088"/>
    <w:pPr>
      <w:pBdr>
        <w:top w:val="single" w:color="acc8bd" w:sz="4" w:space="0"/>
        <w:left w:val="single" w:color="acc8bd" w:sz="4" w:space="14"/>
        <w:bottom w:val="single" w:color="acc8bd" w:sz="4" w:space="0"/>
        <w:right w:val="single" w:color="acc8bd" w:sz="4" w:space="0"/>
      </w:pBdr>
      <w:shd w:val="clear" w:color="f0f6ef" w:fill="f0f6ef"/>
      <w:spacing w:after="100" w:afterAutospacing="1" w:before="100" w:beforeAutospacing="1" w:line="240" w:lineRule="auto"/>
      <w:ind/>
    </w:pPr>
    <w:rPr>
      <w:rFonts w:ascii="Arial" w:hAnsi="Arial" w:cs="Arial"/>
      <w:color w:val="003f2f"/>
      <w:sz w:val="18"/>
      <w:szCs w:val="18"/>
    </w:rPr>
  </w:style>
  <w:style w:type="paragraph" w:styleId="1169">
    <w:name w:val="xl66"/>
    <w:basedOn w:val="1088"/>
    <w:next w:val="1169"/>
    <w:link w:val="1088"/>
    <w:pPr>
      <w:pBdr>
        <w:top w:val="single" w:color="acc8bd" w:sz="4" w:space="0"/>
        <w:left w:val="single" w:color="acc8bd" w:sz="4" w:space="0"/>
        <w:bottom w:val="single" w:color="acc8bd" w:sz="4" w:space="0"/>
        <w:right w:val="single" w:color="acc8bd" w:sz="4" w:space="0"/>
      </w:pBdr>
      <w:shd w:val="clear" w:color="f0f6ef" w:fill="f0f6ef"/>
      <w:spacing w:after="100" w:afterAutospacing="1" w:before="100" w:beforeAutospacing="1" w:line="240" w:lineRule="auto"/>
      <w:ind/>
      <w:jc w:val="right"/>
    </w:pPr>
    <w:rPr>
      <w:rFonts w:ascii="Arial" w:hAnsi="Arial" w:cs="Arial"/>
      <w:color w:val="003f2f"/>
      <w:sz w:val="18"/>
      <w:szCs w:val="18"/>
    </w:rPr>
  </w:style>
  <w:style w:type="paragraph" w:styleId="1170">
    <w:name w:val="xl67"/>
    <w:basedOn w:val="1088"/>
    <w:next w:val="1170"/>
    <w:link w:val="1088"/>
    <w:pPr>
      <w:pBdr>
        <w:top w:val="single" w:color="acc8bd" w:sz="4" w:space="0"/>
        <w:left w:val="single" w:color="acc8bd" w:sz="4" w:space="27"/>
        <w:bottom w:val="single" w:color="acc8bd" w:sz="4" w:space="0"/>
        <w:right w:val="single" w:color="acc8bd" w:sz="4" w:space="0"/>
      </w:pBdr>
      <w:spacing w:after="100" w:afterAutospacing="1" w:before="100" w:beforeAutospacing="1" w:line="240" w:lineRule="auto"/>
      <w:ind/>
    </w:pPr>
    <w:rPr>
      <w:rFonts w:ascii="Arial" w:hAnsi="Arial" w:cs="Arial"/>
      <w:sz w:val="18"/>
      <w:szCs w:val="18"/>
    </w:rPr>
  </w:style>
  <w:style w:type="paragraph" w:styleId="1171">
    <w:name w:val="xl68"/>
    <w:basedOn w:val="1088"/>
    <w:next w:val="1171"/>
    <w:link w:val="1088"/>
    <w:pPr>
      <w:pBdr>
        <w:top w:val="single" w:color="acc8bd" w:sz="4" w:space="0"/>
        <w:left w:val="single" w:color="acc8bd" w:sz="4" w:space="0"/>
        <w:bottom w:val="single" w:color="acc8bd" w:sz="4" w:space="0"/>
        <w:right w:val="single" w:color="acc8bd" w:sz="4" w:space="0"/>
      </w:pBdr>
      <w:spacing w:after="100" w:afterAutospacing="1" w:before="100" w:beforeAutospacing="1" w:line="240" w:lineRule="auto"/>
      <w:ind/>
    </w:pPr>
    <w:rPr>
      <w:rFonts w:ascii="Arial" w:hAnsi="Arial" w:cs="Arial"/>
      <w:sz w:val="18"/>
      <w:szCs w:val="18"/>
    </w:rPr>
  </w:style>
  <w:style w:type="paragraph" w:styleId="1172">
    <w:name w:val="xl69"/>
    <w:basedOn w:val="1088"/>
    <w:next w:val="1172"/>
    <w:link w:val="1088"/>
    <w:pPr>
      <w:pBdr>
        <w:top w:val="single" w:color="acc8bd" w:sz="4" w:space="0"/>
        <w:left w:val="single" w:color="acc8bd" w:sz="4" w:space="0"/>
        <w:bottom w:val="single" w:color="acc8bd" w:sz="4" w:space="0"/>
        <w:right w:val="single" w:color="acc8bd" w:sz="4" w:space="0"/>
      </w:pBdr>
      <w:spacing w:after="100" w:afterAutospacing="1" w:before="100" w:beforeAutospacing="1" w:line="240" w:lineRule="auto"/>
      <w:ind/>
      <w:jc w:val="right"/>
    </w:pPr>
    <w:rPr>
      <w:rFonts w:ascii="Arial" w:hAnsi="Arial" w:cs="Arial"/>
      <w:sz w:val="18"/>
      <w:szCs w:val="18"/>
    </w:rPr>
  </w:style>
  <w:style w:type="paragraph" w:styleId="1173">
    <w:name w:val="xl70"/>
    <w:basedOn w:val="1088"/>
    <w:next w:val="1173"/>
    <w:link w:val="1088"/>
    <w:pPr>
      <w:pBdr>
        <w:top w:val="single" w:color="acc8bd" w:sz="4" w:space="0"/>
        <w:left w:val="single" w:color="acc8bd" w:sz="4" w:space="0"/>
        <w:bottom w:val="single" w:color="acc8bd" w:sz="4" w:space="0"/>
        <w:right w:val="single" w:color="acc8bd" w:sz="4" w:space="0"/>
      </w:pBdr>
      <w:spacing w:after="100" w:afterAutospacing="1" w:before="100" w:beforeAutospacing="1" w:line="240" w:lineRule="auto"/>
      <w:ind/>
      <w:jc w:val="right"/>
    </w:pPr>
    <w:rPr>
      <w:rFonts w:ascii="Arial" w:hAnsi="Arial" w:cs="Arial"/>
      <w:sz w:val="18"/>
      <w:szCs w:val="18"/>
    </w:rPr>
  </w:style>
  <w:style w:type="paragraph" w:styleId="1174">
    <w:name w:val="xl71"/>
    <w:basedOn w:val="1088"/>
    <w:next w:val="1174"/>
    <w:link w:val="1088"/>
    <w:pPr>
      <w:pBdr>
        <w:top w:val="single" w:color="acc8bd" w:sz="4" w:space="0"/>
        <w:left w:val="single" w:color="acc8bd" w:sz="4" w:space="0"/>
        <w:bottom w:val="single" w:color="acc8bd" w:sz="4" w:space="0"/>
        <w:right w:val="single" w:color="acc8bd" w:sz="4" w:space="0"/>
      </w:pBdr>
      <w:spacing w:after="100" w:afterAutospacing="1" w:before="100" w:beforeAutospacing="1" w:line="240" w:lineRule="auto"/>
      <w:ind/>
      <w:jc w:val="right"/>
    </w:pPr>
    <w:rPr>
      <w:rFonts w:ascii="Arial" w:hAnsi="Arial" w:cs="Arial"/>
      <w:sz w:val="18"/>
      <w:szCs w:val="18"/>
    </w:rPr>
  </w:style>
  <w:style w:type="paragraph" w:styleId="1175">
    <w:name w:val="xl72"/>
    <w:basedOn w:val="1088"/>
    <w:next w:val="1175"/>
    <w:link w:val="1088"/>
    <w:pPr>
      <w:pBdr>
        <w:top w:val="single" w:color="a0a0a0" w:sz="4" w:space="0"/>
        <w:left w:val="single" w:color="a0a0a0" w:sz="4" w:space="0"/>
        <w:bottom w:val="single" w:color="a0a0a0" w:sz="4" w:space="0"/>
        <w:right w:val="single" w:color="a0a0a0" w:sz="4" w:space="0"/>
      </w:pBdr>
      <w:shd w:val="clear" w:color="d6e5cb" w:fill="d6e5cb"/>
      <w:spacing w:after="100" w:afterAutospacing="1" w:before="100" w:beforeAutospacing="1" w:line="240" w:lineRule="auto"/>
      <w:ind/>
    </w:pPr>
    <w:rPr>
      <w:rFonts w:ascii="Arial" w:hAnsi="Arial" w:cs="Arial"/>
      <w:b/>
      <w:bCs/>
      <w:color w:val="003f2f"/>
      <w:sz w:val="20"/>
      <w:szCs w:val="20"/>
    </w:rPr>
  </w:style>
  <w:style w:type="paragraph" w:styleId="1176">
    <w:name w:val="xl73"/>
    <w:basedOn w:val="1088"/>
    <w:next w:val="1176"/>
    <w:link w:val="1088"/>
    <w:pPr>
      <w:pBdr>
        <w:top w:val="single" w:color="a0a0a0" w:sz="4" w:space="0"/>
        <w:left w:val="single" w:color="a0a0a0" w:sz="4" w:space="0"/>
        <w:bottom w:val="single" w:color="a0a0a0" w:sz="4" w:space="0"/>
        <w:right w:val="single" w:color="a0a0a0" w:sz="4" w:space="0"/>
      </w:pBdr>
      <w:shd w:val="clear" w:color="d6e5cb" w:fill="d6e5cb"/>
      <w:spacing w:after="100" w:afterAutospacing="1" w:before="100" w:beforeAutospacing="1" w:line="240" w:lineRule="auto"/>
      <w:ind/>
      <w:jc w:val="right"/>
    </w:pPr>
    <w:rPr>
      <w:rFonts w:ascii="Arial" w:hAnsi="Arial" w:cs="Arial"/>
      <w:b/>
      <w:bCs/>
      <w:color w:val="003f2f"/>
      <w:sz w:val="20"/>
      <w:szCs w:val="20"/>
    </w:rPr>
  </w:style>
  <w:style w:type="paragraph" w:styleId="1177">
    <w:name w:val="xl75"/>
    <w:basedOn w:val="1088"/>
    <w:next w:val="1177"/>
    <w:link w:val="1088"/>
    <w:pPr>
      <w:pBdr/>
      <w:shd w:val="clear" w:color="d6e5cb" w:fill="d6e5cb"/>
      <w:spacing w:after="100" w:afterAutospacing="1" w:before="100" w:beforeAutospacing="1" w:line="240" w:lineRule="auto"/>
      <w:ind/>
    </w:pPr>
    <w:rPr>
      <w:rFonts w:ascii="Arial" w:hAnsi="Arial" w:cs="Arial"/>
      <w:color w:val="003f2f"/>
      <w:sz w:val="20"/>
      <w:szCs w:val="20"/>
    </w:rPr>
  </w:style>
  <w:style w:type="paragraph" w:styleId="1178">
    <w:name w:val="xl76"/>
    <w:basedOn w:val="1088"/>
    <w:next w:val="1178"/>
    <w:link w:val="1088"/>
    <w:pPr>
      <w:pBdr>
        <w:top w:val="single" w:color="acc8bd" w:sz="4" w:space="0"/>
        <w:left w:val="single" w:color="acc8bd" w:sz="4" w:space="0"/>
        <w:bottom w:val="single" w:color="acc8bd" w:sz="4" w:space="0"/>
      </w:pBdr>
      <w:shd w:val="clear" w:color="e4f0dd" w:fill="e4f0dd"/>
      <w:spacing w:after="100" w:afterAutospacing="1" w:before="100" w:beforeAutospacing="1" w:line="240" w:lineRule="auto"/>
      <w:ind/>
    </w:pPr>
    <w:rPr>
      <w:rFonts w:ascii="Arial" w:hAnsi="Arial" w:cs="Arial"/>
      <w:color w:val="003f2f"/>
      <w:sz w:val="20"/>
      <w:szCs w:val="20"/>
    </w:rPr>
  </w:style>
  <w:style w:type="paragraph" w:styleId="1179">
    <w:name w:val="xl77"/>
    <w:basedOn w:val="1088"/>
    <w:next w:val="1179"/>
    <w:link w:val="1088"/>
    <w:pPr>
      <w:pBdr>
        <w:top w:val="single" w:color="acc8bd" w:sz="4" w:space="0"/>
        <w:bottom w:val="single" w:color="acc8bd" w:sz="4" w:space="0"/>
        <w:right w:val="single" w:color="acc8bd" w:sz="4" w:space="0"/>
      </w:pBdr>
      <w:shd w:val="clear" w:color="e4f0dd" w:fill="e4f0dd"/>
      <w:spacing w:after="100" w:afterAutospacing="1" w:before="100" w:beforeAutospacing="1" w:line="240" w:lineRule="auto"/>
      <w:ind/>
    </w:pPr>
    <w:rPr>
      <w:rFonts w:ascii="Arial" w:hAnsi="Arial" w:cs="Arial"/>
      <w:color w:val="003f2f"/>
      <w:sz w:val="20"/>
      <w:szCs w:val="20"/>
    </w:rPr>
  </w:style>
  <w:style w:type="paragraph" w:styleId="1180">
    <w:name w:val="xl74"/>
    <w:basedOn w:val="1088"/>
    <w:next w:val="1180"/>
    <w:link w:val="1088"/>
    <w:pPr>
      <w:pBdr>
        <w:top w:val="single" w:color="000000" w:sz="4" w:space="0"/>
        <w:left w:val="single" w:color="000000" w:sz="4" w:space="14"/>
        <w:bottom w:val="single" w:color="000000" w:sz="4" w:space="0"/>
        <w:right w:val="single" w:color="000000" w:sz="4" w:space="0"/>
      </w:pBdr>
      <w:shd w:val="clear" w:color="f0f6ef" w:fill="f0f6ef"/>
      <w:spacing w:after="100" w:afterAutospacing="1" w:before="100" w:beforeAutospacing="1" w:line="240" w:lineRule="auto"/>
      <w:ind/>
    </w:pPr>
    <w:rPr>
      <w:rFonts w:ascii="Arial" w:hAnsi="Arial" w:cs="Arial"/>
      <w:color w:val="003f2f"/>
      <w:sz w:val="18"/>
      <w:szCs w:val="18"/>
    </w:rPr>
  </w:style>
  <w:style w:type="table" w:styleId="1181">
    <w:name w:val="Table Normal"/>
    <w:next w:val="1181"/>
    <w:link w:val="1088"/>
    <w:uiPriority w:val="2"/>
    <w:semiHidden/>
    <w:unhideWhenUsed/>
    <w:qFormat/>
    <w:pPr>
      <w:widowControl w:val="false"/>
      <w:pBdr/>
      <w:spacing/>
      <w:ind/>
    </w:pPr>
    <w:rPr>
      <w:rFonts w:eastAsia="Calibri" w:cs="Times New Roman"/>
      <w:sz w:val="22"/>
      <w:szCs w:val="22"/>
      <w:lang w:val="en-US" w:eastAsia="en-US" w:bidi="ar-SA"/>
    </w:r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82" w:default="1">
    <w:name w:val="Default Paragraph Font"/>
    <w:uiPriority w:val="1"/>
    <w:semiHidden/>
    <w:unhideWhenUsed/>
    <w:pPr>
      <w:pBdr/>
      <w:spacing/>
      <w:ind/>
    </w:pPr>
  </w:style>
  <w:style w:type="numbering" w:styleId="1183" w:default="1">
    <w:name w:val="No List"/>
    <w:uiPriority w:val="99"/>
    <w:semiHidden/>
    <w:unhideWhenUsed/>
    <w:pPr>
      <w:pBdr/>
      <w:spacing/>
      <w:ind/>
    </w:pPr>
  </w:style>
  <w:style w:type="table" w:styleId="1184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footer" Target="footer4.xml" /><Relationship Id="rId14" Type="http://schemas.openxmlformats.org/officeDocument/2006/relationships/image" Target="media/image1.jp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package" Target="embeddings/oleObject1.docx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ONLYOFFICE/9.0.3.29</Application>
  <DocSecurity>0</DocSecurity>
  <ScaleCrop>0</ScaleCrop>
  <HeadingPairs>
    <vt:vector size="0" baseType="variant"/>
  </HeadingPairs>
  <TitlesOfParts>
    <vt:vector size="0" baseType="lpstr"/>
  </TitlesOfParts>
  <Company>diakov.net</Company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10</cp:revision>
  <dcterms:created xsi:type="dcterms:W3CDTF">2025-03-24T09:57:00Z</dcterms:created>
  <dcterms:modified xsi:type="dcterms:W3CDTF">2025-09-26T07:35:02Z</dcterms:modified>
  <cp:version>1048576</cp:version>
</cp:coreProperties>
</file>