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style3.xml" ContentType="application/vnd.ms-office.chartstyle+xml"/>
  <Override PartName="/word/charts/style2.xml" ContentType="application/vnd.ms-office.chartstyle+xml"/>
  <Override PartName="/word/charts/colors3.xml" ContentType="application/vnd.ms-office.chartcolorstyle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/>
      </w:pPr>
      <w:r>
        <w:t xml:space="preserve">Графики  и диаграммы к отчету отдела муниципального заказа за 2024 год.</w:t>
      </w:r>
      <w:r/>
    </w:p>
    <w:p>
      <w:pPr>
        <w:pBdr/>
        <w:spacing/>
        <w:ind/>
        <w:rPr/>
      </w:pPr>
      <w:r/>
      <w:r/>
      <w:r/>
      <w:r/>
      <w:r/>
      <w:r/>
    </w:p>
    <w:p>
      <w:pPr>
        <w:pBdr/>
        <w:spacing/>
        <w:ind/>
        <w:rPr/>
      </w:pPr>
      <w:r/>
      <w:r>
        <w:drawing>
          <wp:inline distT="0" distB="0" distL="0" distR="0">
            <wp:extent cx="4552949" cy="3190874"/>
            <wp:effectExtent l="4762" t="4762" r="4762" b="4762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>
        <w:drawing>
          <wp:inline distT="0" distB="0" distL="0" distR="0">
            <wp:extent cx="6120765" cy="2751365"/>
            <wp:effectExtent l="4762" t="4762" r="4762" b="4762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/>
      <w:r/>
    </w:p>
    <w:p>
      <w:pPr>
        <w:pBdr/>
        <w:tabs>
          <w:tab w:val="left" w:leader="none" w:pos="2366"/>
        </w:tabs>
        <w:spacing/>
        <w:ind/>
        <w:rPr>
          <w:highlight w:val="none"/>
        </w:rPr>
      </w:pPr>
      <w:r>
        <w:tab/>
      </w:r>
      <w:r/>
    </w:p>
    <w:p>
      <w:pPr>
        <w:pBdr/>
        <w:tabs>
          <w:tab w:val="left" w:leader="none" w:pos="2366"/>
        </w:tabs>
        <w:spacing/>
        <w:ind/>
        <w:rPr/>
      </w:pPr>
      <w:r>
        <w:rPr>
          <w:highlight w:val="none"/>
        </w:rPr>
      </w:r>
      <w:r>
        <w:drawing>
          <wp:inline distT="0" distB="0" distL="0" distR="0">
            <wp:extent cx="4552949" cy="2724149"/>
            <wp:effectExtent l="4762" t="4762" r="4762" b="4762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40" w:orient="portrait" w:w="11907"/>
      <w:pgMar w:top="539" w:right="567" w:bottom="902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separator/>
      </w:r>
      <w:r>
        <w:rPr>
          <w:rFonts w:ascii="Calibri" w:hAnsi="Calibri"/>
          <w:sz w:val="22"/>
          <w:szCs w:val="22"/>
          <w:lang w:val="ru-RU"/>
        </w:rPr>
      </w:r>
      <w:r>
        <w:rPr>
          <w:rFonts w:ascii="Calibri" w:hAnsi="Calibri"/>
          <w:sz w:val="22"/>
          <w:szCs w:val="22"/>
          <w:lang w:val="ru-RU"/>
        </w:rPr>
      </w:r>
    </w:p>
  </w:endnote>
  <w:endnote w:type="continuationSeparator" w:id="0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continuationSeparator/>
      </w:r>
      <w:r>
        <w:rPr>
          <w:rFonts w:ascii="Calibri" w:hAnsi="Calibri"/>
          <w:sz w:val="22"/>
          <w:szCs w:val="22"/>
          <w:lang w:val="ru-RU"/>
        </w:rPr>
      </w:r>
      <w:r>
        <w:rPr>
          <w:rFonts w:ascii="Calibri" w:hAnsi="Calibri"/>
          <w:sz w:val="22"/>
          <w:szCs w:val="22"/>
          <w:lang w:val="ru-RU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302020402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separator/>
      </w:r>
      <w:r>
        <w:rPr>
          <w:rFonts w:ascii="Calibri" w:hAnsi="Calibri"/>
          <w:sz w:val="22"/>
          <w:szCs w:val="22"/>
          <w:lang w:val="ru-RU"/>
        </w:rPr>
      </w:r>
      <w:r>
        <w:rPr>
          <w:rFonts w:ascii="Calibri" w:hAnsi="Calibri"/>
          <w:sz w:val="22"/>
          <w:szCs w:val="22"/>
          <w:lang w:val="ru-RU"/>
        </w:rPr>
      </w:r>
    </w:p>
  </w:footnote>
  <w:footnote w:type="continuationSeparator" w:id="0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continuationSeparator/>
      </w:r>
      <w:r>
        <w:rPr>
          <w:rFonts w:ascii="Calibri" w:hAnsi="Calibri"/>
          <w:sz w:val="22"/>
          <w:szCs w:val="22"/>
          <w:lang w:val="ru-RU"/>
        </w:rPr>
      </w:r>
      <w:r>
        <w:rPr>
          <w:rFonts w:ascii="Calibri" w:hAnsi="Calibri"/>
          <w:sz w:val="22"/>
          <w:szCs w:val="22"/>
          <w:lang w:val="ru-RU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cs="Times New Roman"/>
        <w:b w:val="0"/>
        <w:sz w:val="28"/>
        <w:szCs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cs="Times New Roman"/>
        <w:b w:val="0"/>
        <w:sz w:val="28"/>
        <w:szCs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Times New Roman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cs="Times New Roman"/>
        <w:b w:val="0"/>
        <w:sz w:val="28"/>
        <w:szCs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Times New Roman"/>
      </w:rPr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Times New Roman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cs="Times New Roman"/>
        <w:b w:val="0"/>
        <w:sz w:val="28"/>
        <w:szCs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Times New Roman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Times New Roman"/>
      </w:rPr>
      <w:start w:val="1"/>
      <w:suff w:val="tab"/>
    </w:lvl>
  </w:abstractNum>
  <w:abstractNum w:abstractNumId="6">
    <w:lvl w:ilvl="0">
      <w:isLgl w:val="false"/>
      <w:lvlJc w:val="left"/>
      <w:lvlText w:val="˗"/>
      <w:numFmt w:val="bullet"/>
      <w:pPr>
        <w:pBdr/>
        <w:tabs>
          <w:tab w:val="num" w:leader="none" w:pos="1418"/>
        </w:tabs>
        <w:spacing/>
        <w:ind w:hanging="360" w:left="1418"/>
      </w:pPr>
      <w:rPr>
        <w:rFonts w:hint="default" w:ascii="Times New Roman" w:hAnsi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Times New Roman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2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4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Intense Emphasis"/>
    <w:basedOn w:val="72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1">
    <w:name w:val="Intense Reference"/>
    <w:basedOn w:val="72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2">
    <w:name w:val="Subtle Emphasis"/>
    <w:basedOn w:val="72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3">
    <w:name w:val="Emphasis"/>
    <w:basedOn w:val="728"/>
    <w:uiPriority w:val="20"/>
    <w:qFormat/>
    <w:pPr>
      <w:pBdr/>
      <w:spacing/>
      <w:ind/>
    </w:pPr>
    <w:rPr>
      <w:i/>
      <w:iCs/>
    </w:rPr>
  </w:style>
  <w:style w:type="character" w:styleId="714">
    <w:name w:val="Strong"/>
    <w:basedOn w:val="728"/>
    <w:uiPriority w:val="22"/>
    <w:qFormat/>
    <w:pPr>
      <w:pBdr/>
      <w:spacing/>
      <w:ind/>
    </w:pPr>
    <w:rPr>
      <w:b/>
      <w:bCs/>
    </w:rPr>
  </w:style>
  <w:style w:type="character" w:styleId="715">
    <w:name w:val="Subtle Reference"/>
    <w:basedOn w:val="72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6">
    <w:name w:val="Book Title"/>
    <w:basedOn w:val="72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7">
    <w:name w:val="FollowedHyperlink"/>
    <w:basedOn w:val="72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8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719">
    <w:name w:val="Heading 1"/>
    <w:basedOn w:val="718"/>
    <w:next w:val="718"/>
    <w:link w:val="731"/>
    <w:uiPriority w:val="99"/>
    <w:qFormat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before="480" w:line="276" w:lineRule="auto"/>
      <w:ind/>
      <w:outlineLvl w:val="0"/>
    </w:pPr>
    <w:rPr>
      <w:rFonts w:ascii="Arial" w:hAnsi="Arial" w:eastAsia="Calibri" w:cs="Arial"/>
      <w:sz w:val="40"/>
      <w:szCs w:val="40"/>
      <w:lang w:val="ru-RU"/>
    </w:rPr>
  </w:style>
  <w:style w:type="paragraph" w:styleId="720">
    <w:name w:val="Heading 2"/>
    <w:basedOn w:val="718"/>
    <w:next w:val="718"/>
    <w:link w:val="903"/>
    <w:uiPriority w:val="99"/>
    <w:qFormat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40" w:line="276" w:lineRule="auto"/>
      <w:ind/>
      <w:outlineLvl w:val="1"/>
    </w:pPr>
    <w:rPr>
      <w:rFonts w:ascii="Calibri Light" w:hAnsi="Calibri Light" w:eastAsia="Calibri"/>
      <w:color w:val="2e74b5"/>
      <w:sz w:val="26"/>
      <w:szCs w:val="26"/>
      <w:lang w:val="ru-RU"/>
    </w:rPr>
  </w:style>
  <w:style w:type="paragraph" w:styleId="721">
    <w:name w:val="Heading 3"/>
    <w:basedOn w:val="718"/>
    <w:next w:val="718"/>
    <w:link w:val="906"/>
    <w:uiPriority w:val="99"/>
    <w:qFormat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40" w:line="276" w:lineRule="auto"/>
      <w:ind/>
      <w:outlineLvl w:val="2"/>
    </w:pPr>
    <w:rPr>
      <w:rFonts w:ascii="Calibri Light" w:hAnsi="Calibri Light" w:eastAsia="Calibri"/>
      <w:color w:val="1f4d78"/>
      <w:lang w:val="ru-RU"/>
    </w:rPr>
  </w:style>
  <w:style w:type="paragraph" w:styleId="722">
    <w:name w:val="Heading 4"/>
    <w:basedOn w:val="718"/>
    <w:next w:val="718"/>
    <w:link w:val="734"/>
    <w:uiPriority w:val="99"/>
    <w:qFormat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before="320" w:line="276" w:lineRule="auto"/>
      <w:ind/>
      <w:outlineLvl w:val="3"/>
    </w:pPr>
    <w:rPr>
      <w:rFonts w:ascii="Arial" w:hAnsi="Arial" w:eastAsia="Calibri" w:cs="Arial"/>
      <w:b/>
      <w:bCs/>
      <w:sz w:val="26"/>
      <w:szCs w:val="26"/>
      <w:lang w:val="ru-RU"/>
    </w:rPr>
  </w:style>
  <w:style w:type="paragraph" w:styleId="723">
    <w:name w:val="Heading 5"/>
    <w:basedOn w:val="718"/>
    <w:next w:val="718"/>
    <w:link w:val="735"/>
    <w:uiPriority w:val="99"/>
    <w:qFormat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before="320" w:line="276" w:lineRule="auto"/>
      <w:ind/>
      <w:outlineLvl w:val="4"/>
    </w:pPr>
    <w:rPr>
      <w:rFonts w:ascii="Arial" w:hAnsi="Arial" w:eastAsia="Calibri" w:cs="Arial"/>
      <w:b/>
      <w:bCs/>
      <w:lang w:val="ru-RU"/>
    </w:rPr>
  </w:style>
  <w:style w:type="paragraph" w:styleId="724">
    <w:name w:val="Heading 6"/>
    <w:basedOn w:val="718"/>
    <w:next w:val="718"/>
    <w:link w:val="736"/>
    <w:uiPriority w:val="99"/>
    <w:qFormat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before="320" w:line="276" w:lineRule="auto"/>
      <w:ind/>
      <w:outlineLvl w:val="5"/>
    </w:pPr>
    <w:rPr>
      <w:rFonts w:ascii="Arial" w:hAnsi="Arial" w:eastAsia="Calibri" w:cs="Arial"/>
      <w:b/>
      <w:bCs/>
      <w:sz w:val="22"/>
      <w:szCs w:val="22"/>
      <w:lang w:val="ru-RU"/>
    </w:rPr>
  </w:style>
  <w:style w:type="paragraph" w:styleId="725">
    <w:name w:val="Heading 7"/>
    <w:basedOn w:val="718"/>
    <w:next w:val="718"/>
    <w:link w:val="737"/>
    <w:uiPriority w:val="99"/>
    <w:qFormat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before="320" w:line="276" w:lineRule="auto"/>
      <w:ind/>
      <w:outlineLvl w:val="6"/>
    </w:pPr>
    <w:rPr>
      <w:rFonts w:ascii="Arial" w:hAnsi="Arial" w:eastAsia="Calibri" w:cs="Arial"/>
      <w:b/>
      <w:bCs/>
      <w:i/>
      <w:iCs/>
      <w:sz w:val="22"/>
      <w:szCs w:val="22"/>
      <w:lang w:val="ru-RU"/>
    </w:rPr>
  </w:style>
  <w:style w:type="paragraph" w:styleId="726">
    <w:name w:val="Heading 8"/>
    <w:basedOn w:val="718"/>
    <w:next w:val="718"/>
    <w:link w:val="738"/>
    <w:uiPriority w:val="99"/>
    <w:qFormat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before="320" w:line="276" w:lineRule="auto"/>
      <w:ind/>
      <w:outlineLvl w:val="7"/>
    </w:pPr>
    <w:rPr>
      <w:rFonts w:ascii="Arial" w:hAnsi="Arial" w:eastAsia="Calibri" w:cs="Arial"/>
      <w:i/>
      <w:iCs/>
      <w:sz w:val="22"/>
      <w:szCs w:val="22"/>
      <w:lang w:val="ru-RU"/>
    </w:rPr>
  </w:style>
  <w:style w:type="paragraph" w:styleId="727">
    <w:name w:val="Heading 9"/>
    <w:basedOn w:val="718"/>
    <w:next w:val="718"/>
    <w:link w:val="739"/>
    <w:uiPriority w:val="99"/>
    <w:qFormat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before="320" w:line="276" w:lineRule="auto"/>
      <w:ind/>
      <w:outlineLvl w:val="8"/>
    </w:pPr>
    <w:rPr>
      <w:rFonts w:ascii="Arial" w:hAnsi="Arial" w:eastAsia="Calibri" w:cs="Arial"/>
      <w:i/>
      <w:iCs/>
      <w:sz w:val="21"/>
      <w:szCs w:val="21"/>
      <w:lang w:val="ru-RU"/>
    </w:rPr>
  </w:style>
  <w:style w:type="character" w:styleId="728" w:default="1">
    <w:name w:val="Default Paragraph Font"/>
    <w:uiPriority w:val="99"/>
    <w:semiHidden/>
    <w:pPr>
      <w:pBdr/>
      <w:spacing/>
      <w:ind/>
    </w:pPr>
  </w:style>
  <w:style w:type="table" w:styleId="72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0" w:default="1">
    <w:name w:val="No List"/>
    <w:uiPriority w:val="99"/>
    <w:semiHidden/>
    <w:unhideWhenUsed/>
    <w:pPr>
      <w:pBdr/>
      <w:spacing/>
      <w:ind/>
    </w:pPr>
  </w:style>
  <w:style w:type="character" w:styleId="731" w:customStyle="1">
    <w:name w:val="Heading 1 Char"/>
    <w:basedOn w:val="728"/>
    <w:link w:val="719"/>
    <w:uiPriority w:val="99"/>
    <w:pPr>
      <w:pBdr/>
      <w:spacing/>
      <w:ind/>
    </w:pPr>
    <w:rPr>
      <w:rFonts w:ascii="Arial" w:hAnsi="Arial" w:cs="Arial"/>
      <w:sz w:val="40"/>
      <w:szCs w:val="40"/>
    </w:rPr>
  </w:style>
  <w:style w:type="character" w:styleId="732" w:customStyle="1">
    <w:name w:val="Heading 2 Char"/>
    <w:basedOn w:val="728"/>
    <w:link w:val="720"/>
    <w:uiPriority w:val="99"/>
    <w:pPr>
      <w:pBdr/>
      <w:spacing/>
      <w:ind/>
    </w:pPr>
    <w:rPr>
      <w:rFonts w:ascii="Arial" w:hAnsi="Arial" w:cs="Arial"/>
      <w:sz w:val="34"/>
    </w:rPr>
  </w:style>
  <w:style w:type="character" w:styleId="733" w:customStyle="1">
    <w:name w:val="Heading 3 Char"/>
    <w:basedOn w:val="728"/>
    <w:link w:val="721"/>
    <w:uiPriority w:val="99"/>
    <w:pPr>
      <w:pBdr/>
      <w:spacing/>
      <w:ind/>
    </w:pPr>
    <w:rPr>
      <w:rFonts w:ascii="Arial" w:hAnsi="Arial" w:cs="Arial"/>
      <w:sz w:val="30"/>
      <w:szCs w:val="30"/>
    </w:rPr>
  </w:style>
  <w:style w:type="character" w:styleId="734" w:customStyle="1">
    <w:name w:val="Heading 4 Char"/>
    <w:basedOn w:val="728"/>
    <w:link w:val="722"/>
    <w:uiPriority w:val="99"/>
    <w:pPr>
      <w:pBdr/>
      <w:spacing/>
      <w:ind/>
    </w:pPr>
    <w:rPr>
      <w:rFonts w:ascii="Arial" w:hAnsi="Arial" w:cs="Arial"/>
      <w:b/>
      <w:bCs/>
      <w:sz w:val="26"/>
      <w:szCs w:val="26"/>
    </w:rPr>
  </w:style>
  <w:style w:type="character" w:styleId="735" w:customStyle="1">
    <w:name w:val="Heading 5 Char"/>
    <w:basedOn w:val="728"/>
    <w:link w:val="723"/>
    <w:uiPriority w:val="99"/>
    <w:pPr>
      <w:pBdr/>
      <w:spacing/>
      <w:ind/>
    </w:pPr>
    <w:rPr>
      <w:rFonts w:ascii="Arial" w:hAnsi="Arial" w:cs="Arial"/>
      <w:b/>
      <w:bCs/>
      <w:sz w:val="24"/>
      <w:szCs w:val="24"/>
    </w:rPr>
  </w:style>
  <w:style w:type="character" w:styleId="736" w:customStyle="1">
    <w:name w:val="Heading 6 Char"/>
    <w:basedOn w:val="728"/>
    <w:link w:val="724"/>
    <w:uiPriority w:val="99"/>
    <w:pPr>
      <w:pBdr/>
      <w:spacing/>
      <w:ind/>
    </w:pPr>
    <w:rPr>
      <w:rFonts w:ascii="Arial" w:hAnsi="Arial" w:cs="Arial"/>
      <w:b/>
      <w:bCs/>
      <w:sz w:val="22"/>
      <w:szCs w:val="22"/>
    </w:rPr>
  </w:style>
  <w:style w:type="character" w:styleId="737" w:customStyle="1">
    <w:name w:val="Heading 7 Char"/>
    <w:basedOn w:val="728"/>
    <w:link w:val="725"/>
    <w:uiPriority w:val="99"/>
    <w:pPr>
      <w:pBdr/>
      <w:spacing/>
      <w:ind/>
    </w:pPr>
    <w:rPr>
      <w:rFonts w:ascii="Arial" w:hAnsi="Arial" w:cs="Arial"/>
      <w:b/>
      <w:bCs/>
      <w:i/>
      <w:iCs/>
      <w:sz w:val="22"/>
      <w:szCs w:val="22"/>
    </w:rPr>
  </w:style>
  <w:style w:type="character" w:styleId="738" w:customStyle="1">
    <w:name w:val="Heading 8 Char"/>
    <w:basedOn w:val="728"/>
    <w:link w:val="726"/>
    <w:uiPriority w:val="99"/>
    <w:pPr>
      <w:pBdr/>
      <w:spacing/>
      <w:ind/>
    </w:pPr>
    <w:rPr>
      <w:rFonts w:ascii="Arial" w:hAnsi="Arial" w:cs="Arial"/>
      <w:i/>
      <w:iCs/>
      <w:sz w:val="22"/>
      <w:szCs w:val="22"/>
    </w:rPr>
  </w:style>
  <w:style w:type="character" w:styleId="739" w:customStyle="1">
    <w:name w:val="Heading 9 Char"/>
    <w:basedOn w:val="728"/>
    <w:link w:val="727"/>
    <w:uiPriority w:val="99"/>
    <w:pPr>
      <w:pBdr/>
      <w:spacing/>
      <w:ind/>
    </w:pPr>
    <w:rPr>
      <w:rFonts w:ascii="Arial" w:hAnsi="Arial" w:cs="Arial"/>
      <w:i/>
      <w:iCs/>
      <w:sz w:val="21"/>
      <w:szCs w:val="21"/>
    </w:rPr>
  </w:style>
  <w:style w:type="character" w:styleId="740" w:customStyle="1">
    <w:name w:val="Caption Char"/>
    <w:uiPriority w:val="99"/>
    <w:pPr>
      <w:pBdr/>
      <w:spacing/>
      <w:ind/>
    </w:pPr>
  </w:style>
  <w:style w:type="paragraph" w:styleId="741">
    <w:name w:val="No Spacing"/>
    <w:uiPriority w:val="99"/>
    <w:qFormat/>
    <w:pPr>
      <w:pBdr/>
      <w:spacing/>
      <w:ind/>
    </w:pPr>
    <w:rPr>
      <w:lang w:eastAsia="en-US"/>
    </w:rPr>
  </w:style>
  <w:style w:type="paragraph" w:styleId="742">
    <w:name w:val="Title"/>
    <w:basedOn w:val="718"/>
    <w:next w:val="718"/>
    <w:link w:val="743"/>
    <w:uiPriority w:val="99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before="300" w:line="276" w:lineRule="auto"/>
      <w:ind/>
      <w:contextualSpacing w:val="true"/>
    </w:pPr>
    <w:rPr>
      <w:rFonts w:ascii="Calibri" w:hAnsi="Calibri" w:eastAsia="Calibri"/>
      <w:sz w:val="48"/>
      <w:szCs w:val="48"/>
      <w:lang w:val="ru-RU"/>
    </w:rPr>
  </w:style>
  <w:style w:type="character" w:styleId="743" w:customStyle="1">
    <w:name w:val="Title Char"/>
    <w:basedOn w:val="728"/>
    <w:link w:val="742"/>
    <w:uiPriority w:val="99"/>
    <w:pPr>
      <w:pBdr/>
      <w:spacing/>
      <w:ind/>
    </w:pPr>
    <w:rPr>
      <w:rFonts w:cs="Times New Roman"/>
      <w:sz w:val="48"/>
      <w:szCs w:val="48"/>
    </w:rPr>
  </w:style>
  <w:style w:type="paragraph" w:styleId="744">
    <w:name w:val="Subtitle"/>
    <w:basedOn w:val="718"/>
    <w:next w:val="718"/>
    <w:link w:val="745"/>
    <w:uiPriority w:val="99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before="200" w:line="276" w:lineRule="auto"/>
      <w:ind/>
    </w:pPr>
    <w:rPr>
      <w:rFonts w:ascii="Calibri" w:hAnsi="Calibri" w:eastAsia="Calibri"/>
      <w:lang w:val="ru-RU"/>
    </w:rPr>
  </w:style>
  <w:style w:type="character" w:styleId="745" w:customStyle="1">
    <w:name w:val="Subtitle Char"/>
    <w:basedOn w:val="728"/>
    <w:link w:val="744"/>
    <w:uiPriority w:val="99"/>
    <w:pPr>
      <w:pBdr/>
      <w:spacing/>
      <w:ind/>
    </w:pPr>
    <w:rPr>
      <w:rFonts w:cs="Times New Roman"/>
      <w:sz w:val="24"/>
      <w:szCs w:val="24"/>
    </w:rPr>
  </w:style>
  <w:style w:type="paragraph" w:styleId="746">
    <w:name w:val="Quote"/>
    <w:basedOn w:val="718"/>
    <w:next w:val="718"/>
    <w:link w:val="747"/>
    <w:uiPriority w:val="99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  <w:ind w:right="720" w:left="720"/>
    </w:pPr>
    <w:rPr>
      <w:rFonts w:ascii="Calibri" w:hAnsi="Calibri" w:eastAsia="Calibri"/>
      <w:i/>
      <w:sz w:val="20"/>
      <w:szCs w:val="20"/>
      <w:lang w:val="ru-RU" w:eastAsia="ko-KR"/>
    </w:rPr>
  </w:style>
  <w:style w:type="character" w:styleId="747" w:customStyle="1">
    <w:name w:val="Quote Char"/>
    <w:basedOn w:val="728"/>
    <w:link w:val="746"/>
    <w:uiPriority w:val="99"/>
    <w:pPr>
      <w:pBdr/>
      <w:spacing/>
      <w:ind/>
    </w:pPr>
    <w:rPr>
      <w:rFonts w:cs="Times New Roman"/>
      <w:i/>
    </w:rPr>
  </w:style>
  <w:style w:type="paragraph" w:styleId="748">
    <w:name w:val="Intense Quote"/>
    <w:basedOn w:val="718"/>
    <w:next w:val="718"/>
    <w:link w:val="749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0" w:space="0"/>
      </w:pBdr>
      <w:shd w:val="clear" w:color="auto" w:fill="f2f2f2"/>
      <w:spacing w:after="200" w:line="276" w:lineRule="auto"/>
      <w:ind w:right="720" w:left="720"/>
    </w:pPr>
    <w:rPr>
      <w:rFonts w:ascii="Calibri" w:hAnsi="Calibri" w:eastAsia="Calibri"/>
      <w:i/>
      <w:sz w:val="20"/>
      <w:szCs w:val="20"/>
      <w:lang w:val="ru-RU" w:eastAsia="ko-KR"/>
    </w:rPr>
  </w:style>
  <w:style w:type="character" w:styleId="749" w:customStyle="1">
    <w:name w:val="Intense Quote Char"/>
    <w:basedOn w:val="728"/>
    <w:link w:val="748"/>
    <w:uiPriority w:val="99"/>
    <w:pPr>
      <w:pBdr/>
      <w:spacing/>
      <w:ind/>
    </w:pPr>
    <w:rPr>
      <w:rFonts w:cs="Times New Roman"/>
      <w:i/>
    </w:rPr>
  </w:style>
  <w:style w:type="paragraph" w:styleId="750">
    <w:name w:val="Header"/>
    <w:basedOn w:val="718"/>
    <w:link w:val="751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leader="none" w:pos="7143"/>
        <w:tab w:val="right" w:leader="none" w:pos="14287"/>
      </w:tabs>
      <w:spacing/>
      <w:ind/>
    </w:pPr>
    <w:rPr>
      <w:rFonts w:ascii="Calibri" w:hAnsi="Calibri" w:eastAsia="Calibri"/>
      <w:sz w:val="22"/>
      <w:szCs w:val="22"/>
      <w:lang w:val="ru-RU"/>
    </w:rPr>
  </w:style>
  <w:style w:type="character" w:styleId="751" w:customStyle="1">
    <w:name w:val="Header Char"/>
    <w:basedOn w:val="728"/>
    <w:link w:val="750"/>
    <w:uiPriority w:val="99"/>
    <w:pPr>
      <w:pBdr/>
      <w:spacing/>
      <w:ind/>
    </w:pPr>
    <w:rPr>
      <w:rFonts w:cs="Times New Roman"/>
    </w:rPr>
  </w:style>
  <w:style w:type="paragraph" w:styleId="752">
    <w:name w:val="Footer"/>
    <w:basedOn w:val="718"/>
    <w:link w:val="755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leader="none" w:pos="7143"/>
        <w:tab w:val="right" w:leader="none" w:pos="14287"/>
      </w:tabs>
      <w:spacing/>
      <w:ind/>
    </w:pPr>
    <w:rPr>
      <w:rFonts w:ascii="Calibri" w:hAnsi="Calibri" w:eastAsia="Calibri"/>
      <w:sz w:val="22"/>
      <w:szCs w:val="22"/>
      <w:lang w:val="ru-RU"/>
    </w:rPr>
  </w:style>
  <w:style w:type="character" w:styleId="753" w:customStyle="1">
    <w:name w:val="Footer Char"/>
    <w:basedOn w:val="728"/>
    <w:link w:val="752"/>
    <w:uiPriority w:val="99"/>
    <w:pPr>
      <w:pBdr/>
      <w:spacing/>
      <w:ind/>
    </w:pPr>
    <w:rPr>
      <w:rFonts w:cs="Times New Roman"/>
    </w:rPr>
  </w:style>
  <w:style w:type="paragraph" w:styleId="754">
    <w:name w:val="Caption"/>
    <w:basedOn w:val="718"/>
    <w:next w:val="718"/>
    <w:uiPriority w:val="99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  <w:ind/>
    </w:pPr>
    <w:rPr>
      <w:rFonts w:ascii="Calibri" w:hAnsi="Calibri" w:eastAsia="Calibri"/>
      <w:b/>
      <w:bCs/>
      <w:color w:val="5b9bd5"/>
      <w:sz w:val="18"/>
      <w:szCs w:val="18"/>
      <w:lang w:val="ru-RU"/>
    </w:rPr>
  </w:style>
  <w:style w:type="character" w:styleId="755" w:customStyle="1">
    <w:name w:val="Footer Char1"/>
    <w:link w:val="752"/>
    <w:uiPriority w:val="99"/>
    <w:pPr>
      <w:pBdr/>
      <w:spacing/>
      <w:ind/>
    </w:pPr>
  </w:style>
  <w:style w:type="table" w:styleId="756" w:customStyle="1">
    <w:name w:val="Table Grid Light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Plain Table 1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Plain Table 2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Plain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Plain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Plain Table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1 Light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1 Light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1 Light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1 Light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2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8a2d8" w:sz="4" w:space="0"/>
        <w:insideH w:val="single" w:color="68a2d8" w:sz="4" w:space="0"/>
        <w:insideV w:val="single" w:color="68a2d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2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2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4472c4" w:sz="4" w:space="0"/>
        <w:insideH w:val="single" w:color="4472c4" w:sz="4" w:space="0"/>
        <w:insideV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3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8a2d8" w:sz="4" w:space="0"/>
        <w:insideH w:val="single" w:color="68a2d8" w:sz="4" w:space="0"/>
        <w:insideV w:val="single" w:color="68a2d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3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3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4472c4" w:sz="4" w:space="0"/>
        <w:insideH w:val="single" w:color="4472c4" w:sz="4" w:space="0"/>
        <w:insideV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4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4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4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5 Dark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5 Dark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5 Dark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5 Dark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6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6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cccea" w:sz="4" w:space="0"/>
        <w:left w:val="single" w:color="acccea" w:sz="4" w:space="0"/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6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6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  <w:insideH w:val="single" w:color="4472c4" w:sz="4" w:space="0"/>
        <w:insideV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7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7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7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7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1 Light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1 Light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1 Light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1 Light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2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2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2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3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3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3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8da9db" w:sz="4" w:space="0"/>
        <w:left w:val="single" w:color="8da9db" w:sz="4" w:space="0"/>
        <w:bottom w:val="single" w:color="8da9db" w:sz="4" w:space="0"/>
        <w:right w:val="single" w:color="8da9d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4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4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4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5 Dark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5 Dark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5b9bd5" w:sz="32" w:space="0"/>
        <w:left w:val="single" w:color="5b9bd5" w:sz="32" w:space="0"/>
        <w:bottom w:val="single" w:color="5b9bd5" w:sz="32" w:space="0"/>
        <w:right w:val="single" w:color="5b9bd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5 Dark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5 Dark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8da9db" w:sz="32" w:space="0"/>
        <w:left w:val="single" w:color="8da9db" w:sz="32" w:space="0"/>
        <w:bottom w:val="single" w:color="8da9db" w:sz="32" w:space="0"/>
        <w:right w:val="single" w:color="8da9db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6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6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5b9bd5" w:sz="4" w:space="0"/>
        <w:bottom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6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6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8da9db" w:sz="4" w:space="0"/>
        <w:bottom w:val="single" w:color="8da9d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7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7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7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7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8da9d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&amp; 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&amp; 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&amp; 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1" w:customStyle="1">
    <w:name w:val="Footnote Text Char"/>
    <w:uiPriority w:val="99"/>
    <w:pPr>
      <w:pBdr/>
      <w:spacing/>
      <w:ind/>
    </w:pPr>
    <w:rPr>
      <w:sz w:val="18"/>
    </w:rPr>
  </w:style>
  <w:style w:type="paragraph" w:styleId="882">
    <w:name w:val="endnote text"/>
    <w:basedOn w:val="718"/>
    <w:link w:val="883"/>
    <w:uiPriority w:val="99"/>
    <w:semiHidden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</w:pPr>
    <w:rPr>
      <w:rFonts w:ascii="Calibri" w:hAnsi="Calibri" w:eastAsia="Calibri"/>
      <w:sz w:val="20"/>
      <w:szCs w:val="20"/>
      <w:lang w:val="ru-RU" w:eastAsia="ko-KR"/>
    </w:rPr>
  </w:style>
  <w:style w:type="character" w:styleId="883" w:customStyle="1">
    <w:name w:val="Endnote Text Char"/>
    <w:basedOn w:val="728"/>
    <w:link w:val="882"/>
    <w:uiPriority w:val="99"/>
    <w:pPr>
      <w:pBdr/>
      <w:spacing/>
      <w:ind/>
    </w:pPr>
    <w:rPr>
      <w:rFonts w:cs="Times New Roman"/>
      <w:sz w:val="20"/>
    </w:rPr>
  </w:style>
  <w:style w:type="character" w:styleId="884">
    <w:name w:val="endnote reference"/>
    <w:basedOn w:val="728"/>
    <w:uiPriority w:val="99"/>
    <w:semiHidden/>
    <w:pPr>
      <w:pBdr/>
      <w:spacing/>
      <w:ind/>
    </w:pPr>
    <w:rPr>
      <w:rFonts w:cs="Times New Roman"/>
      <w:vertAlign w:val="superscript"/>
    </w:rPr>
  </w:style>
  <w:style w:type="paragraph" w:styleId="885">
    <w:name w:val="toc 1"/>
    <w:basedOn w:val="718"/>
    <w:next w:val="718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 w:line="276" w:lineRule="auto"/>
      <w:ind/>
    </w:pPr>
    <w:rPr>
      <w:rFonts w:ascii="Calibri" w:hAnsi="Calibri" w:eastAsia="Calibri"/>
      <w:sz w:val="22"/>
      <w:szCs w:val="22"/>
      <w:lang w:val="ru-RU"/>
    </w:rPr>
  </w:style>
  <w:style w:type="paragraph" w:styleId="886">
    <w:name w:val="toc 2"/>
    <w:basedOn w:val="718"/>
    <w:next w:val="718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 w:line="276" w:lineRule="auto"/>
      <w:ind w:left="283"/>
    </w:pPr>
    <w:rPr>
      <w:rFonts w:ascii="Calibri" w:hAnsi="Calibri" w:eastAsia="Calibri"/>
      <w:sz w:val="22"/>
      <w:szCs w:val="22"/>
      <w:lang w:val="ru-RU"/>
    </w:rPr>
  </w:style>
  <w:style w:type="paragraph" w:styleId="887">
    <w:name w:val="toc 3"/>
    <w:basedOn w:val="718"/>
    <w:next w:val="718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 w:line="276" w:lineRule="auto"/>
      <w:ind w:left="567"/>
    </w:pPr>
    <w:rPr>
      <w:rFonts w:ascii="Calibri" w:hAnsi="Calibri" w:eastAsia="Calibri"/>
      <w:sz w:val="22"/>
      <w:szCs w:val="22"/>
      <w:lang w:val="ru-RU"/>
    </w:rPr>
  </w:style>
  <w:style w:type="paragraph" w:styleId="888">
    <w:name w:val="toc 4"/>
    <w:basedOn w:val="718"/>
    <w:next w:val="718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 w:line="276" w:lineRule="auto"/>
      <w:ind w:left="850"/>
    </w:pPr>
    <w:rPr>
      <w:rFonts w:ascii="Calibri" w:hAnsi="Calibri" w:eastAsia="Calibri"/>
      <w:sz w:val="22"/>
      <w:szCs w:val="22"/>
      <w:lang w:val="ru-RU"/>
    </w:rPr>
  </w:style>
  <w:style w:type="paragraph" w:styleId="889">
    <w:name w:val="toc 5"/>
    <w:basedOn w:val="718"/>
    <w:next w:val="718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 w:line="276" w:lineRule="auto"/>
      <w:ind w:left="1134"/>
    </w:pPr>
    <w:rPr>
      <w:rFonts w:ascii="Calibri" w:hAnsi="Calibri" w:eastAsia="Calibri"/>
      <w:sz w:val="22"/>
      <w:szCs w:val="22"/>
      <w:lang w:val="ru-RU"/>
    </w:rPr>
  </w:style>
  <w:style w:type="paragraph" w:styleId="890">
    <w:name w:val="toc 6"/>
    <w:basedOn w:val="718"/>
    <w:next w:val="718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 w:line="276" w:lineRule="auto"/>
      <w:ind w:left="1417"/>
    </w:pPr>
    <w:rPr>
      <w:rFonts w:ascii="Calibri" w:hAnsi="Calibri" w:eastAsia="Calibri"/>
      <w:sz w:val="22"/>
      <w:szCs w:val="22"/>
      <w:lang w:val="ru-RU"/>
    </w:rPr>
  </w:style>
  <w:style w:type="paragraph" w:styleId="891">
    <w:name w:val="toc 7"/>
    <w:basedOn w:val="718"/>
    <w:next w:val="718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 w:line="276" w:lineRule="auto"/>
      <w:ind w:left="1701"/>
    </w:pPr>
    <w:rPr>
      <w:rFonts w:ascii="Calibri" w:hAnsi="Calibri" w:eastAsia="Calibri"/>
      <w:sz w:val="22"/>
      <w:szCs w:val="22"/>
      <w:lang w:val="ru-RU"/>
    </w:rPr>
  </w:style>
  <w:style w:type="paragraph" w:styleId="892">
    <w:name w:val="toc 8"/>
    <w:basedOn w:val="718"/>
    <w:next w:val="718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 w:line="276" w:lineRule="auto"/>
      <w:ind w:left="1984"/>
    </w:pPr>
    <w:rPr>
      <w:rFonts w:ascii="Calibri" w:hAnsi="Calibri" w:eastAsia="Calibri"/>
      <w:sz w:val="22"/>
      <w:szCs w:val="22"/>
      <w:lang w:val="ru-RU"/>
    </w:rPr>
  </w:style>
  <w:style w:type="paragraph" w:styleId="893">
    <w:name w:val="toc 9"/>
    <w:basedOn w:val="718"/>
    <w:next w:val="718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 w:line="276" w:lineRule="auto"/>
      <w:ind w:left="2268"/>
    </w:pPr>
    <w:rPr>
      <w:rFonts w:ascii="Calibri" w:hAnsi="Calibri" w:eastAsia="Calibri"/>
      <w:sz w:val="22"/>
      <w:szCs w:val="22"/>
      <w:lang w:val="ru-RU"/>
    </w:rPr>
  </w:style>
  <w:style w:type="paragraph" w:styleId="894">
    <w:name w:val="TOC Heading"/>
    <w:basedOn w:val="719"/>
    <w:uiPriority w:val="99"/>
    <w:qFormat/>
    <w:pPr>
      <w:keepNext w:val="false"/>
      <w:keepLines w:val="false"/>
      <w:pBdr/>
      <w:spacing w:after="160" w:before="0" w:line="259" w:lineRule="auto"/>
      <w:ind/>
      <w:outlineLvl w:val="9"/>
    </w:pPr>
    <w:rPr>
      <w:rFonts w:ascii="Calibri" w:hAnsi="Calibri" w:cs="Times New Roman"/>
      <w:sz w:val="22"/>
      <w:szCs w:val="22"/>
    </w:rPr>
  </w:style>
  <w:style w:type="paragraph" w:styleId="895">
    <w:name w:val="table of figures"/>
    <w:basedOn w:val="718"/>
    <w:next w:val="718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276" w:lineRule="auto"/>
      <w:ind/>
    </w:pPr>
    <w:rPr>
      <w:rFonts w:ascii="Calibri" w:hAnsi="Calibri" w:eastAsia="Calibri"/>
      <w:sz w:val="22"/>
      <w:szCs w:val="22"/>
      <w:lang w:val="ru-RU"/>
    </w:rPr>
  </w:style>
  <w:style w:type="character" w:styleId="896">
    <w:name w:val="Hyperlink"/>
    <w:basedOn w:val="728"/>
    <w:uiPriority w:val="99"/>
    <w:semiHidden/>
    <w:pPr>
      <w:pBdr/>
      <w:spacing/>
      <w:ind/>
    </w:pPr>
    <w:rPr>
      <w:rFonts w:cs="Times New Roman"/>
      <w:color w:val="0000ff"/>
      <w:u w:val="single"/>
    </w:rPr>
  </w:style>
  <w:style w:type="paragraph" w:styleId="897">
    <w:name w:val="List Paragraph"/>
    <w:basedOn w:val="718"/>
    <w:uiPriority w:val="99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  <w:ind w:left="720"/>
      <w:contextualSpacing w:val="true"/>
    </w:pPr>
    <w:rPr>
      <w:rFonts w:ascii="Calibri" w:hAnsi="Calibri" w:eastAsia="Calibri"/>
      <w:sz w:val="22"/>
      <w:szCs w:val="22"/>
      <w:lang w:val="ru-RU"/>
    </w:rPr>
  </w:style>
  <w:style w:type="table" w:styleId="898">
    <w:name w:val="Table Grid"/>
    <w:basedOn w:val="729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9">
    <w:name w:val="footnote text"/>
    <w:basedOn w:val="718"/>
    <w:link w:val="900"/>
    <w:uiPriority w:val="99"/>
    <w:semiHidden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</w:pPr>
    <w:rPr>
      <w:rFonts w:ascii="Calibri" w:hAnsi="Calibri" w:eastAsia="Calibri"/>
      <w:sz w:val="18"/>
      <w:szCs w:val="20"/>
      <w:lang w:val="ru-RU" w:eastAsia="ko-KR"/>
    </w:rPr>
  </w:style>
  <w:style w:type="character" w:styleId="900" w:customStyle="1">
    <w:name w:val="Footnote Text Char1"/>
    <w:basedOn w:val="728"/>
    <w:link w:val="899"/>
    <w:uiPriority w:val="99"/>
    <w:semiHidden/>
    <w:pPr>
      <w:pBdr/>
      <w:spacing/>
      <w:ind/>
    </w:pPr>
    <w:rPr>
      <w:rFonts w:cs="Times New Roman"/>
      <w:sz w:val="20"/>
      <w:szCs w:val="20"/>
    </w:rPr>
  </w:style>
  <w:style w:type="character" w:styleId="901">
    <w:name w:val="footnote reference"/>
    <w:basedOn w:val="728"/>
    <w:uiPriority w:val="99"/>
    <w:semiHidden/>
    <w:pPr>
      <w:pBdr/>
      <w:spacing/>
      <w:ind/>
    </w:pPr>
    <w:rPr>
      <w:rFonts w:cs="Times New Roman"/>
      <w:vertAlign w:val="superscript"/>
    </w:rPr>
  </w:style>
  <w:style w:type="paragraph" w:styleId="902" w:customStyle="1">
    <w:name w:val="Знак Знак Знак Знак"/>
    <w:basedOn w:val="718"/>
    <w:next w:val="720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60" w:line="240" w:lineRule="exact"/>
      <w:ind/>
    </w:pPr>
  </w:style>
  <w:style w:type="character" w:styleId="903" w:customStyle="1">
    <w:name w:val="Heading 2 Char1"/>
    <w:basedOn w:val="728"/>
    <w:link w:val="720"/>
    <w:uiPriority w:val="99"/>
    <w:semiHidden/>
    <w:pPr>
      <w:pBdr/>
      <w:spacing/>
      <w:ind/>
    </w:pPr>
    <w:rPr>
      <w:rFonts w:ascii="Calibri Light" w:hAnsi="Calibri Light" w:cs="Times New Roman"/>
      <w:color w:val="2e74b5"/>
      <w:sz w:val="26"/>
      <w:szCs w:val="26"/>
    </w:rPr>
  </w:style>
  <w:style w:type="paragraph" w:styleId="904">
    <w:name w:val="Balloon Text"/>
    <w:basedOn w:val="718"/>
    <w:link w:val="905"/>
    <w:uiPriority w:val="99"/>
    <w:semiHidden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</w:pPr>
    <w:rPr>
      <w:rFonts w:ascii="Segoe UI" w:hAnsi="Segoe UI" w:eastAsia="Calibri" w:cs="Segoe UI"/>
      <w:sz w:val="18"/>
      <w:szCs w:val="18"/>
      <w:lang w:val="ru-RU"/>
    </w:rPr>
  </w:style>
  <w:style w:type="character" w:styleId="905" w:customStyle="1">
    <w:name w:val="Balloon Text Char"/>
    <w:basedOn w:val="728"/>
    <w:link w:val="904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06" w:customStyle="1">
    <w:name w:val="Heading 3 Char1"/>
    <w:basedOn w:val="728"/>
    <w:link w:val="721"/>
    <w:uiPriority w:val="99"/>
    <w:semiHidden/>
    <w:pPr>
      <w:pBdr/>
      <w:spacing/>
      <w:ind/>
    </w:pPr>
    <w:rPr>
      <w:rFonts w:ascii="Calibri Light" w:hAnsi="Calibri Light" w:cs="Times New Roman"/>
      <w:color w:val="1f4d78"/>
      <w:sz w:val="24"/>
      <w:szCs w:val="24"/>
    </w:rPr>
  </w:style>
  <w:style w:type="paragraph" w:styleId="907" w:customStyle="1">
    <w:name w:val="List Paragraph Char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hart" Target="charts/chart1.xml" /><Relationship Id="rId10" Type="http://schemas.openxmlformats.org/officeDocument/2006/relationships/chart" Target="charts/chart2.xml" /><Relationship Id="rId11" Type="http://schemas.openxmlformats.org/officeDocument/2006/relationships/chart" Target="charts/chart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microsoft.com/office/2011/relationships/chartStyle" Target="style2.xml" /><Relationship Id="rId2" Type="http://schemas.microsoft.com/office/2011/relationships/chartColorStyle" Target="colors2.xml" /><Relationship Id="rId3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microsoft.com/office/2011/relationships/chartStyle" Target="style3.xml" /><Relationship Id="rId2" Type="http://schemas.microsoft.com/office/2011/relationships/chartColorStyle" Target="colors3.xml" /><Relationship Id="rId3" Type="http://schemas.openxmlformats.org/officeDocument/2006/relationships/package" Target="../embeddings/Microsoft_Excel_Worksheet3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view3D>
      <c:rotX val="30"/>
      <c:rotY val="0"/>
      <c:depthPercent val="100"/>
      <c:rAngAx val="0"/>
    </c:view3D>
    <c:floor>
      <c:thickness val="0"/>
      <c:spPr bwMode="auto">
        <a:prstGeom prst="rect">
          <a:avLst/>
        </a:prstGeom>
        <a:noFill/>
        <a:ln>
          <a:noFill/>
        </a:ln>
      </c:spPr>
    </c:floor>
    <c:sideWall>
      <c:thickness val="0"/>
      <c:spPr bwMode="auto">
        <a:prstGeom prst="rect">
          <a:avLst/>
        </a:prstGeom>
        <a:noFill/>
        <a:ln>
          <a:noFill/>
        </a:ln>
      </c:spPr>
    </c:sideWall>
    <c:backWall>
      <c:thickness val="0"/>
      <c:spPr bwMode="auto">
        <a:prstGeom prst="rect">
          <a:avLst/>
        </a:prstGeom>
        <a:noFill/>
        <a:ln>
          <a:noFill/>
        </a:ln>
      </c:spPr>
    </c:backWall>
    <c:plotArea>
      <c:layout>
        <c:manualLayout/>
      </c:layout>
      <c:pie3DChart>
        <c:varyColors val="1"/>
        <c:ser>
          <c:idx val="0"/>
          <c:order val="0"/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Pt>
            <c:idx val="6"/>
            <c:spPr bwMode="auto">
              <a:prstGeom prst="rect">
                <a:avLst/>
              </a:prstGeom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</c:dPt>
          <c:dPt>
            <c:idx val="7"/>
            <c:spPr bwMode="auto">
              <a:prstGeom prst="rect">
                <a:avLst/>
              </a:prstGeom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</c:dPt>
          <c:cat>
            <c:strRef>
              <c:f>'Контракты'!$B$15:$B$22</c:f>
              <c:strCache>
                <c:ptCount val="8"/>
                <c:pt idx="0">
                  <c:v>Администрация г.Новоалтайска</c:v>
                </c:pt>
                <c:pt idx="1">
                  <c:v>Комитет ЖКГХЭТС</c:v>
                </c:pt>
                <c:pt idx="2">
                  <c:v>Комитет по управлению Белоярским микрорайоном</c:v>
                </c:pt>
                <c:pt idx="3">
                  <c:v>Комите по управлению имуществом</c:v>
                </c:pt>
                <c:pt idx="4">
                  <c:v>МКУ "УГОЧС г.Новоалтайска"</c:v>
                </c:pt>
                <c:pt idx="5">
                  <c:v xml:space="preserve">Комитет по культуре </c:v>
                </c:pt>
                <c:pt idx="6">
                  <c:v>Комитет по образованию</c:v>
                </c:pt>
                <c:pt idx="7">
                  <c:v>Бассейн "Антлантика"</c:v>
                </c:pt>
              </c:strCache>
            </c:strRef>
          </c:cat>
          <c:val>
            <c:numRef>
              <c:f>'Контракты'!$C$15:$C$22</c:f>
              <c:numCache>
                <c:formatCode>General</c:formatCode>
                <c:ptCount val="8"/>
                <c:pt idx="0" formatCode="#,##0.00">
                  <c:v>52456813.42</c:v>
                </c:pt>
                <c:pt idx="1" formatCode="###,###,##0.00">
                  <c:v>430592383</c:v>
                </c:pt>
                <c:pt idx="2" formatCode="###,###,##0.00">
                  <c:v>7000000</c:v>
                </c:pt>
                <c:pt idx="3" formatCode="###,###,##0.00">
                  <c:v>7465980.44</c:v>
                </c:pt>
                <c:pt idx="4" formatCode="###,###,##0.00">
                  <c:v>1466310.06</c:v>
                </c:pt>
                <c:pt idx="5" formatCode="###,###,##0.00">
                  <c:v>5332027.39</c:v>
                </c:pt>
                <c:pt idx="6" formatCode="###,###,##0.00">
                  <c:v>48544131.43</c:v>
                </c:pt>
                <c:pt idx="7" formatCode="###,###,##0.00">
                  <c:v>4842410</c:v>
                </c:pt>
              </c:numCache>
            </c:numRef>
          </c:val>
        </c:ser>
        <c:dLbls>
          <c:showBubbleSize val="0"/>
          <c:showCatName val="0"/>
          <c:showLegendKey val="0"/>
          <c:showPercent val="0"/>
          <c:showSerName val="0"/>
          <c:showVal val="0"/>
        </c:dLbls>
      </c:pie3DChart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4552948" cy="3190873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 sz="1400" b="0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/>
              <a:t>Суммарная начальная цена контрактов с 2022 по 2024 годы </a:t>
            </a:r>
            <a:endParaRPr/>
          </a:p>
        </c:rich>
      </c:tx>
      <c:layout>
        <c:manualLayout>
          <c:x val="0.001290"/>
          <c:y val="0.002700"/>
        </c:manualLayout>
      </c:layout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 bwMode="auto">
        <a:prstGeom prst="rect">
          <a:avLst/>
        </a:prstGeom>
        <a:noFill/>
        <a:ln>
          <a:noFill/>
        </a:ln>
      </c:spPr>
    </c:floor>
    <c:sideWall>
      <c:thickness val="0"/>
      <c:spPr bwMode="auto">
        <a:prstGeom prst="rect">
          <a:avLst/>
        </a:prstGeom>
        <a:noFill/>
        <a:ln>
          <a:noFill/>
        </a:ln>
      </c:spPr>
    </c:sideWall>
    <c:backWall>
      <c:thickness val="0"/>
      <c:spPr bwMode="auto">
        <a:prstGeom prst="rect">
          <a:avLst/>
        </a:prstGeom>
        <a:noFill/>
        <a:ln>
          <a:noFill/>
        </a:ln>
      </c:spPr>
    </c:backWall>
    <c:plotArea>
      <c:layout>
        <c:manualLayout/>
      </c:layout>
      <c:bar3DChart>
        <c:barDir val="col"/>
        <c:grouping val="clustered"/>
        <c:varyColors val="0"/>
        <c:ser>
          <c:idx val="0"/>
          <c:order val="0"/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>
              <c:idx val="1"/>
              <c:dLblPos val="outEnd"/>
              <c:layout>
                <c:manualLayout>
                  <c:x val="0.010340"/>
                  <c:y val="-0.10825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>
                <c:rich>
                  <a:bodyPr/>
                  <a:p>
                    <a:pPr>
                      <a:defRPr sz="9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/>
                      <a:t>891,2 млн.руб.</a:t>
                    </a:r>
                    <a:endParaRPr/>
                  </a:p>
                </c:rich>
              </c:tx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0"/>
              <c:dLblPos val="outEnd"/>
              <c:layout>
                <c:manualLayout>
                  <c:x val="-0.005170"/>
                  <c:y val="-0.11366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>
                <c:rich>
                  <a:bodyPr/>
                  <a:p>
                    <a:pPr>
                      <a:defRPr sz="9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/>
                      <a:t>491,4 млн.руб.</a:t>
                    </a:r>
                    <a:endParaRPr/>
                  </a:p>
                </c:rich>
              </c:tx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outEnd"/>
              <c:layout>
                <c:manualLayout>
                  <c:x val="0.014230"/>
                  <c:y val="-0.09742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>
                <c:rich>
                  <a:bodyPr/>
                  <a:p>
                    <a:pPr>
                      <a:defRPr sz="9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/>
                      <a:t>557,7 млн. руб.</a:t>
                    </a:r>
                    <a:endParaRPr/>
                  </a:p>
                </c:rich>
              </c:tx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'Контракты'!$B$43:$B$45</c:f>
              <c:strCache>
                <c:ptCount val="3"/>
                <c:pt idx="0">
                  <c:v>2022 год</c:v>
                </c:pt>
                <c:pt idx="1">
                  <c:v xml:space="preserve">2023 год </c:v>
                </c:pt>
                <c:pt idx="2">
                  <c:v xml:space="preserve">2024 год </c:v>
                </c:pt>
              </c:strCache>
            </c:strRef>
          </c:cat>
          <c:val>
            <c:numRef>
              <c:f>'Контракты'!$C$43:$C$45</c:f>
              <c:numCache>
                <c:formatCode>General</c:formatCode>
                <c:ptCount val="3"/>
                <c:pt idx="0">
                  <c:v>491.4</c:v>
                </c:pt>
                <c:pt idx="1">
                  <c:v>891.2</c:v>
                </c:pt>
                <c:pt idx="2">
                  <c:v>557.7</c:v>
                </c:pt>
              </c:numCache>
            </c:numRef>
          </c:val>
        </c:ser>
        <c:dLbls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150"/>
        <c:shape val="box"/>
        <c:axId val="2140789971"/>
        <c:axId val="2140789972"/>
      </c:bar3DChart>
      <c:catAx>
        <c:axId val="21407899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789972"/>
        <c:crosses val="autoZero"/>
        <c:auto val="1"/>
        <c:lblAlgn val="ctr"/>
        <c:lblOffset val="100"/>
        <c:tickMarkSkip val="1"/>
        <c:noMultiLvlLbl val="0"/>
      </c:catAx>
      <c:valAx>
        <c:axId val="2140789972"/>
        <c:scaling>
          <c:orientation val="minMax"/>
        </c:scaling>
        <c:delete val="1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789971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6120764" cy="2751365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/>
            </a:pPr>
            <a:r>
              <a:rPr/>
              <a:t>Показатели экономии по контрактам за период с 2022 по 2024 годы</a:t>
            </a:r>
            <a:endParaRPr/>
          </a:p>
        </c:rich>
      </c:tx>
      <c:layout>
        <c:manualLayout>
          <c:x val="0.002080"/>
          <c:y val="0.000000"/>
        </c:manualLayout>
      </c:layout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 bwMode="auto">
        <a:prstGeom prst="rect">
          <a:avLst/>
        </a:prstGeom>
        <a:noFill/>
        <a:ln>
          <a:noFill/>
        </a:ln>
      </c:spPr>
    </c:floor>
    <c:sideWall>
      <c:thickness val="0"/>
      <c:spPr bwMode="auto">
        <a:prstGeom prst="rect">
          <a:avLst/>
        </a:prstGeom>
        <a:noFill/>
        <a:ln>
          <a:noFill/>
        </a:ln>
      </c:spPr>
    </c:sideWall>
    <c:backWall>
      <c:thickness val="0"/>
      <c:spPr bwMode="auto">
        <a:prstGeom prst="rect">
          <a:avLst/>
        </a:prstGeom>
        <a:noFill/>
        <a:ln>
          <a:noFill/>
          <a:miter/>
        </a:ln>
      </c:spPr>
    </c:backWall>
    <c:plotArea>
      <c:layout>
        <c:manualLayout/>
      </c:layout>
      <c:bar3DChart>
        <c:barDir val="bar"/>
        <c:grouping val="percentStacked"/>
        <c:varyColors val="0"/>
        <c:ser>
          <c:idx val="0"/>
          <c:order val="0"/>
          <c:tx>
            <c:strRef>
              <c:f>'Контракты'!$C$98</c:f>
              <c:strCache>
                <c:ptCount val="1"/>
                <c:pt idx="0">
                  <c:v>Начальная максимальная цена
 контрактов (млн.руб.)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separator xml:space="preserve"> </c:separator>
            <c:showBubbleSize val="0"/>
            <c:showCatName val="1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'Контракты'!$B$99:$B$101</c:f>
              <c:strCache>
                <c:ptCount val="3"/>
                <c:pt idx="0">
                  <c:v xml:space="preserve">2022 год </c:v>
                </c:pt>
                <c:pt idx="1">
                  <c:v xml:space="preserve">2023 год </c:v>
                </c:pt>
                <c:pt idx="2">
                  <c:v xml:space="preserve">2024 год </c:v>
                </c:pt>
              </c:strCache>
            </c:strRef>
          </c:cat>
          <c:val>
            <c:numRef>
              <c:f>'Контракты'!$C$99:$C$101</c:f>
              <c:numCache>
                <c:formatCode>General</c:formatCode>
                <c:ptCount val="3"/>
                <c:pt idx="0">
                  <c:v>491.4</c:v>
                </c:pt>
                <c:pt idx="1">
                  <c:v>891.2</c:v>
                </c:pt>
                <c:pt idx="2">
                  <c:v>557.7</c:v>
                </c:pt>
              </c:numCache>
            </c:numRef>
          </c:val>
        </c:ser>
        <c:ser>
          <c:idx val="1"/>
          <c:order val="1"/>
          <c:tx>
            <c:strRef>
              <c:f>'Контракты'!$D$98</c:f>
              <c:strCache>
                <c:ptCount val="1"/>
                <c:pt idx="0">
                  <c:v>Экономия
 (млн.руб.)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invertIfNegative val="0"/>
          <c:dLbls>
            <c:separator xml:space="preserve"> </c:separator>
            <c:showBubbleSize val="0"/>
            <c:showCatName val="1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'Контракты'!$B$99:$B$101</c:f>
              <c:strCache>
                <c:ptCount val="3"/>
                <c:pt idx="0">
                  <c:v xml:space="preserve">2022 год </c:v>
                </c:pt>
                <c:pt idx="1">
                  <c:v xml:space="preserve">2023 год </c:v>
                </c:pt>
                <c:pt idx="2">
                  <c:v xml:space="preserve">2024 год </c:v>
                </c:pt>
              </c:strCache>
            </c:strRef>
          </c:cat>
          <c:val>
            <c:numRef>
              <c:f>'Контракты'!$D$99:$D$101</c:f>
              <c:numCache>
                <c:formatCode>General</c:formatCode>
                <c:ptCount val="3"/>
                <c:pt idx="0">
                  <c:v>24.3</c:v>
                </c:pt>
                <c:pt idx="1">
                  <c:v>43.2</c:v>
                </c:pt>
                <c:pt idx="2">
                  <c:v>44.7</c:v>
                </c:pt>
              </c:numCache>
            </c:numRef>
          </c:val>
        </c:ser>
        <c:dLbls>
          <c:separator xml:space="preserve"> </c:separator>
          <c:showBubbleSize val="0"/>
          <c:showCatName val="1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150"/>
        <c:shape val="box"/>
        <c:axId val="2140789977"/>
        <c:axId val="2140789978"/>
      </c:bar3DChart>
      <c:catAx>
        <c:axId val="214078997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789978"/>
        <c:crosses val="autoZero"/>
        <c:auto val="1"/>
        <c:lblAlgn val="ctr"/>
        <c:lblOffset val="100"/>
        <c:tickMarkSkip val="1"/>
        <c:noMultiLvlLbl val="0"/>
      </c:catAx>
      <c:valAx>
        <c:axId val="2140789978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0%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2140789977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4552948" cy="2724148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ААПрокопенко</dc:creator>
  <cp:keywords/>
  <dc:description/>
  <cp:revision>57</cp:revision>
  <dcterms:created xsi:type="dcterms:W3CDTF">2016-12-30T05:44:00Z</dcterms:created>
  <dcterms:modified xsi:type="dcterms:W3CDTF">2025-01-22T02:47:00Z</dcterms:modified>
</cp:coreProperties>
</file>