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  <w:r w:rsidRPr="0015520D">
        <w:rPr>
          <w:rFonts w:ascii="Times New Roman" w:hAnsi="Times New Roman" w:cs="Times New Roman"/>
          <w:sz w:val="28"/>
          <w:szCs w:val="28"/>
        </w:rPr>
        <w:t>Диаграмма № 1</w:t>
      </w:r>
    </w:p>
    <w:p w:rsidR="0015520D" w:rsidRDefault="0015520D" w:rsidP="0015520D">
      <w:pPr>
        <w:jc w:val="right"/>
      </w:pPr>
    </w:p>
    <w:p w:rsidR="0015520D" w:rsidRDefault="0015520D" w:rsidP="0015520D">
      <w:pPr>
        <w:jc w:val="right"/>
      </w:pPr>
      <w:r>
        <w:rPr>
          <w:noProof/>
        </w:rPr>
        <w:drawing>
          <wp:inline distT="0" distB="0" distL="0" distR="0">
            <wp:extent cx="5153025" cy="41529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15520D">
        <w:rPr>
          <w:rFonts w:ascii="Times New Roman" w:hAnsi="Times New Roman" w:cs="Times New Roman"/>
          <w:sz w:val="28"/>
          <w:szCs w:val="28"/>
        </w:rPr>
        <w:t>иаграмма № 2</w:t>
      </w: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34025" cy="437197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№ 3</w:t>
      </w:r>
    </w:p>
    <w:p w:rsid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20D" w:rsidRPr="0015520D" w:rsidRDefault="0015520D" w:rsidP="001552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24425" cy="3990975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15520D" w:rsidRPr="0015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20D" w:rsidRDefault="0015520D" w:rsidP="0015520D">
      <w:pPr>
        <w:spacing w:after="0" w:line="240" w:lineRule="auto"/>
      </w:pPr>
      <w:r>
        <w:separator/>
      </w:r>
    </w:p>
  </w:endnote>
  <w:endnote w:type="continuationSeparator" w:id="1">
    <w:p w:rsidR="0015520D" w:rsidRDefault="0015520D" w:rsidP="0015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20D" w:rsidRDefault="0015520D" w:rsidP="0015520D">
      <w:pPr>
        <w:spacing w:after="0" w:line="240" w:lineRule="auto"/>
      </w:pPr>
      <w:r>
        <w:separator/>
      </w:r>
    </w:p>
  </w:footnote>
  <w:footnote w:type="continuationSeparator" w:id="1">
    <w:p w:rsidR="0015520D" w:rsidRDefault="0015520D" w:rsidP="00155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20D"/>
    <w:rsid w:val="0015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1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Неналоговые поступления в бюджет городского округа, млн. руб.</a:t>
            </a:r>
          </a:p>
        </c:rich>
      </c:tx>
      <c:layout>
        <c:manualLayout>
          <c:xMode val="edge"/>
          <c:yMode val="edge"/>
          <c:x val="0.11819887429643527"/>
          <c:y val="2.1077283372365349E-2"/>
        </c:manualLayout>
      </c:layout>
      <c:spPr>
        <a:noFill/>
        <a:ln w="25307">
          <a:noFill/>
        </a:ln>
      </c:spPr>
    </c:title>
    <c:plotArea>
      <c:layout>
        <c:manualLayout>
          <c:layoutTarget val="inner"/>
          <c:xMode val="edge"/>
          <c:yMode val="edge"/>
          <c:x val="0.10881801125703565"/>
          <c:y val="0.243559718969555"/>
          <c:w val="0.74859287054409029"/>
          <c:h val="0.6135831381733021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9999FF"/>
            </a:solidFill>
            <a:ln w="1265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8024419034437861E-3"/>
                  <c:y val="8.644071581592279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5679742585124552E-3"/>
                  <c:y val="6.3021512068849057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457334005701035E-3"/>
                  <c:y val="-9.7059609540085245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7.8513841844094438E-3"/>
                  <c:y val="-1.1709827443175432E-3"/>
                </c:manualLayout>
              </c:layout>
              <c:dLblPos val="outEnd"/>
              <c:showVal val="1"/>
            </c:dLbl>
            <c:spPr>
              <a:noFill/>
              <a:ln w="25307">
                <a:noFill/>
              </a:ln>
            </c:spPr>
            <c:txPr>
              <a:bodyPr/>
              <a:lstStyle/>
              <a:p>
                <a:pPr>
                  <a:defRPr sz="89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40.800000000000011</c:v>
                </c:pt>
                <c:pt idx="1">
                  <c:v>40.800000000000011</c:v>
                </c:pt>
                <c:pt idx="2">
                  <c:v>41.6</c:v>
                </c:pt>
                <c:pt idx="3">
                  <c:v>49.6</c:v>
                </c:pt>
                <c:pt idx="4">
                  <c:v>72.900000000000006</c:v>
                </c:pt>
                <c:pt idx="5">
                  <c:v>59.6</c:v>
                </c:pt>
                <c:pt idx="6">
                  <c:v>68.8</c:v>
                </c:pt>
                <c:pt idx="7">
                  <c:v>152.69999999999999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993366"/>
            </a:solidFill>
            <a:ln w="1265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985452014091841E-3"/>
                  <c:y val="7.2051814699279617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8.3307539726046112E-3"/>
                  <c:y val="6.611976180071818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317566833295926E-2"/>
                  <c:y val="3.3488654946856639E-3"/>
                </c:manualLayout>
              </c:layout>
              <c:dLblPos val="outEnd"/>
              <c:showVal val="1"/>
            </c:dLbl>
            <c:spPr>
              <a:noFill/>
              <a:ln w="25307">
                <a:noFill/>
              </a:ln>
            </c:spPr>
            <c:txPr>
              <a:bodyPr/>
              <a:lstStyle/>
              <a:p>
                <a:pPr>
                  <a:defRPr sz="89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44.5</c:v>
                </c:pt>
                <c:pt idx="1">
                  <c:v>43.9</c:v>
                </c:pt>
                <c:pt idx="2">
                  <c:v>45.7</c:v>
                </c:pt>
                <c:pt idx="3">
                  <c:v>52.3</c:v>
                </c:pt>
                <c:pt idx="4">
                  <c:v>85.5</c:v>
                </c:pt>
                <c:pt idx="5">
                  <c:v>64.2</c:v>
                </c:pt>
                <c:pt idx="6">
                  <c:v>72</c:v>
                </c:pt>
                <c:pt idx="7">
                  <c:v>170.4</c:v>
                </c:pt>
              </c:numCache>
            </c:numRef>
          </c:val>
        </c:ser>
        <c:dLbls>
          <c:showVal val="1"/>
        </c:dLbls>
        <c:axId val="81862656"/>
        <c:axId val="81865728"/>
      </c:barChart>
      <c:catAx>
        <c:axId val="818626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5928705440900577"/>
              <c:y val="0.89461358313817341"/>
            </c:manualLayout>
          </c:layout>
          <c:spPr>
            <a:noFill/>
            <a:ln w="25307">
              <a:noFill/>
            </a:ln>
          </c:spPr>
        </c:title>
        <c:numFmt formatCode="General" sourceLinked="1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1865728"/>
        <c:crosses val="autoZero"/>
        <c:auto val="1"/>
        <c:lblAlgn val="ctr"/>
        <c:lblOffset val="100"/>
        <c:tickLblSkip val="1"/>
        <c:tickMarkSkip val="1"/>
      </c:catAx>
      <c:valAx>
        <c:axId val="81865728"/>
        <c:scaling>
          <c:orientation val="minMax"/>
        </c:scaling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-120000" vert="horz"/>
              <a:lstStyle/>
              <a:p>
                <a:pPr algn="ctr">
                  <a:defRPr sz="82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млн. руб.</a:t>
                </a:r>
              </a:p>
            </c:rich>
          </c:tx>
          <c:layout>
            <c:manualLayout>
              <c:xMode val="edge"/>
              <c:yMode val="edge"/>
              <c:x val="2.8142589118198866E-2"/>
              <c:y val="0.18501170960187358"/>
            </c:manualLayout>
          </c:layout>
          <c:spPr>
            <a:noFill/>
            <a:ln w="25307">
              <a:noFill/>
            </a:ln>
          </c:spPr>
        </c:title>
        <c:numFmt formatCode="General" sourceLinked="1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1862656"/>
        <c:crosses val="autoZero"/>
        <c:crossBetween val="between"/>
      </c:valAx>
      <c:spPr>
        <a:noFill/>
        <a:ln w="25307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75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75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90431519699812379"/>
          <c:y val="0.49414519906323184"/>
          <c:w val="8.6303939962476553E-2"/>
          <c:h val="9.1334894613583156E-2"/>
        </c:manualLayout>
      </c:layout>
      <c:spPr>
        <a:solidFill>
          <a:srgbClr val="FFFFFF"/>
        </a:solidFill>
        <a:ln w="25307">
          <a:noFill/>
        </a:ln>
      </c:spPr>
      <c:txPr>
        <a:bodyPr/>
        <a:lstStyle/>
        <a:p>
          <a:pPr>
            <a:defRPr sz="867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4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9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Поступление  неналоговых доходов  в  бюджет городского округа  от  аренды  земельных участков, млн.руб.</a:t>
            </a:r>
          </a:p>
        </c:rich>
      </c:tx>
      <c:layout>
        <c:manualLayout>
          <c:xMode val="edge"/>
          <c:yMode val="edge"/>
          <c:x val="0.11149825783972124"/>
          <c:y val="2.0000000000000004E-2"/>
        </c:manualLayout>
      </c:layout>
      <c:spPr>
        <a:noFill/>
        <a:ln w="25270">
          <a:noFill/>
        </a:ln>
      </c:spPr>
    </c:title>
    <c:view3D>
      <c:rotX val="0"/>
      <c:hPercent val="72"/>
      <c:rotY val="360"/>
      <c:depthPercent val="5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5505226480836243"/>
          <c:y val="0.25555555555555554"/>
          <c:w val="0.66550522648083643"/>
          <c:h val="0.6022222222222222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аренда</c:v>
                </c:pt>
              </c:strCache>
            </c:strRef>
          </c:tx>
          <c:spPr>
            <a:solidFill>
              <a:srgbClr val="9999FF"/>
            </a:solidFill>
            <a:ln w="1263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433024148502131E-2"/>
                  <c:y val="-3.2169671601506209E-3"/>
                </c:manualLayout>
              </c:layout>
              <c:showVal val="1"/>
            </c:dLbl>
            <c:dLbl>
              <c:idx val="1"/>
              <c:layout>
                <c:manualLayout>
                  <c:x val="2.3244405645297963E-3"/>
                  <c:y val="1.0369226722476674E-2"/>
                </c:manualLayout>
              </c:layout>
              <c:showVal val="1"/>
            </c:dLbl>
            <c:dLbl>
              <c:idx val="2"/>
              <c:layout>
                <c:manualLayout>
                  <c:x val="-3.7928398826725541E-3"/>
                  <c:y val="4.407161523110251E-3"/>
                </c:manualLayout>
              </c:layout>
              <c:showVal val="1"/>
            </c:dLbl>
            <c:dLbl>
              <c:idx val="3"/>
              <c:layout>
                <c:manualLayout>
                  <c:x val="2.2850016213445631E-3"/>
                  <c:y val="1.0155593295936176E-4"/>
                </c:manualLayout>
              </c:layout>
              <c:showVal val="1"/>
            </c:dLbl>
            <c:dLbl>
              <c:idx val="4"/>
              <c:layout>
                <c:manualLayout>
                  <c:x val="4.8785225678702531E-3"/>
                  <c:y val="-5.4318700358533057E-3"/>
                </c:manualLayout>
              </c:layout>
              <c:showVal val="1"/>
            </c:dLbl>
            <c:dLbl>
              <c:idx val="5"/>
              <c:layout>
                <c:manualLayout>
                  <c:x val="3.9877229569046822E-3"/>
                  <c:y val="-4.0781340240967461E-3"/>
                </c:manualLayout>
              </c:layout>
              <c:showVal val="1"/>
            </c:dLbl>
            <c:dLbl>
              <c:idx val="6"/>
              <c:layout>
                <c:manualLayout>
                  <c:x val="4.8390836246849636E-3"/>
                  <c:y val="-2.88471457407693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48,8</a:t>
                    </a:r>
                  </a:p>
                </c:rich>
              </c:tx>
            </c:dLbl>
            <c:dLbl>
              <c:idx val="7"/>
              <c:layout>
                <c:manualLayout>
                  <c:x val="1.6143405964939139E-2"/>
                  <c:y val="-1.5006604566586E-2"/>
                </c:manualLayout>
              </c:layout>
              <c:showVal val="1"/>
            </c:dLbl>
            <c:spPr>
              <a:noFill/>
              <a:ln w="25270">
                <a:noFill/>
              </a:ln>
            </c:spPr>
            <c:txPr>
              <a:bodyPr/>
              <a:lstStyle/>
              <a:p>
                <a:pPr>
                  <a:defRPr sz="149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30.7</c:v>
                </c:pt>
                <c:pt idx="1">
                  <c:v>30.4</c:v>
                </c:pt>
                <c:pt idx="2">
                  <c:v>32.200000000000003</c:v>
                </c:pt>
                <c:pt idx="3">
                  <c:v>41.7</c:v>
                </c:pt>
                <c:pt idx="4">
                  <c:v>63.2</c:v>
                </c:pt>
                <c:pt idx="5">
                  <c:v>32.6</c:v>
                </c:pt>
                <c:pt idx="6">
                  <c:v>48.8</c:v>
                </c:pt>
                <c:pt idx="7">
                  <c:v>85.1</c:v>
                </c:pt>
              </c:numCache>
            </c:numRef>
          </c:val>
          <c:shape val="cylinder"/>
        </c:ser>
        <c:dLbls>
          <c:showVal val="1"/>
        </c:dLbls>
        <c:gapDepth val="0"/>
        <c:shape val="box"/>
        <c:axId val="78848768"/>
        <c:axId val="78851456"/>
        <c:axId val="0"/>
      </c:bar3DChart>
      <c:catAx>
        <c:axId val="788487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0662020905923359"/>
              <c:y val="0.8666666666666667"/>
            </c:manualLayout>
          </c:layout>
          <c:spPr>
            <a:noFill/>
            <a:ln w="25270">
              <a:noFill/>
            </a:ln>
          </c:spPr>
        </c:title>
        <c:numFmt formatCode="General" sourceLinked="1"/>
        <c:tickLblPos val="low"/>
        <c:spPr>
          <a:ln w="9476">
            <a:noFill/>
          </a:ln>
        </c:spPr>
        <c:txPr>
          <a:bodyPr rot="0" vert="horz"/>
          <a:lstStyle/>
          <a:p>
            <a:pPr>
              <a:defRPr sz="119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8851456"/>
        <c:crosses val="autoZero"/>
        <c:auto val="1"/>
        <c:lblAlgn val="ctr"/>
        <c:lblOffset val="100"/>
        <c:tickLblSkip val="1"/>
        <c:tickMarkSkip val="1"/>
      </c:catAx>
      <c:valAx>
        <c:axId val="78851456"/>
        <c:scaling>
          <c:orientation val="minMax"/>
        </c:scaling>
        <c:axPos val="l"/>
        <c:title>
          <c:tx>
            <c:rich>
              <a:bodyPr rot="-60000" vert="horz"/>
              <a:lstStyle/>
              <a:p>
                <a:pPr algn="ctr">
                  <a:defRPr sz="79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млн. руб.</a:t>
                </a:r>
              </a:p>
            </c:rich>
          </c:tx>
          <c:layout>
            <c:manualLayout>
              <c:xMode val="edge"/>
              <c:yMode val="edge"/>
              <c:x val="8.5365853658536606E-2"/>
              <c:y val="0.2088888888888889"/>
            </c:manualLayout>
          </c:layout>
          <c:spPr>
            <a:noFill/>
            <a:ln w="25270">
              <a:noFill/>
            </a:ln>
          </c:spPr>
        </c:title>
        <c:numFmt formatCode="General" sourceLinked="1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1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8848768"/>
        <c:crosses val="autoZero"/>
        <c:crossBetween val="between"/>
      </c:valAx>
      <c:spPr>
        <a:noFill/>
        <a:ln w="2527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51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7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Поступление  неналоговых доходов  в  бюджет городского округа  от  аренды  объектов муниципальной собственности, млн.руб.</a:t>
            </a:r>
          </a:p>
        </c:rich>
      </c:tx>
      <c:layout>
        <c:manualLayout>
          <c:xMode val="edge"/>
          <c:yMode val="edge"/>
          <c:x val="0.11591355599214145"/>
          <c:y val="1.9512195121951223E-2"/>
        </c:manualLayout>
      </c:layout>
      <c:spPr>
        <a:noFill/>
        <a:ln w="25302">
          <a:noFill/>
        </a:ln>
      </c:spPr>
    </c:title>
    <c:view3D>
      <c:rotX val="0"/>
      <c:hPercent val="75"/>
      <c:rotY val="360"/>
      <c:depthPercent val="5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6895874263261296"/>
          <c:y val="0.23658536585365852"/>
          <c:w val="0.67779960707269182"/>
          <c:h val="0.60731707317073169"/>
        </c:manualLayout>
      </c:layout>
      <c:bar3D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аренда муниципального имущества</c:v>
                </c:pt>
              </c:strCache>
            </c:strRef>
          </c:tx>
          <c:spPr>
            <a:solidFill>
              <a:srgbClr val="FFFF00"/>
            </a:solidFill>
            <a:ln w="1265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6.6735648422168404E-3"/>
                  <c:y val="3.7007675396883021E-3"/>
                </c:manualLayout>
              </c:layout>
              <c:showVal val="1"/>
            </c:dLbl>
            <c:dLbl>
              <c:idx val="1"/>
              <c:layout>
                <c:manualLayout>
                  <c:x val="-8.1707053189508782E-3"/>
                  <c:y val="-2.0084034114165736E-4"/>
                </c:manualLayout>
              </c:layout>
              <c:showVal val="1"/>
            </c:dLbl>
            <c:dLbl>
              <c:idx val="2"/>
              <c:layout>
                <c:manualLayout>
                  <c:x val="-6.8003754948581909E-3"/>
                  <c:y val="4.5785681993780894E-3"/>
                </c:manualLayout>
              </c:layout>
              <c:showVal val="1"/>
            </c:dLbl>
            <c:dLbl>
              <c:idx val="3"/>
              <c:layout>
                <c:manualLayout>
                  <c:x val="6.2303605041279524E-4"/>
                  <c:y val="8.8713330182934331E-3"/>
                </c:manualLayout>
              </c:layout>
              <c:showVal val="1"/>
            </c:dLbl>
            <c:dLbl>
              <c:idx val="4"/>
              <c:layout>
                <c:manualLayout>
                  <c:x val="1.090735185312336E-3"/>
                  <c:y val="-3.9088223291606225E-3"/>
                </c:manualLayout>
              </c:layout>
              <c:showVal val="1"/>
            </c:dLbl>
            <c:dLbl>
              <c:idx val="5"/>
              <c:layout>
                <c:manualLayout>
                  <c:x val="1.5310890115889731E-2"/>
                  <c:y val="-4.2739336114913949E-2"/>
                </c:manualLayout>
              </c:layout>
              <c:showVal val="1"/>
            </c:dLbl>
            <c:dLbl>
              <c:idx val="6"/>
              <c:layout>
                <c:manualLayout>
                  <c:x val="7.9198400124364035E-3"/>
                  <c:y val="-4.2739336114913949E-2"/>
                </c:manualLayout>
              </c:layout>
              <c:showVal val="1"/>
            </c:dLbl>
            <c:spPr>
              <a:noFill/>
              <a:ln w="25302">
                <a:noFill/>
              </a:ln>
            </c:spPr>
            <c:txPr>
              <a:bodyPr/>
              <a:lstStyle/>
              <a:p>
                <a:pPr>
                  <a:defRPr sz="119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2.2999999999999998</c:v>
                </c:pt>
                <c:pt idx="1">
                  <c:v>2.8</c:v>
                </c:pt>
                <c:pt idx="2">
                  <c:v>2</c:v>
                </c:pt>
                <c:pt idx="3">
                  <c:v>2.2000000000000002</c:v>
                </c:pt>
                <c:pt idx="4">
                  <c:v>2.4</c:v>
                </c:pt>
                <c:pt idx="5">
                  <c:v>1.5</c:v>
                </c:pt>
                <c:pt idx="6">
                  <c:v>1.5</c:v>
                </c:pt>
              </c:numCache>
            </c:numRef>
          </c:val>
          <c:shape val="cylinder"/>
        </c:ser>
        <c:dLbls>
          <c:showVal val="1"/>
        </c:dLbls>
        <c:gapDepth val="0"/>
        <c:shape val="box"/>
        <c:axId val="139206016"/>
        <c:axId val="139243904"/>
        <c:axId val="0"/>
      </c:bar3DChart>
      <c:catAx>
        <c:axId val="1392060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1139489194499015"/>
              <c:y val="0.85121951219512204"/>
            </c:manualLayout>
          </c:layout>
          <c:spPr>
            <a:noFill/>
            <a:ln w="25302">
              <a:noFill/>
            </a:ln>
          </c:spPr>
        </c:title>
        <c:numFmt formatCode="General" sourceLinked="1"/>
        <c:tickLblPos val="low"/>
        <c:spPr>
          <a:ln w="9488">
            <a:noFill/>
          </a:ln>
        </c:spPr>
        <c:txPr>
          <a:bodyPr rot="0" vert="horz"/>
          <a:lstStyle/>
          <a:p>
            <a:pPr>
              <a:defRPr sz="11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9243904"/>
        <c:crosses val="autoZero"/>
        <c:auto val="1"/>
        <c:lblAlgn val="ctr"/>
        <c:lblOffset val="100"/>
        <c:tickLblSkip val="1"/>
        <c:tickMarkSkip val="1"/>
      </c:catAx>
      <c:valAx>
        <c:axId val="139243904"/>
        <c:scaling>
          <c:orientation val="minMax"/>
          <c:max val="5"/>
          <c:min val="0"/>
        </c:scaling>
        <c:axPos val="l"/>
        <c:title>
          <c:tx>
            <c:rich>
              <a:bodyPr rot="0" vert="horz"/>
              <a:lstStyle/>
              <a:p>
                <a:pPr algn="ctr">
                  <a:defRPr sz="79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млн. руб.</a:t>
                </a:r>
              </a:p>
            </c:rich>
          </c:tx>
          <c:layout>
            <c:manualLayout>
              <c:xMode val="edge"/>
              <c:yMode val="edge"/>
              <c:x val="9.2337917485265195E-2"/>
              <c:y val="0.2"/>
            </c:manualLayout>
          </c:layout>
          <c:spPr>
            <a:noFill/>
            <a:ln w="25302">
              <a:noFill/>
            </a:ln>
          </c:spPr>
        </c:title>
        <c:numFmt formatCode="General" sourceLinked="1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9206016"/>
        <c:crosses val="autoZero"/>
        <c:crossBetween val="between"/>
        <c:majorUnit val="1"/>
      </c:valAx>
      <c:spPr>
        <a:noFill/>
        <a:ln w="2530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ЕСРоссийцева</cp:lastModifiedBy>
  <cp:revision>2</cp:revision>
  <dcterms:created xsi:type="dcterms:W3CDTF">2025-01-23T01:40:00Z</dcterms:created>
  <dcterms:modified xsi:type="dcterms:W3CDTF">2025-01-23T01:46:00Z</dcterms:modified>
</cp:coreProperties>
</file>