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33" w:rsidRDefault="00AA1432">
      <w:pPr>
        <w:ind w:right="-1" w:firstLine="56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ОТЧЕТ </w:t>
      </w:r>
    </w:p>
    <w:p w:rsidR="00147533" w:rsidRDefault="00AA1432">
      <w:pPr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работе отдела по развитию предпринимательства и рыночной инфраструктуры Администрации города Новоалтайска за 2023 года</w:t>
      </w:r>
    </w:p>
    <w:p w:rsidR="00147533" w:rsidRDefault="00147533">
      <w:pPr>
        <w:ind w:right="-1" w:firstLine="567"/>
        <w:jc w:val="center"/>
        <w:rPr>
          <w:sz w:val="28"/>
          <w:szCs w:val="28"/>
        </w:rPr>
      </w:pPr>
    </w:p>
    <w:p w:rsidR="00147533" w:rsidRDefault="00AA143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полномочиями отдела является продвижение</w:t>
      </w:r>
      <w:r>
        <w:rPr>
          <w:sz w:val="28"/>
          <w:szCs w:val="28"/>
        </w:rPr>
        <w:t xml:space="preserve"> единой государственной политики по поддержке и развитию малого и среднего предпринимательств и потребительского рынка на территории города Новоалтайска в соответствии с действующими положениями и должностными инструкциями. Работа выстраивается на основани</w:t>
      </w:r>
      <w:r>
        <w:rPr>
          <w:sz w:val="28"/>
          <w:szCs w:val="28"/>
        </w:rPr>
        <w:t xml:space="preserve">и действующих нормативно-правовых актов Российской Федерации, законов Алтайского края </w:t>
      </w:r>
      <w:r>
        <w:rPr>
          <w:sz w:val="28"/>
          <w:szCs w:val="28"/>
        </w:rPr>
        <w:br/>
        <w:t>и постановлений Администрации города Новоалтайска.</w:t>
      </w:r>
    </w:p>
    <w:p w:rsidR="00147533" w:rsidRDefault="00AA143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Новоалтайска действует муниципальная программа «</w:t>
      </w:r>
      <w:r>
        <w:rPr>
          <w:sz w:val="28"/>
          <w:szCs w:val="28"/>
          <w:shd w:val="clear" w:color="auto" w:fill="FFFFFF"/>
        </w:rPr>
        <w:t>Поддержка и развитие малого и среднего предприним</w:t>
      </w:r>
      <w:r>
        <w:rPr>
          <w:sz w:val="28"/>
          <w:szCs w:val="28"/>
          <w:shd w:val="clear" w:color="auto" w:fill="FFFFFF"/>
        </w:rPr>
        <w:t>ательства на территории города Новоалтайска на 2021-2025 годы»</w:t>
      </w:r>
      <w:r>
        <w:rPr>
          <w:sz w:val="28"/>
          <w:szCs w:val="28"/>
        </w:rPr>
        <w:t xml:space="preserve"> в рамках </w:t>
      </w:r>
      <w:proofErr w:type="gramStart"/>
      <w:r>
        <w:rPr>
          <w:sz w:val="28"/>
          <w:szCs w:val="28"/>
        </w:rPr>
        <w:t>реализации</w:t>
      </w:r>
      <w:proofErr w:type="gramEnd"/>
      <w:r>
        <w:rPr>
          <w:sz w:val="28"/>
          <w:szCs w:val="28"/>
        </w:rPr>
        <w:t xml:space="preserve"> которой отдел провел следующую работу. </w:t>
      </w:r>
    </w:p>
    <w:p w:rsidR="00147533" w:rsidRDefault="00AA143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отдела по развитию предпринимательства в рамках Соглашения </w:t>
      </w:r>
      <w:r>
        <w:rPr>
          <w:sz w:val="28"/>
          <w:szCs w:val="28"/>
        </w:rPr>
        <w:br/>
        <w:t>с НК «</w:t>
      </w:r>
      <w:r>
        <w:rPr>
          <w:position w:val="2"/>
          <w:sz w:val="28"/>
          <w:szCs w:val="28"/>
        </w:rPr>
        <w:t>Алтайского Фонда развития малого и среднего предприниматель</w:t>
      </w:r>
      <w:r>
        <w:rPr>
          <w:position w:val="2"/>
          <w:sz w:val="28"/>
          <w:szCs w:val="28"/>
        </w:rPr>
        <w:t>ства</w:t>
      </w:r>
      <w:r>
        <w:rPr>
          <w:sz w:val="28"/>
          <w:szCs w:val="28"/>
        </w:rPr>
        <w:t xml:space="preserve">» работает информационно-консультационный центр, за 2023 год проведено 487 консультаций. В ходе проведения консультационной работы отдела зарегистрировались 2 юридических лица, 5 индивидуальных предпринимателей и 9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>.</w:t>
      </w:r>
    </w:p>
    <w:p w:rsidR="00147533" w:rsidRDefault="00AA143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перечень </w:t>
      </w:r>
      <w:proofErr w:type="gramStart"/>
      <w:r>
        <w:rPr>
          <w:sz w:val="28"/>
          <w:szCs w:val="28"/>
        </w:rPr>
        <w:t>информационно</w:t>
      </w:r>
      <w:r>
        <w:rPr>
          <w:sz w:val="28"/>
          <w:szCs w:val="28"/>
        </w:rPr>
        <w:t>-консультационная</w:t>
      </w:r>
      <w:proofErr w:type="gramEnd"/>
      <w:r>
        <w:rPr>
          <w:sz w:val="28"/>
          <w:szCs w:val="28"/>
        </w:rPr>
        <w:t xml:space="preserve"> поддержки входит предоставление информации субъектам предпринимательской деятельности </w:t>
      </w:r>
      <w:r>
        <w:rPr>
          <w:sz w:val="28"/>
          <w:szCs w:val="28"/>
        </w:rPr>
        <w:br/>
        <w:t xml:space="preserve">по вопросам ведения финансово-хозяйственной, взаимодействие с органами государственной власти и финансовой поддержки на территории Алтайского края. </w:t>
      </w:r>
    </w:p>
    <w:p w:rsidR="00147533" w:rsidRDefault="00AA143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2023 году Администрация города финансовой поддержки не оказывала. Вместе с тем, отделом проводится активное консультирование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краевым программам.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 линии Министерства сельского хозяйства Алтайского края ООО «Русский овощ» получил субсидий </w:t>
      </w:r>
      <w:r>
        <w:rPr>
          <w:color w:val="000000" w:themeColor="text1"/>
          <w:sz w:val="28"/>
          <w:szCs w:val="28"/>
        </w:rPr>
        <w:t xml:space="preserve">и грантов </w:t>
      </w:r>
      <w:r>
        <w:rPr>
          <w:color w:val="000000" w:themeColor="text1"/>
          <w:sz w:val="28"/>
          <w:szCs w:val="28"/>
        </w:rPr>
        <w:br/>
        <w:t>на 6 750 791,20 руб.</w:t>
      </w:r>
    </w:p>
    <w:p w:rsidR="00147533" w:rsidRDefault="00AA1432">
      <w:pPr>
        <w:pStyle w:val="af9"/>
        <w:tabs>
          <w:tab w:val="left" w:pos="426"/>
          <w:tab w:val="left" w:pos="993"/>
          <w:tab w:val="center" w:pos="4960"/>
        </w:tabs>
        <w:ind w:left="0"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Отдел продолжает вести реестр субъектов малого и среднего предпринимательства – получателей поддержки, который размещен </w:t>
      </w:r>
      <w:r>
        <w:rPr>
          <w:color w:val="000000" w:themeColor="text1"/>
          <w:sz w:val="28"/>
          <w:szCs w:val="28"/>
        </w:rPr>
        <w:br/>
        <w:t xml:space="preserve">на официальном сайте Администрации города Новоалтайска и находится </w:t>
      </w:r>
      <w:r>
        <w:rPr>
          <w:color w:val="000000" w:themeColor="text1"/>
          <w:sz w:val="28"/>
          <w:szCs w:val="28"/>
        </w:rPr>
        <w:br/>
        <w:t>в общем доступе.</w:t>
      </w:r>
    </w:p>
    <w:p w:rsidR="00147533" w:rsidRDefault="00AA143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02.03.2023 проведе</w:t>
      </w:r>
      <w:r>
        <w:rPr>
          <w:sz w:val="28"/>
          <w:szCs w:val="28"/>
        </w:rPr>
        <w:t xml:space="preserve">н организационный сбор Общественного совета </w:t>
      </w:r>
      <w:r>
        <w:rPr>
          <w:sz w:val="28"/>
          <w:szCs w:val="28"/>
        </w:rPr>
        <w:br/>
        <w:t>по вопросу организации выставки товаропроизводителей на территории города Новоалтайска.</w:t>
      </w:r>
    </w:p>
    <w:p w:rsidR="00147533" w:rsidRDefault="00AA143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28.03.2023 </w:t>
      </w:r>
      <w:r>
        <w:rPr>
          <w:sz w:val="28"/>
          <w:szCs w:val="28"/>
        </w:rPr>
        <w:t xml:space="preserve">проведено совещание с участием помощника прокурора </w:t>
      </w:r>
      <w:r>
        <w:rPr>
          <w:sz w:val="28"/>
          <w:szCs w:val="28"/>
        </w:rPr>
        <w:br/>
        <w:t>по вопросу выполнения соглашений резидентами ТОСЭР.</w:t>
      </w:r>
    </w:p>
    <w:p w:rsidR="00147533" w:rsidRDefault="00AA143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10.09.20</w:t>
      </w:r>
      <w:r>
        <w:rPr>
          <w:sz w:val="28"/>
          <w:szCs w:val="28"/>
        </w:rPr>
        <w:t xml:space="preserve">23 </w:t>
      </w:r>
      <w:r>
        <w:rPr>
          <w:sz w:val="28"/>
          <w:szCs w:val="28"/>
        </w:rPr>
        <w:t xml:space="preserve">на территории Центральной площади </w:t>
      </w:r>
      <w:r>
        <w:rPr>
          <w:sz w:val="28"/>
          <w:szCs w:val="27"/>
        </w:rPr>
        <w:t xml:space="preserve">проведена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выставка-продажа «Наша </w:t>
      </w:r>
      <w:proofErr w:type="gramStart"/>
      <w:r>
        <w:rPr>
          <w:sz w:val="28"/>
          <w:szCs w:val="28"/>
        </w:rPr>
        <w:t>продукция</w:t>
      </w:r>
      <w:proofErr w:type="gramEnd"/>
      <w:r>
        <w:rPr>
          <w:sz w:val="28"/>
          <w:szCs w:val="28"/>
        </w:rPr>
        <w:t>» в которой приняли участие более 50 товаропроизводителей Алтайского края.</w:t>
      </w:r>
    </w:p>
    <w:p w:rsidR="00147533" w:rsidRDefault="00AA143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13.11.2023 совместно с Управлением Алтайского края по развитию предпринимательства и рыночной инфр</w:t>
      </w:r>
      <w:r>
        <w:rPr>
          <w:sz w:val="28"/>
          <w:szCs w:val="28"/>
        </w:rPr>
        <w:t>аструктуры проведен выездной семинар по организации Доступной городской среды для людей с ограниченными возможностями здоровья.</w:t>
      </w:r>
    </w:p>
    <w:p w:rsidR="00147533" w:rsidRDefault="00AA143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21.12.2023 проведена видеоконференция на тему: «Деятельность </w:t>
      </w:r>
      <w:r>
        <w:rPr>
          <w:sz w:val="28"/>
          <w:szCs w:val="28"/>
        </w:rPr>
        <w:br/>
        <w:t>по предупреждению, выявлению и пресечению нарушений обязательных т</w:t>
      </w:r>
      <w:r>
        <w:rPr>
          <w:sz w:val="28"/>
          <w:szCs w:val="28"/>
        </w:rPr>
        <w:t>ребований в области санитарно-эпидемиологического контроля».</w:t>
      </w:r>
    </w:p>
    <w:p w:rsidR="00147533" w:rsidRDefault="00AA143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2023 год организовано 34 универсальных и тематических ярмарочных дней, за аналогичный период в 2022 году - 37. </w:t>
      </w:r>
    </w:p>
    <w:p w:rsidR="00147533" w:rsidRDefault="00AA143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по развитию предпринимательства и рыночной </w:t>
      </w:r>
      <w:proofErr w:type="spellStart"/>
      <w:r>
        <w:rPr>
          <w:sz w:val="28"/>
          <w:szCs w:val="28"/>
        </w:rPr>
        <w:t>инфраструктуруры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еженедельно</w:t>
      </w:r>
      <w:r>
        <w:rPr>
          <w:sz w:val="28"/>
          <w:szCs w:val="28"/>
        </w:rPr>
        <w:t xml:space="preserve">м порядке осуществляет мероприятия по мониторингу розничных цен на отдельные продовольственные и непродовольственные товары </w:t>
      </w:r>
      <w:r>
        <w:rPr>
          <w:sz w:val="28"/>
          <w:szCs w:val="28"/>
        </w:rPr>
        <w:br/>
        <w:t xml:space="preserve">в розничных магазинах города Новоалтайска с последующей передачей информации посредством Единой системы мониторинга цен и остатков </w:t>
      </w:r>
      <w:r>
        <w:rPr>
          <w:sz w:val="28"/>
          <w:szCs w:val="28"/>
        </w:rPr>
        <w:br/>
        <w:t xml:space="preserve">(АРМ «Мониторинг»). </w:t>
      </w:r>
    </w:p>
    <w:p w:rsidR="00147533" w:rsidRDefault="00AA143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Ведется работа с письмами и обращениями граждан, по всем поступившим за 2023 год обращениям ответы даны в установленный законом срок.</w:t>
      </w:r>
    </w:p>
    <w:p w:rsidR="00147533" w:rsidRDefault="00AA143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 вносятся изменения в схему размещения нестационарных торговых объектов (Далее - НТО) н</w:t>
      </w:r>
      <w:r>
        <w:rPr>
          <w:sz w:val="28"/>
          <w:szCs w:val="28"/>
        </w:rPr>
        <w:t xml:space="preserve">а территории города Новоалтайска, </w:t>
      </w:r>
      <w:r>
        <w:rPr>
          <w:sz w:val="28"/>
          <w:szCs w:val="28"/>
        </w:rPr>
        <w:br/>
        <w:t xml:space="preserve">где определено местоположение нестационарных торговых объектов </w:t>
      </w:r>
      <w:r>
        <w:rPr>
          <w:sz w:val="28"/>
          <w:szCs w:val="28"/>
        </w:rPr>
        <w:br/>
        <w:t>с указанием вида НТО и группы реализуемых товаров. Осуществляется непосредственный контроль ее соответствия.</w:t>
      </w:r>
    </w:p>
    <w:p w:rsidR="00147533" w:rsidRDefault="00AA143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2023 год проведено 2 заседания комиссии по ра</w:t>
      </w:r>
      <w:r>
        <w:rPr>
          <w:sz w:val="28"/>
          <w:szCs w:val="28"/>
        </w:rPr>
        <w:t xml:space="preserve">змещению НТО </w:t>
      </w:r>
      <w:r>
        <w:rPr>
          <w:sz w:val="28"/>
          <w:szCs w:val="28"/>
        </w:rPr>
        <w:br/>
        <w:t xml:space="preserve">на территории города Новоалтайска, на которых были рассмотрены проблемные вопросы размещения НТО на территории города и исполнения действующего законодательства Российской Федерации, в результате проведена корректировка действующей схемы. </w:t>
      </w:r>
    </w:p>
    <w:p w:rsidR="00147533" w:rsidRDefault="00AA143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рамках заседаний рабочих групп согласована торговля и оказание услуг на 51 сезонных торговых точках и 8 павильонов.</w:t>
      </w:r>
    </w:p>
    <w:p w:rsidR="00147533" w:rsidRDefault="00AA143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Новоалтайска продолжают свою деятельность </w:t>
      </w:r>
      <w:r>
        <w:rPr>
          <w:sz w:val="28"/>
          <w:szCs w:val="28"/>
        </w:rPr>
        <w:br/>
        <w:t xml:space="preserve">2 постоянно действующей ярмарки (ООО «Старый рынок» Рынок Октябрьский 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«Кварц» ТЦ «Альфа» разрешение на организацию ярмарки действительно до 31.12.2027 года), разрешение на право организации розничного рынка ООО «Старый рынок» действительно до 31.12.2028. </w:t>
      </w:r>
    </w:p>
    <w:p w:rsidR="00147533" w:rsidRDefault="00AA143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координации и информационного обеспечения взаимодействия орган</w:t>
      </w:r>
      <w:r>
        <w:rPr>
          <w:sz w:val="28"/>
          <w:szCs w:val="28"/>
        </w:rPr>
        <w:t>ов местного самоуправления и предпринимательского сообщества города Новоалтайска при реализации политики государственной поддержки предпринимательства, а также привлечения субъектов малого и среднего предпринимательства к решению социально-экономических за</w:t>
      </w:r>
      <w:r>
        <w:rPr>
          <w:sz w:val="28"/>
          <w:szCs w:val="28"/>
        </w:rPr>
        <w:t xml:space="preserve">дач в городе создан и действует Общественный совет по развитию предпринимательства при Администрации города Новоалтайска. Взаимодействие с Общественным советом осуществляется как в очном, так и в дистанционном порядке. </w:t>
      </w:r>
    </w:p>
    <w:p w:rsidR="00147533" w:rsidRDefault="00AA1432">
      <w:pPr>
        <w:pStyle w:val="7"/>
        <w:spacing w:before="0"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совместно со специалистами Управления Алтайского края по развитию предпринимательства и рыночной инфраструктуры </w:t>
      </w:r>
      <w:r>
        <w:rPr>
          <w:rFonts w:ascii="Times New Roman" w:hAnsi="Times New Roman"/>
          <w:sz w:val="28"/>
          <w:szCs w:val="28"/>
        </w:rPr>
        <w:br/>
        <w:t xml:space="preserve">и </w:t>
      </w:r>
      <w:r>
        <w:rPr>
          <w:rFonts w:ascii="Times New Roman" w:hAnsi="Times New Roman"/>
          <w:position w:val="2"/>
          <w:sz w:val="28"/>
          <w:szCs w:val="28"/>
        </w:rPr>
        <w:t>НК «Алтайского Фонда развития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проводились лекции, </w:t>
      </w:r>
      <w:r>
        <w:rPr>
          <w:rFonts w:ascii="Times New Roman" w:hAnsi="Times New Roman"/>
          <w:sz w:val="28"/>
          <w:szCs w:val="28"/>
        </w:rPr>
        <w:t xml:space="preserve">консультационные мероприятия и </w:t>
      </w:r>
      <w:proofErr w:type="spellStart"/>
      <w:r>
        <w:rPr>
          <w:rFonts w:ascii="Times New Roman" w:hAnsi="Times New Roman"/>
          <w:sz w:val="28"/>
          <w:szCs w:val="28"/>
        </w:rPr>
        <w:t>видеосеминары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color w:val="000000"/>
          <w:sz w:val="28"/>
          <w:szCs w:val="28"/>
        </w:rPr>
        <w:t xml:space="preserve">предпринимателей по актуальным вопросам ведения предпринимательской деятельности и изменениям действующего законодательства, на всех мероприятиях обеспечено участие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Новоалтайских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предпринимателей.</w:t>
      </w:r>
    </w:p>
    <w:p w:rsidR="00147533" w:rsidRDefault="00AA1432">
      <w:pPr>
        <w:pStyle w:val="af9"/>
        <w:tabs>
          <w:tab w:val="left" w:pos="426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сайте Администрации города в специализированном разд</w:t>
      </w:r>
      <w:r>
        <w:rPr>
          <w:sz w:val="28"/>
          <w:szCs w:val="28"/>
        </w:rPr>
        <w:t xml:space="preserve">еле проходит «Оценка регулирующего воздействия» нормативно-правовой базы связанной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с финансово-хозяйственной деятельностью предпринимателей, которую </w:t>
      </w:r>
      <w:r>
        <w:rPr>
          <w:sz w:val="28"/>
          <w:szCs w:val="28"/>
        </w:rPr>
        <w:br/>
        <w:t xml:space="preserve">за 12 месяцев прошли 4 постановления Администрации города Новоалтайска. </w:t>
      </w:r>
      <w:r>
        <w:rPr>
          <w:sz w:val="28"/>
          <w:szCs w:val="28"/>
        </w:rPr>
        <w:br/>
        <w:t>В том числе, предпринимателям ре</w:t>
      </w:r>
      <w:r>
        <w:rPr>
          <w:sz w:val="28"/>
          <w:szCs w:val="28"/>
        </w:rPr>
        <w:t xml:space="preserve">гулярно оказывается консультационно </w:t>
      </w:r>
      <w:r>
        <w:rPr>
          <w:sz w:val="28"/>
          <w:szCs w:val="28"/>
        </w:rPr>
        <w:br/>
        <w:t>– информационная поддержка и в разделе «Предпринимательство» освещаются события бизнеса не только города, но и края.</w:t>
      </w:r>
    </w:p>
    <w:p w:rsidR="00147533" w:rsidRDefault="00AA143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отдел осуществляет ежегодный оперативный мониторинг </w:t>
      </w:r>
      <w:r>
        <w:rPr>
          <w:sz w:val="28"/>
          <w:szCs w:val="28"/>
        </w:rPr>
        <w:br/>
        <w:t>за состоянием и динамикой развития субъекто</w:t>
      </w:r>
      <w:r>
        <w:rPr>
          <w:sz w:val="28"/>
          <w:szCs w:val="28"/>
        </w:rPr>
        <w:t>в малого и среднего предпринимательства на территории города Новоалтайска.</w:t>
      </w:r>
    </w:p>
    <w:p w:rsidR="00147533" w:rsidRDefault="00AA1432">
      <w:pPr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оперативным данным</w:t>
      </w:r>
      <w:r>
        <w:rPr>
          <w:sz w:val="28"/>
          <w:szCs w:val="28"/>
        </w:rPr>
        <w:t xml:space="preserve"> на 10.01.2024 число субъектов малого и среднего предпринимательства составляет </w:t>
      </w:r>
      <w:r>
        <w:rPr>
          <w:color w:val="000000"/>
          <w:sz w:val="28"/>
          <w:szCs w:val="28"/>
          <w:shd w:val="clear" w:color="auto" w:fill="FFFFFF"/>
        </w:rPr>
        <w:t>2135</w:t>
      </w:r>
      <w:r>
        <w:rPr>
          <w:sz w:val="28"/>
          <w:szCs w:val="28"/>
        </w:rPr>
        <w:t xml:space="preserve"> единиц, в том числе 1441 индивидуальных предпринимателей и 694 юридических </w:t>
      </w:r>
      <w:r>
        <w:rPr>
          <w:sz w:val="28"/>
          <w:szCs w:val="28"/>
        </w:rPr>
        <w:t>лиц, 732 граждан зарегистрированный использующих налог на профессиональный доход (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). Численность занятых на малых и средних предприятиях (включая индивидуальных предпринимателей) составляет </w:t>
      </w:r>
      <w:r>
        <w:rPr>
          <w:sz w:val="28"/>
          <w:szCs w:val="28"/>
        </w:rPr>
        <w:t>6 431</w:t>
      </w:r>
      <w:r>
        <w:rPr>
          <w:sz w:val="28"/>
          <w:szCs w:val="28"/>
        </w:rPr>
        <w:t xml:space="preserve"> человека. По состоянию на 10.01.2023 число субъек</w:t>
      </w:r>
      <w:r>
        <w:rPr>
          <w:sz w:val="28"/>
          <w:szCs w:val="28"/>
        </w:rPr>
        <w:t xml:space="preserve">тов малого и среднего предпринимательства составляет </w:t>
      </w:r>
      <w:r>
        <w:rPr>
          <w:color w:val="000000"/>
          <w:sz w:val="28"/>
          <w:szCs w:val="28"/>
          <w:shd w:val="clear" w:color="auto" w:fill="FFFFFF"/>
        </w:rPr>
        <w:t>2031</w:t>
      </w:r>
      <w:r>
        <w:rPr>
          <w:sz w:val="28"/>
          <w:szCs w:val="28"/>
        </w:rPr>
        <w:t xml:space="preserve"> единиц, в том числе 1309 индивидуальных предпринимателей </w:t>
      </w:r>
      <w:r>
        <w:rPr>
          <w:sz w:val="28"/>
          <w:szCs w:val="28"/>
        </w:rPr>
        <w:br/>
        <w:t>и 722 юридических лиц, 631 гражданина зарегистрированный использующих налог на профессиональный доход (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), численность занятых </w:t>
      </w:r>
      <w:r>
        <w:rPr>
          <w:sz w:val="28"/>
          <w:szCs w:val="28"/>
        </w:rPr>
        <w:br/>
        <w:t>на</w:t>
      </w:r>
      <w:r>
        <w:rPr>
          <w:sz w:val="28"/>
          <w:szCs w:val="28"/>
        </w:rPr>
        <w:t xml:space="preserve"> малых и средних предприятиях составляла </w:t>
      </w:r>
      <w:r>
        <w:rPr>
          <w:sz w:val="28"/>
          <w:szCs w:val="28"/>
        </w:rPr>
        <w:t xml:space="preserve">6 152 </w:t>
      </w:r>
      <w:r>
        <w:rPr>
          <w:sz w:val="28"/>
          <w:szCs w:val="28"/>
        </w:rPr>
        <w:t>человек.</w:t>
      </w:r>
    </w:p>
    <w:p w:rsidR="00147533" w:rsidRDefault="00AA143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45552" cy="3533774"/>
            <wp:effectExtent l="4762" t="4762" r="4762" b="4762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47533" w:rsidRDefault="00147533">
      <w:pPr>
        <w:jc w:val="both"/>
        <w:rPr>
          <w:sz w:val="28"/>
          <w:szCs w:val="28"/>
        </w:rPr>
      </w:pPr>
    </w:p>
    <w:p w:rsidR="00147533" w:rsidRDefault="00147533">
      <w:pPr>
        <w:ind w:firstLine="567"/>
        <w:jc w:val="both"/>
        <w:rPr>
          <w:sz w:val="28"/>
          <w:szCs w:val="28"/>
        </w:rPr>
      </w:pPr>
    </w:p>
    <w:p w:rsidR="00147533" w:rsidRDefault="00AA14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proofErr w:type="gramStart"/>
      <w:r>
        <w:rPr>
          <w:sz w:val="28"/>
          <w:szCs w:val="28"/>
        </w:rPr>
        <w:t>деления субъектов предпринимательской города Новоалтайска деятельности</w:t>
      </w:r>
      <w:proofErr w:type="gramEnd"/>
      <w:r>
        <w:rPr>
          <w:sz w:val="28"/>
          <w:szCs w:val="28"/>
        </w:rPr>
        <w:t xml:space="preserve"> по видам экономической деятельности</w:t>
      </w:r>
    </w:p>
    <w:p w:rsidR="00147533" w:rsidRDefault="00147533">
      <w:pPr>
        <w:ind w:firstLine="567"/>
        <w:jc w:val="both"/>
        <w:rPr>
          <w:sz w:val="28"/>
          <w:szCs w:val="28"/>
        </w:rPr>
      </w:pPr>
    </w:p>
    <w:tbl>
      <w:tblPr>
        <w:tblW w:w="9060" w:type="dxa"/>
        <w:tblLook w:val="04A0" w:firstRow="1" w:lastRow="0" w:firstColumn="1" w:lastColumn="0" w:noHBand="0" w:noVBand="1"/>
      </w:tblPr>
      <w:tblGrid>
        <w:gridCol w:w="960"/>
        <w:gridCol w:w="4780"/>
        <w:gridCol w:w="880"/>
        <w:gridCol w:w="1240"/>
        <w:gridCol w:w="1200"/>
      </w:tblGrid>
      <w:tr w:rsidR="00147533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раздела ОКВЭД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</w:tr>
      <w:tr w:rsidR="00147533">
        <w:trPr>
          <w:trHeight w:val="3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ОКВЭД</w:t>
            </w: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33" w:rsidRDefault="001475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ЮЛ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</w:t>
            </w:r>
          </w:p>
        </w:tc>
      </w:tr>
      <w:tr w:rsidR="00147533">
        <w:trPr>
          <w:trHeight w:val="3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2 135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694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1441</w:t>
            </w:r>
          </w:p>
        </w:tc>
      </w:tr>
      <w:tr w:rsidR="00147533">
        <w:trPr>
          <w:trHeight w:val="6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A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147533">
        <w:trPr>
          <w:trHeight w:val="75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147533">
        <w:trPr>
          <w:trHeight w:val="3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Лесоводство и лесозаготовки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47533">
        <w:trPr>
          <w:trHeight w:val="3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B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47533">
        <w:trPr>
          <w:trHeight w:val="43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Добыча металлических руд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7533">
        <w:trPr>
          <w:trHeight w:val="37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Добыча прочих полезных ископаемых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7533">
        <w:trPr>
          <w:trHeight w:val="39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C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</w:tr>
      <w:tr w:rsidR="00147533">
        <w:trPr>
          <w:trHeight w:val="28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147533">
        <w:trPr>
          <w:trHeight w:val="28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напитков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47533">
        <w:trPr>
          <w:trHeight w:val="28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текстильных изделий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147533">
        <w:trPr>
          <w:trHeight w:val="37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одежды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147533">
        <w:trPr>
          <w:trHeight w:val="87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147533">
        <w:trPr>
          <w:trHeight w:val="39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бумаги и бумажных изделий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7533">
        <w:trPr>
          <w:trHeight w:val="6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147533">
        <w:trPr>
          <w:trHeight w:val="33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химических веществ и химических продуктов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47533">
        <w:trPr>
          <w:trHeight w:val="36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резиновых и пластмассовых изделий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147533">
        <w:trPr>
          <w:trHeight w:val="5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прочей неметаллической минеральной продукции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147533">
        <w:trPr>
          <w:trHeight w:val="34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металлургическое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7533">
        <w:trPr>
          <w:trHeight w:val="66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147533">
        <w:trPr>
          <w:trHeight w:val="34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электрического оборудования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47533">
        <w:trPr>
          <w:trHeight w:val="57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147533">
        <w:trPr>
          <w:trHeight w:val="57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Производство прочих комплектующих и принадлежностей для автотранспортных средств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47533">
        <w:trPr>
          <w:trHeight w:val="37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прочих транспортных средств и оборудования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47533">
        <w:trPr>
          <w:trHeight w:val="37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мебели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147533">
        <w:trPr>
          <w:trHeight w:val="33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прочих готовых изделий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147533">
        <w:trPr>
          <w:trHeight w:val="31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и монтаж машин и оборудования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147533">
        <w:trPr>
          <w:trHeight w:val="57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D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47533">
        <w:trPr>
          <w:trHeight w:val="63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7533">
        <w:trPr>
          <w:trHeight w:val="99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E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147533">
        <w:trPr>
          <w:trHeight w:val="99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Забор, очистка и распределение воды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47533">
        <w:trPr>
          <w:trHeight w:val="3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Сбор и обработка сточных вод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147533">
        <w:trPr>
          <w:trHeight w:val="63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147533">
        <w:trPr>
          <w:trHeight w:val="3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Раздел F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147533">
        <w:trPr>
          <w:trHeight w:val="39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зданий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147533">
        <w:trPr>
          <w:trHeight w:val="42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инженерных сооружений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147533">
        <w:trPr>
          <w:trHeight w:val="45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Работы строительные специализированные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147533">
        <w:trPr>
          <w:trHeight w:val="54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G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786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602</w:t>
            </w:r>
          </w:p>
        </w:tc>
      </w:tr>
      <w:tr w:rsidR="00147533">
        <w:trPr>
          <w:trHeight w:val="69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</w:tr>
      <w:tr w:rsidR="00147533">
        <w:trPr>
          <w:trHeight w:val="61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</w:tr>
      <w:tr w:rsidR="00147533">
        <w:trPr>
          <w:trHeight w:val="52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</w:t>
            </w:r>
          </w:p>
        </w:tc>
      </w:tr>
      <w:tr w:rsidR="00147533">
        <w:trPr>
          <w:trHeight w:val="3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H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</w:tr>
      <w:tr w:rsidR="00147533">
        <w:trPr>
          <w:trHeight w:val="49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сухопутного и трубопроводного транспорта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</w:tr>
      <w:tr w:rsidR="00147533">
        <w:trPr>
          <w:trHeight w:val="49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147533">
        <w:trPr>
          <w:trHeight w:val="49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почтовой связи и курьерская деятельность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147533">
        <w:trPr>
          <w:trHeight w:val="48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I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56</w:t>
            </w:r>
          </w:p>
        </w:tc>
      </w:tr>
      <w:tr w:rsidR="00147533">
        <w:trPr>
          <w:trHeight w:val="58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по предоставлению мест для временного проживания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147533">
        <w:trPr>
          <w:trHeight w:val="52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по предоставлению продуктов питания и напитков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</w:tr>
      <w:tr w:rsidR="00147533">
        <w:trPr>
          <w:trHeight w:val="3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J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</w:t>
            </w:r>
          </w:p>
        </w:tc>
      </w:tr>
      <w:tr w:rsidR="00147533">
        <w:trPr>
          <w:trHeight w:val="40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издательская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147533">
        <w:trPr>
          <w:trHeight w:val="64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147533">
        <w:trPr>
          <w:trHeight w:val="39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в области телевизионного и радиовещания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7533">
        <w:trPr>
          <w:trHeight w:val="34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в сфере телекоммуникаций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47533">
        <w:trPr>
          <w:trHeight w:val="82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147533">
        <w:trPr>
          <w:trHeight w:val="39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в области информационных технологий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147533">
        <w:trPr>
          <w:trHeight w:val="3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K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147533">
        <w:trPr>
          <w:trHeight w:val="6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47533">
        <w:trPr>
          <w:trHeight w:val="94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Страхование, перестрахование, деятельность негосударственных пенсионных фондов, кроме обязательного социального обеспечения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47533">
        <w:trPr>
          <w:trHeight w:val="6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вспомогательная в сфере финансовых услуг и страхования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147533">
        <w:trPr>
          <w:trHeight w:val="48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L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</w:t>
            </w:r>
          </w:p>
        </w:tc>
      </w:tr>
      <w:tr w:rsidR="00147533">
        <w:trPr>
          <w:trHeight w:val="5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Операции с недвижимым имуществом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147533">
        <w:trPr>
          <w:trHeight w:val="57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M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</w:t>
            </w:r>
          </w:p>
        </w:tc>
      </w:tr>
      <w:tr w:rsidR="00147533">
        <w:trPr>
          <w:trHeight w:val="45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в области права и бухгалтерского учета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147533">
        <w:trPr>
          <w:trHeight w:val="63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70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головных офисов; консультирование по вопросам управления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147533">
        <w:trPr>
          <w:trHeight w:val="93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147533">
        <w:trPr>
          <w:trHeight w:val="40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Научные исследования и разработки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47533">
        <w:trPr>
          <w:trHeight w:val="57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рекламная и исследование конъюнктуры рынка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147533">
        <w:trPr>
          <w:trHeight w:val="57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профессиональная научная и техническая прочая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147533">
        <w:trPr>
          <w:trHeight w:val="66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N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147533">
        <w:trPr>
          <w:trHeight w:val="37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Аренда и лизинг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147533">
        <w:trPr>
          <w:trHeight w:val="64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по трудоустройству и подбору персонала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7533">
        <w:trPr>
          <w:trHeight w:val="64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147533">
        <w:trPr>
          <w:trHeight w:val="70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7533">
        <w:trPr>
          <w:trHeight w:val="45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по обслуживанию зданий и территорий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147533">
        <w:trPr>
          <w:trHeight w:val="112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147533">
        <w:trPr>
          <w:trHeight w:val="84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O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147533">
        <w:trPr>
          <w:trHeight w:val="118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органов государственного управления по обеспечению военной безопасности, обязательному социальному обеспечению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47533">
        <w:trPr>
          <w:trHeight w:val="3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P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147533">
        <w:trPr>
          <w:trHeight w:val="3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147533">
        <w:trPr>
          <w:trHeight w:val="67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Q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147533">
        <w:trPr>
          <w:trHeight w:val="34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в области здравоохранения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7533">
        <w:trPr>
          <w:trHeight w:val="45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по уходу с обеспечением проживания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7533">
        <w:trPr>
          <w:trHeight w:val="52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социальных услуг без обеспечения проживания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147533">
        <w:trPr>
          <w:trHeight w:val="73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R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</w:tr>
      <w:tr w:rsidR="00147533">
        <w:trPr>
          <w:trHeight w:val="64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147533">
        <w:trPr>
          <w:trHeight w:val="61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в области спорта, отдыха и развлечений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147533">
        <w:trPr>
          <w:trHeight w:val="3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S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</w:t>
            </w:r>
          </w:p>
        </w:tc>
      </w:tr>
      <w:tr w:rsidR="00147533">
        <w:trPr>
          <w:trHeight w:val="55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общественных организаций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7533">
        <w:trPr>
          <w:trHeight w:val="55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95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147533">
        <w:trPr>
          <w:trHeight w:val="55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по предоставлению прочих персональных услуг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</w:tr>
      <w:tr w:rsidR="00147533">
        <w:trPr>
          <w:trHeight w:val="108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T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147533">
        <w:trPr>
          <w:trHeight w:val="48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домашних хозяйств с наемными работниками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3" w:rsidRDefault="00AA14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147533" w:rsidRDefault="00147533">
      <w:pPr>
        <w:ind w:firstLine="567"/>
        <w:jc w:val="both"/>
        <w:rPr>
          <w:sz w:val="28"/>
          <w:szCs w:val="28"/>
        </w:rPr>
      </w:pPr>
    </w:p>
    <w:p w:rsidR="00147533" w:rsidRDefault="00AA14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ведется работа по уточнению дислокации объектов торговли </w:t>
      </w:r>
      <w:r>
        <w:rPr>
          <w:sz w:val="28"/>
          <w:szCs w:val="28"/>
        </w:rPr>
        <w:br/>
        <w:t>и общественного питания. В 2023 году, в городе работает 345 магазинов с общей торговой площадью 81671,3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 Обеспеченность населения на 1000 жителей составляет 1 116,9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, что превышает нор</w:t>
      </w:r>
      <w:r>
        <w:rPr>
          <w:sz w:val="28"/>
          <w:szCs w:val="28"/>
        </w:rPr>
        <w:t xml:space="preserve">матив (норматив 491 м2), также прослеживается положительный рост обеспеченности населения </w:t>
      </w:r>
      <w:r>
        <w:rPr>
          <w:sz w:val="28"/>
          <w:szCs w:val="28"/>
        </w:rPr>
        <w:br/>
        <w:t>в сравнении с 2022 годом (336 магазинов с общей торговой площадью 79 555,8 м2, обеспеченность населения на 1 000 жителей составляла 1 067,1 м2.</w:t>
      </w:r>
    </w:p>
    <w:p w:rsidR="00147533" w:rsidRDefault="00AA1432">
      <w:pPr>
        <w:tabs>
          <w:tab w:val="left" w:pos="540"/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Отделом ежегодно отсл</w:t>
      </w:r>
      <w:r>
        <w:rPr>
          <w:sz w:val="28"/>
          <w:szCs w:val="28"/>
        </w:rPr>
        <w:t>еживается динамика поступления налогов в бюджет города, по итогам 2023 года от СМСП поступило 127 289 тыс. руб., что на 1,9% больше по сравнению с 2022 годом:</w:t>
      </w:r>
    </w:p>
    <w:p w:rsidR="00147533" w:rsidRDefault="00147533">
      <w:pPr>
        <w:pStyle w:val="af8"/>
        <w:tabs>
          <w:tab w:val="left" w:pos="720"/>
        </w:tabs>
        <w:spacing w:line="240" w:lineRule="auto"/>
        <w:ind w:firstLine="567"/>
        <w:rPr>
          <w:b/>
          <w:szCs w:val="28"/>
        </w:rPr>
      </w:pPr>
    </w:p>
    <w:p w:rsidR="00147533" w:rsidRDefault="00AA1432">
      <w:pPr>
        <w:ind w:firstLine="567"/>
        <w:jc w:val="both"/>
        <w:rPr>
          <w:b/>
        </w:rPr>
      </w:pPr>
      <w:r>
        <w:rPr>
          <w:b/>
        </w:rPr>
        <w:t>Поступление налогов от СМСП в бюджет города: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620"/>
        <w:gridCol w:w="1620"/>
        <w:gridCol w:w="1667"/>
        <w:gridCol w:w="1573"/>
      </w:tblGrid>
      <w:tr w:rsidR="00147533">
        <w:trPr>
          <w:trHeight w:val="463"/>
        </w:trPr>
        <w:tc>
          <w:tcPr>
            <w:tcW w:w="3060" w:type="dxa"/>
            <w:vMerge w:val="restart"/>
            <w:vAlign w:val="center"/>
          </w:tcPr>
          <w:p w:rsidR="00147533" w:rsidRDefault="00AA1432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4907" w:type="dxa"/>
            <w:gridSpan w:val="3"/>
          </w:tcPr>
          <w:p w:rsidR="00147533" w:rsidRDefault="00AA1432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в динамике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73" w:type="dxa"/>
            <w:vMerge w:val="restart"/>
          </w:tcPr>
          <w:p w:rsidR="00147533" w:rsidRDefault="00AA1432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Динамика роста к уровню 2022 году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147533">
        <w:trPr>
          <w:trHeight w:val="244"/>
        </w:trPr>
        <w:tc>
          <w:tcPr>
            <w:tcW w:w="3060" w:type="dxa"/>
            <w:vMerge/>
          </w:tcPr>
          <w:p w:rsidR="00147533" w:rsidRDefault="00147533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147533" w:rsidRDefault="00AA1432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20" w:type="dxa"/>
          </w:tcPr>
          <w:p w:rsidR="00147533" w:rsidRDefault="00AA1432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67" w:type="dxa"/>
          </w:tcPr>
          <w:p w:rsidR="00147533" w:rsidRDefault="00AA1432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73" w:type="dxa"/>
            <w:vMerge/>
          </w:tcPr>
          <w:p w:rsidR="00147533" w:rsidRDefault="00147533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533">
        <w:trPr>
          <w:trHeight w:val="1818"/>
        </w:trPr>
        <w:tc>
          <w:tcPr>
            <w:tcW w:w="3060" w:type="dxa"/>
          </w:tcPr>
          <w:p w:rsidR="00147533" w:rsidRDefault="00AA1432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Патентная система</w:t>
            </w:r>
          </w:p>
          <w:p w:rsidR="00147533" w:rsidRDefault="00AA1432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УСН</w:t>
            </w:r>
          </w:p>
          <w:p w:rsidR="00147533" w:rsidRDefault="00AA1432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ЕНВД</w:t>
            </w:r>
          </w:p>
          <w:p w:rsidR="00147533" w:rsidRDefault="00AA1432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ЕСХН</w:t>
            </w:r>
          </w:p>
          <w:p w:rsidR="00147533" w:rsidRDefault="00AA1432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20" w:type="dxa"/>
          </w:tcPr>
          <w:p w:rsidR="00147533" w:rsidRDefault="00AA1432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18 647</w:t>
            </w:r>
          </w:p>
          <w:p w:rsidR="00147533" w:rsidRDefault="00AA1432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65 979</w:t>
            </w:r>
          </w:p>
          <w:p w:rsidR="00147533" w:rsidRDefault="00AA1432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6 205</w:t>
            </w:r>
          </w:p>
          <w:p w:rsidR="00147533" w:rsidRDefault="00AA1432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7533" w:rsidRDefault="00AA1432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90 833</w:t>
            </w:r>
          </w:p>
        </w:tc>
        <w:tc>
          <w:tcPr>
            <w:tcW w:w="1620" w:type="dxa"/>
          </w:tcPr>
          <w:p w:rsidR="00147533" w:rsidRDefault="00AA1432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19 323</w:t>
            </w:r>
          </w:p>
          <w:p w:rsidR="00147533" w:rsidRDefault="00AA1432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106 050</w:t>
            </w:r>
          </w:p>
          <w:p w:rsidR="00147533" w:rsidRDefault="00AA1432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-496</w:t>
            </w:r>
          </w:p>
          <w:p w:rsidR="00147533" w:rsidRDefault="00AA1432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533" w:rsidRDefault="00AA1432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124 878</w:t>
            </w:r>
          </w:p>
        </w:tc>
        <w:tc>
          <w:tcPr>
            <w:tcW w:w="1667" w:type="dxa"/>
          </w:tcPr>
          <w:p w:rsidR="00147533" w:rsidRDefault="00AA1432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8 224</w:t>
            </w:r>
          </w:p>
          <w:p w:rsidR="00147533" w:rsidRDefault="00AA1432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119 235</w:t>
            </w:r>
          </w:p>
          <w:p w:rsidR="00147533" w:rsidRDefault="00AA1432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-172</w:t>
            </w:r>
          </w:p>
          <w:p w:rsidR="00147533" w:rsidRDefault="00AA1432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7533" w:rsidRDefault="00AA1432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127 289</w:t>
            </w:r>
          </w:p>
        </w:tc>
        <w:tc>
          <w:tcPr>
            <w:tcW w:w="1573" w:type="dxa"/>
          </w:tcPr>
          <w:p w:rsidR="00147533" w:rsidRDefault="00AA1432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-57,4%</w:t>
            </w:r>
          </w:p>
          <w:p w:rsidR="00147533" w:rsidRDefault="00AA1432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+12,4%</w:t>
            </w:r>
          </w:p>
          <w:p w:rsidR="00147533" w:rsidRDefault="00AA1432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минус из бюджета</w:t>
            </w:r>
          </w:p>
          <w:p w:rsidR="00147533" w:rsidRDefault="00147533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47533" w:rsidRDefault="00AA1432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+100%</w:t>
            </w:r>
          </w:p>
          <w:p w:rsidR="00147533" w:rsidRDefault="00AA1432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+1,9%</w:t>
            </w:r>
          </w:p>
        </w:tc>
      </w:tr>
    </w:tbl>
    <w:p w:rsidR="00147533" w:rsidRDefault="00AA1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2023 год неналоговые доходы по договорам на установку </w:t>
      </w:r>
      <w:r>
        <w:rPr>
          <w:sz w:val="28"/>
          <w:szCs w:val="28"/>
        </w:rPr>
        <w:br/>
        <w:t xml:space="preserve">и эксплуатацию рекламных конструкций, а также за предоставления права </w:t>
      </w:r>
      <w:r>
        <w:rPr>
          <w:sz w:val="28"/>
          <w:szCs w:val="28"/>
        </w:rPr>
        <w:br/>
        <w:t>на размещение нестационарных торговых объектов, составили 2 129 777,43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147533" w:rsidRDefault="00AA14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47533">
          <w:pgSz w:w="11906" w:h="16838"/>
          <w:pgMar w:top="851" w:right="567" w:bottom="426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поступлению налогов в бюджет города от СМСП </w:t>
      </w:r>
      <w:r>
        <w:rPr>
          <w:rFonts w:ascii="Times New Roman" w:hAnsi="Times New Roman" w:cs="Times New Roman"/>
          <w:sz w:val="28"/>
          <w:szCs w:val="28"/>
        </w:rPr>
        <w:br/>
        <w:t>не включает в себя платежи по имущественным и земельным налогам, которые в свою очередь несут существенные поступления в бюджет города.</w:t>
      </w:r>
    </w:p>
    <w:p w:rsidR="00147533" w:rsidRDefault="00AA1432">
      <w:pPr>
        <w:pStyle w:val="ConsPlusNormal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10391774" cy="7305674"/>
            <wp:effectExtent l="4762" t="4762" r="4762" b="4762"/>
            <wp:wrapSquare wrapText="bothSides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sectPr w:rsidR="00147533">
      <w:pgSz w:w="16838" w:h="11906" w:orient="landscape"/>
      <w:pgMar w:top="0" w:right="111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432" w:rsidRDefault="00AA1432">
      <w:r>
        <w:separator/>
      </w:r>
    </w:p>
  </w:endnote>
  <w:endnote w:type="continuationSeparator" w:id="0">
    <w:p w:rsidR="00AA1432" w:rsidRDefault="00AA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432" w:rsidRDefault="00AA1432">
      <w:r>
        <w:separator/>
      </w:r>
    </w:p>
  </w:footnote>
  <w:footnote w:type="continuationSeparator" w:id="0">
    <w:p w:rsidR="00AA1432" w:rsidRDefault="00AA1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D62A2"/>
    <w:multiLevelType w:val="hybridMultilevel"/>
    <w:tmpl w:val="5D726704"/>
    <w:lvl w:ilvl="0" w:tplc="9EE2D7D0">
      <w:start w:val="1"/>
      <w:numFmt w:val="decimal"/>
      <w:lvlText w:val="%1."/>
      <w:lvlJc w:val="left"/>
      <w:pPr>
        <w:ind w:left="360" w:hanging="360"/>
      </w:pPr>
    </w:lvl>
    <w:lvl w:ilvl="1" w:tplc="04D845D4">
      <w:start w:val="1"/>
      <w:numFmt w:val="lowerLetter"/>
      <w:lvlText w:val="%2."/>
      <w:lvlJc w:val="left"/>
      <w:pPr>
        <w:ind w:left="949" w:hanging="360"/>
      </w:pPr>
    </w:lvl>
    <w:lvl w:ilvl="2" w:tplc="3ECED01E">
      <w:start w:val="1"/>
      <w:numFmt w:val="lowerRoman"/>
      <w:lvlText w:val="%3."/>
      <w:lvlJc w:val="right"/>
      <w:pPr>
        <w:ind w:left="1669" w:hanging="180"/>
      </w:pPr>
    </w:lvl>
    <w:lvl w:ilvl="3" w:tplc="C1903AB2">
      <w:start w:val="1"/>
      <w:numFmt w:val="decimal"/>
      <w:lvlText w:val="%4."/>
      <w:lvlJc w:val="left"/>
      <w:pPr>
        <w:ind w:left="2389" w:hanging="360"/>
      </w:pPr>
    </w:lvl>
    <w:lvl w:ilvl="4" w:tplc="2C008930">
      <w:start w:val="1"/>
      <w:numFmt w:val="lowerLetter"/>
      <w:lvlText w:val="%5."/>
      <w:lvlJc w:val="left"/>
      <w:pPr>
        <w:ind w:left="3109" w:hanging="360"/>
      </w:pPr>
    </w:lvl>
    <w:lvl w:ilvl="5" w:tplc="6F0A5AFA">
      <w:start w:val="1"/>
      <w:numFmt w:val="lowerRoman"/>
      <w:lvlText w:val="%6."/>
      <w:lvlJc w:val="right"/>
      <w:pPr>
        <w:ind w:left="3829" w:hanging="180"/>
      </w:pPr>
    </w:lvl>
    <w:lvl w:ilvl="6" w:tplc="9F68DA68">
      <w:start w:val="1"/>
      <w:numFmt w:val="decimal"/>
      <w:lvlText w:val="%7."/>
      <w:lvlJc w:val="left"/>
      <w:pPr>
        <w:ind w:left="4549" w:hanging="360"/>
      </w:pPr>
    </w:lvl>
    <w:lvl w:ilvl="7" w:tplc="4E520E04">
      <w:start w:val="1"/>
      <w:numFmt w:val="lowerLetter"/>
      <w:lvlText w:val="%8."/>
      <w:lvlJc w:val="left"/>
      <w:pPr>
        <w:ind w:left="5269" w:hanging="360"/>
      </w:pPr>
    </w:lvl>
    <w:lvl w:ilvl="8" w:tplc="1F4E50D2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33"/>
    <w:rsid w:val="00147533"/>
    <w:rsid w:val="00857601"/>
    <w:rsid w:val="00AA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текст_реф_ау"/>
    <w:basedOn w:val="a"/>
    <w:pPr>
      <w:spacing w:line="312" w:lineRule="auto"/>
      <w:ind w:firstLine="720"/>
      <w:jc w:val="both"/>
    </w:pPr>
    <w:rPr>
      <w:spacing w:val="-2"/>
      <w:sz w:val="28"/>
      <w:szCs w:val="20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08"/>
    </w:pPr>
  </w:style>
  <w:style w:type="character" w:styleId="afa">
    <w:name w:val="Hyperlink"/>
    <w:rPr>
      <w:color w:val="0000FF"/>
      <w:u w:val="single"/>
    </w:rPr>
  </w:style>
  <w:style w:type="character" w:customStyle="1" w:styleId="70">
    <w:name w:val="Заголовок 7 Знак"/>
    <w:basedOn w:val="a0"/>
    <w:link w:val="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b">
    <w:name w:val="Знак Знак Знак Знак Знак Знак Знак"/>
    <w:basedOn w:val="a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текст_реф_ау"/>
    <w:basedOn w:val="a"/>
    <w:pPr>
      <w:spacing w:line="312" w:lineRule="auto"/>
      <w:ind w:firstLine="720"/>
      <w:jc w:val="both"/>
    </w:pPr>
    <w:rPr>
      <w:spacing w:val="-2"/>
      <w:sz w:val="28"/>
      <w:szCs w:val="20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08"/>
    </w:pPr>
  </w:style>
  <w:style w:type="character" w:styleId="afa">
    <w:name w:val="Hyperlink"/>
    <w:rPr>
      <w:color w:val="0000FF"/>
      <w:u w:val="single"/>
    </w:rPr>
  </w:style>
  <w:style w:type="character" w:customStyle="1" w:styleId="70">
    <w:name w:val="Заголовок 7 Знак"/>
    <w:basedOn w:val="a0"/>
    <w:link w:val="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b">
    <w:name w:val="Знак Знак Знак Знак Знак Знак Знак"/>
    <w:basedOn w:val="a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cap="none" spc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Количество СМСП</a:t>
            </a:r>
            <a:endParaRPr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ИП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'Лист1'!$A$2:$A$9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'Лист1'!$B$2:$B$9</c:f>
              <c:numCache>
                <c:formatCode>General</c:formatCode>
                <c:ptCount val="8"/>
                <c:pt idx="0">
                  <c:v>922</c:v>
                </c:pt>
                <c:pt idx="1">
                  <c:v>1200</c:v>
                </c:pt>
                <c:pt idx="2">
                  <c:v>1281</c:v>
                </c:pt>
                <c:pt idx="3">
                  <c:v>1222</c:v>
                </c:pt>
                <c:pt idx="4">
                  <c:v>1165</c:v>
                </c:pt>
                <c:pt idx="5">
                  <c:v>1226</c:v>
                </c:pt>
                <c:pt idx="6">
                  <c:v>1309</c:v>
                </c:pt>
                <c:pt idx="7">
                  <c:v>1441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Юр.л.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'Лист1'!$A$2:$A$9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'Лист1'!$C$2:$C$9</c:f>
              <c:numCache>
                <c:formatCode>General</c:formatCode>
                <c:ptCount val="8"/>
                <c:pt idx="0">
                  <c:v>772</c:v>
                </c:pt>
                <c:pt idx="1">
                  <c:v>965</c:v>
                </c:pt>
                <c:pt idx="2">
                  <c:v>903</c:v>
                </c:pt>
                <c:pt idx="3">
                  <c:v>869</c:v>
                </c:pt>
                <c:pt idx="4">
                  <c:v>812</c:v>
                </c:pt>
                <c:pt idx="5">
                  <c:v>763</c:v>
                </c:pt>
                <c:pt idx="6">
                  <c:v>722</c:v>
                </c:pt>
                <c:pt idx="7">
                  <c:v>694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Самозанятые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'Лист1'!$A$2:$A$9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'Лист1'!$D$2:$D$9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332</c:v>
                </c:pt>
                <c:pt idx="5">
                  <c:v>548</c:v>
                </c:pt>
                <c:pt idx="6">
                  <c:v>631</c:v>
                </c:pt>
                <c:pt idx="7">
                  <c:v>732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'Лист1'!$E$1</c:f>
              <c:strCache>
                <c:ptCount val="1"/>
                <c:pt idx="0">
                  <c:v>Общее количество СМСП</c:v>
                </c:pt>
              </c:strCache>
            </c:strRef>
          </c:tx>
          <c:spPr>
            <a:ln w="2222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'Лист1'!$A$2:$A$9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'Лист1'!$E$2:$E$9</c:f>
              <c:numCache>
                <c:formatCode>General</c:formatCode>
                <c:ptCount val="8"/>
                <c:pt idx="0">
                  <c:v>1694</c:v>
                </c:pt>
                <c:pt idx="1">
                  <c:v>2165</c:v>
                </c:pt>
                <c:pt idx="2">
                  <c:v>2184</c:v>
                </c:pt>
                <c:pt idx="3">
                  <c:v>2091</c:v>
                </c:pt>
                <c:pt idx="4">
                  <c:v>1977</c:v>
                </c:pt>
                <c:pt idx="5">
                  <c:v>1989</c:v>
                </c:pt>
                <c:pt idx="6">
                  <c:v>2031</c:v>
                </c:pt>
                <c:pt idx="7">
                  <c:v>2135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047616"/>
        <c:axId val="152049152"/>
      </c:lineChart>
      <c:catAx>
        <c:axId val="152047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3999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cap="none" spc="0">
                <a:solidFill>
                  <a:schemeClr val="dk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52049152"/>
        <c:crosses val="autoZero"/>
        <c:auto val="1"/>
        <c:lblAlgn val="ctr"/>
        <c:lblOffset val="100"/>
        <c:noMultiLvlLbl val="0"/>
      </c:catAx>
      <c:valAx>
        <c:axId val="152049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3999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dk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520476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800" b="0" i="0" u="none" strike="noStrike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0"/>
    <c:dispBlanksAs val="zero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cap="none" spc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Количество СМСП</a:t>
            </a:r>
            <a:endParaRPr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ИП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'Лист1'!$A$2:$A$9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'Лист1'!$B$2:$B$9</c:f>
              <c:numCache>
                <c:formatCode>General</c:formatCode>
                <c:ptCount val="8"/>
                <c:pt idx="0">
                  <c:v>922</c:v>
                </c:pt>
                <c:pt idx="1">
                  <c:v>1200</c:v>
                </c:pt>
                <c:pt idx="2">
                  <c:v>1281</c:v>
                </c:pt>
                <c:pt idx="3">
                  <c:v>1222</c:v>
                </c:pt>
                <c:pt idx="4">
                  <c:v>1165</c:v>
                </c:pt>
                <c:pt idx="5">
                  <c:v>1226</c:v>
                </c:pt>
                <c:pt idx="6">
                  <c:v>1309</c:v>
                </c:pt>
                <c:pt idx="7">
                  <c:v>1441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Юр.л.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'Лист1'!$A$2:$A$9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'Лист1'!$C$2:$C$9</c:f>
              <c:numCache>
                <c:formatCode>General</c:formatCode>
                <c:ptCount val="8"/>
                <c:pt idx="0">
                  <c:v>772</c:v>
                </c:pt>
                <c:pt idx="1">
                  <c:v>965</c:v>
                </c:pt>
                <c:pt idx="2">
                  <c:v>903</c:v>
                </c:pt>
                <c:pt idx="3">
                  <c:v>869</c:v>
                </c:pt>
                <c:pt idx="4">
                  <c:v>812</c:v>
                </c:pt>
                <c:pt idx="5">
                  <c:v>763</c:v>
                </c:pt>
                <c:pt idx="6">
                  <c:v>722</c:v>
                </c:pt>
                <c:pt idx="7">
                  <c:v>694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Самозанятые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'Лист1'!$A$2:$A$9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'Лист1'!$D$2:$D$9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332</c:v>
                </c:pt>
                <c:pt idx="5">
                  <c:v>548</c:v>
                </c:pt>
                <c:pt idx="6">
                  <c:v>631</c:v>
                </c:pt>
                <c:pt idx="7">
                  <c:v>732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'Лист1'!$E$1</c:f>
              <c:strCache>
                <c:ptCount val="1"/>
                <c:pt idx="0">
                  <c:v>Общее количество СМСП</c:v>
                </c:pt>
              </c:strCache>
            </c:strRef>
          </c:tx>
          <c:spPr>
            <a:ln w="2222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'Лист1'!$A$2:$A$9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'Лист1'!$E$2:$E$9</c:f>
              <c:numCache>
                <c:formatCode>General</c:formatCode>
                <c:ptCount val="8"/>
                <c:pt idx="0">
                  <c:v>1694</c:v>
                </c:pt>
                <c:pt idx="1">
                  <c:v>2165</c:v>
                </c:pt>
                <c:pt idx="2">
                  <c:v>2184</c:v>
                </c:pt>
                <c:pt idx="3">
                  <c:v>2091</c:v>
                </c:pt>
                <c:pt idx="4">
                  <c:v>1977</c:v>
                </c:pt>
                <c:pt idx="5">
                  <c:v>1989</c:v>
                </c:pt>
                <c:pt idx="6">
                  <c:v>2031</c:v>
                </c:pt>
                <c:pt idx="7">
                  <c:v>2135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083456"/>
        <c:axId val="152097536"/>
      </c:lineChart>
      <c:catAx>
        <c:axId val="1520834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3999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cap="none" spc="0">
                <a:solidFill>
                  <a:schemeClr val="dk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52097536"/>
        <c:crosses val="autoZero"/>
        <c:auto val="1"/>
        <c:lblAlgn val="ctr"/>
        <c:lblOffset val="100"/>
        <c:noMultiLvlLbl val="0"/>
      </c:catAx>
      <c:valAx>
        <c:axId val="152097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3999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dk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520834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800" b="0" i="0" u="none" strike="noStrike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0"/>
    <c:dispBlanksAs val="zero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Бычкова Елена Сергеевна</dc:creator>
  <cp:lastModifiedBy>Власов Андрей Сергеевич</cp:lastModifiedBy>
  <cp:revision>2</cp:revision>
  <dcterms:created xsi:type="dcterms:W3CDTF">2024-02-27T05:17:00Z</dcterms:created>
  <dcterms:modified xsi:type="dcterms:W3CDTF">2024-02-27T05:17:00Z</dcterms:modified>
</cp:coreProperties>
</file>