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 xml:space="preserve">о  работе отдела </w:t>
      </w:r>
      <w:r>
        <w:rPr>
          <w:b/>
          <w:sz w:val="28"/>
          <w:szCs w:val="28"/>
        </w:rPr>
        <w:t xml:space="preserve"> по труду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по экономи</w:t>
      </w:r>
      <w:r>
        <w:rPr>
          <w:b/>
          <w:sz w:val="28"/>
          <w:szCs w:val="28"/>
        </w:rPr>
        <w:t xml:space="preserve">ческой политике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инвестициям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</w:t>
      </w:r>
      <w:r>
        <w:rPr>
          <w:b/>
          <w:sz w:val="28"/>
          <w:szCs w:val="28"/>
        </w:rPr>
        <w:t xml:space="preserve">за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5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</w:t>
      </w:r>
      <w:r>
        <w:rPr>
          <w:sz w:val="28"/>
          <w:szCs w:val="28"/>
        </w:rPr>
        <w:t xml:space="preserve">социально-трудовых отношений в городе </w:t>
      </w:r>
      <w:r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 xml:space="preserve">е соглашение</w:t>
      </w:r>
      <w:r>
        <w:rPr>
          <w:sz w:val="28"/>
          <w:szCs w:val="28"/>
        </w:rPr>
        <w:t xml:space="preserve"> между Новоалтайским городским Советом профсоюзов, городским объединением работодателей и Администрацией города Новоалтайска 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годы, содержащ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обязательства работодателей города в сфере оплаты труда работников, развития занятости, охраны труда, социальных гарантий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Подписано </w:t>
      </w:r>
      <w:r>
        <w:rPr>
          <w:sz w:val="28"/>
          <w:szCs w:val="28"/>
        </w:rPr>
        <w:t xml:space="preserve">соглашени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взаимодействии по обеспечению эффективной занятости населения города между Управлением Алтайского края по труду и занятости населения и Администрацией города Новоалтайска 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 рын</w:t>
      </w:r>
      <w:r>
        <w:rPr>
          <w:sz w:val="28"/>
          <w:szCs w:val="28"/>
        </w:rPr>
        <w:t xml:space="preserve">ке труда в 2024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оставалась </w:t>
      </w:r>
      <w:r>
        <w:rPr>
          <w:sz w:val="28"/>
          <w:szCs w:val="28"/>
        </w:rPr>
        <w:t xml:space="preserve">стабильной</w:t>
      </w:r>
      <w:r>
        <w:rPr>
          <w:sz w:val="28"/>
          <w:szCs w:val="28"/>
        </w:rPr>
        <w:t xml:space="preserve">, к</w:t>
      </w:r>
      <w:r>
        <w:rPr>
          <w:sz w:val="28"/>
          <w:szCs w:val="28"/>
        </w:rPr>
        <w:t xml:space="preserve">оличество заявленных работодателями вакансий превысило количество безработных (на одного безработного приходится пять вакансий).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ровень безработицы составил </w:t>
      </w:r>
      <w:r>
        <w:rPr>
          <w:sz w:val="28"/>
          <w:szCs w:val="28"/>
        </w:rPr>
        <w:t xml:space="preserve">0,5 %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трудоспособного населения города (в </w:t>
      </w:r>
      <w:r>
        <w:rPr>
          <w:sz w:val="28"/>
          <w:szCs w:val="28"/>
        </w:rPr>
        <w:t xml:space="preserve">2023 году – 0,6%)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год в организациях города создано 345 </w:t>
      </w:r>
      <w:r>
        <w:rPr>
          <w:sz w:val="28"/>
          <w:szCs w:val="28"/>
        </w:rPr>
        <w:t xml:space="preserve">новых рабочих мест, зарегистрировано 355 индивидуальных предпринимателей и 2113 горожан, работающих в режиме самозанятости.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мероприятий содействия занятости населения и снижения напряженности на рынке труда города за </w:t>
      </w:r>
      <w:r>
        <w:rPr>
          <w:sz w:val="28"/>
          <w:szCs w:val="28"/>
        </w:rPr>
        <w:t xml:space="preserve"> 2024 года на общественные и временные работы было трудоустроено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горожан, в том числе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чел., испытывающих трудности в поиске работы. 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безработных получили новую профессию, востребованную на рынке труда. 1022</w:t>
      </w:r>
      <w:r>
        <w:rPr>
          <w:sz w:val="28"/>
          <w:szCs w:val="28"/>
        </w:rPr>
        <w:t xml:space="preserve"> безработным оказаны услуги по профориентации, </w:t>
      </w:r>
      <w:r>
        <w:rPr>
          <w:sz w:val="28"/>
          <w:szCs w:val="28"/>
        </w:rPr>
        <w:t xml:space="preserve">84 человек получили услугу по социальной адаптации и </w:t>
      </w:r>
      <w:r>
        <w:rPr>
          <w:sz w:val="28"/>
          <w:szCs w:val="28"/>
        </w:rPr>
        <w:t xml:space="preserve">85 человек по психологической поддержке. Двоим предпринимателям оказана финансовая поддержка на развитие своих услуг в режиме самозанятости. Организовано трудоустройство </w:t>
      </w:r>
      <w:r>
        <w:rPr>
          <w:sz w:val="28"/>
          <w:szCs w:val="28"/>
        </w:rPr>
        <w:t xml:space="preserve">361</w:t>
      </w:r>
      <w:r>
        <w:rPr>
          <w:sz w:val="28"/>
          <w:szCs w:val="28"/>
        </w:rPr>
        <w:t xml:space="preserve"> школьников в период летних каникул.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мероприятий по охране труда на территории города Ново</w:t>
      </w:r>
      <w:r>
        <w:rPr>
          <w:sz w:val="28"/>
          <w:szCs w:val="28"/>
        </w:rPr>
        <w:t xml:space="preserve">алтайска осуществлялась в соответствии с  подпрограммой «Улучшение </w:t>
      </w:r>
      <w:r>
        <w:rPr>
          <w:sz w:val="28"/>
          <w:szCs w:val="28"/>
        </w:rPr>
        <w:t xml:space="preserve">условий и охраны труда в городе Новоалтайске на 2021 – 2025 годы», действующей в рамках муниципальной программы  «Содействие занятости населения в городе Новоалтайске на 2021 - 2025 годы». Наиболее важные вопросы в этой сфере рассматривались на заседаниях </w:t>
      </w:r>
      <w:r>
        <w:rPr>
          <w:sz w:val="28"/>
          <w:szCs w:val="28"/>
        </w:rPr>
        <w:t xml:space="preserve">рабочей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</w:t>
      </w:r>
      <w:r>
        <w:rPr>
          <w:sz w:val="28"/>
          <w:szCs w:val="28"/>
        </w:rPr>
        <w:t xml:space="preserve"> по охране труда и безопасности производства в составе городской трехсторонней комиссии по регулированию социально-трудовых отношений.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профилактики производственного травматизма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 профзаболеваний работников в организациях города проведена специальная оценка условий труда на 11890 рабочих местах, в 2024 году в специализированных учебных центрах организовано о</w:t>
      </w:r>
      <w:r>
        <w:rPr>
          <w:color w:val="000000" w:themeColor="text1"/>
          <w:sz w:val="28"/>
          <w:szCs w:val="28"/>
        </w:rPr>
        <w:t xml:space="preserve">бучение вопросам охраны труда </w:t>
      </w:r>
      <w:r>
        <w:rPr>
          <w:color w:val="000000" w:themeColor="text1"/>
          <w:sz w:val="28"/>
          <w:szCs w:val="28"/>
        </w:rPr>
        <w:t xml:space="preserve">более тысячи </w:t>
      </w:r>
      <w:r>
        <w:rPr>
          <w:color w:val="000000" w:themeColor="text1"/>
          <w:sz w:val="28"/>
          <w:szCs w:val="28"/>
        </w:rPr>
        <w:t xml:space="preserve">руководителей и специалистов городских предприятий и учреждений, обеспечено прохождение </w:t>
      </w:r>
      <w:r>
        <w:rPr>
          <w:color w:val="000000" w:themeColor="text1"/>
          <w:sz w:val="28"/>
          <w:szCs w:val="28"/>
        </w:rPr>
        <w:t xml:space="preserve">м</w:t>
      </w:r>
      <w:r>
        <w:rPr>
          <w:color w:val="000000" w:themeColor="text1"/>
          <w:sz w:val="28"/>
          <w:szCs w:val="28"/>
        </w:rPr>
        <w:t xml:space="preserve">едицинских осмотров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10635 </w:t>
      </w:r>
      <w:r>
        <w:rPr>
          <w:sz w:val="28"/>
          <w:szCs w:val="28"/>
        </w:rPr>
        <w:t xml:space="preserve">работник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firstLine="720"/>
        <w:jc w:val="both"/>
        <w:rPr/>
      </w:pPr>
      <w:r>
        <w:rPr>
          <w:sz w:val="28"/>
          <w:szCs w:val="28"/>
        </w:rPr>
        <w:t xml:space="preserve">Средние затраты на охрану труда в расчете на одного работника, за отчетный период составили  - </w:t>
      </w:r>
      <w:r>
        <w:rPr>
          <w:sz w:val="28"/>
          <w:szCs w:val="28"/>
          <w:highlight w:val="none"/>
        </w:rPr>
        <w:t xml:space="preserve">29218</w:t>
      </w:r>
      <w:r>
        <w:rPr>
          <w:sz w:val="28"/>
          <w:szCs w:val="28"/>
          <w:highlight w:val="none"/>
        </w:rPr>
        <w:t xml:space="preserve"> руб.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240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% 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</w:rPr>
        <w:t xml:space="preserve">раевого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планового </w:t>
      </w:r>
      <w:r>
        <w:rPr>
          <w:sz w:val="28"/>
          <w:szCs w:val="28"/>
        </w:rPr>
        <w:t xml:space="preserve">показател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).</w:t>
      </w:r>
      <w:r/>
    </w:p>
    <w:p>
      <w:pPr>
        <w:pStyle w:val="946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данным Социального фонда России за</w:t>
      </w:r>
      <w:r>
        <w:rPr>
          <w:sz w:val="28"/>
          <w:szCs w:val="28"/>
        </w:rPr>
        <w:t xml:space="preserve"> 2024 год произошло 17</w:t>
      </w:r>
      <w:r>
        <w:rPr>
          <w:sz w:val="28"/>
          <w:szCs w:val="28"/>
        </w:rPr>
        <w:t xml:space="preserve"> случаев травмирования работников на производстве</w:t>
      </w:r>
      <w:r>
        <w:rPr>
          <w:sz w:val="28"/>
          <w:szCs w:val="28"/>
        </w:rPr>
        <w:t xml:space="preserve"> и выявлено 3 случая профессионального заболевания.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6"/>
        <w:pBdr/>
        <w:spacing/>
        <w:ind w:firstLine="72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</w:rPr>
        <w:t xml:space="preserve"> Среднемесячная заработная плата одного работника за</w:t>
      </w:r>
      <w:r>
        <w:rPr>
          <w:b w:val="0"/>
          <w:bCs w:val="0"/>
          <w:color w:val="000000" w:themeColor="text1"/>
          <w:sz w:val="28"/>
          <w:szCs w:val="28"/>
        </w:rPr>
        <w:t xml:space="preserve"> 9 месяцев 2024 года</w:t>
      </w:r>
      <w:r>
        <w:rPr>
          <w:b w:val="0"/>
          <w:bCs w:val="0"/>
          <w:color w:val="000000" w:themeColor="text1"/>
          <w:sz w:val="28"/>
          <w:szCs w:val="28"/>
        </w:rPr>
        <w:t xml:space="preserve"> по крупным и средним организациям города Новоалтайска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в соответствии с данными </w:t>
      </w:r>
      <w:r>
        <w:rPr>
          <w:b w:val="0"/>
          <w:bCs w:val="0"/>
          <w:color w:val="000000" w:themeColor="text1"/>
          <w:sz w:val="28"/>
          <w:szCs w:val="28"/>
        </w:rPr>
        <w:t xml:space="preserve">статистики</w:t>
      </w:r>
      <w:r>
        <w:rPr>
          <w:b w:val="0"/>
          <w:bCs w:val="0"/>
          <w:color w:val="000000" w:themeColor="text1"/>
          <w:sz w:val="28"/>
          <w:szCs w:val="28"/>
        </w:rPr>
        <w:t xml:space="preserve"> составила </w:t>
      </w:r>
      <w:r>
        <w:rPr>
          <w:b w:val="0"/>
          <w:bCs w:val="0"/>
          <w:color w:val="000000" w:themeColor="text1"/>
          <w:sz w:val="28"/>
          <w:szCs w:val="28"/>
        </w:rPr>
        <w:t xml:space="preserve">67528,7 руб. </w:t>
      </w:r>
      <w:r>
        <w:rPr>
          <w:b w:val="0"/>
          <w:bCs w:val="0"/>
          <w:color w:val="000000" w:themeColor="text1"/>
          <w:sz w:val="28"/>
          <w:szCs w:val="28"/>
        </w:rPr>
        <w:t xml:space="preserve">(</w:t>
      </w:r>
      <w:r>
        <w:rPr>
          <w:b w:val="0"/>
          <w:bCs w:val="0"/>
          <w:color w:val="000000" w:themeColor="text1"/>
          <w:sz w:val="28"/>
          <w:szCs w:val="28"/>
        </w:rPr>
        <w:t xml:space="preserve">рост 124,2</w:t>
      </w:r>
      <w:r>
        <w:rPr>
          <w:b w:val="0"/>
          <w:bCs w:val="0"/>
          <w:color w:val="000000" w:themeColor="text1"/>
          <w:sz w:val="28"/>
          <w:szCs w:val="28"/>
        </w:rPr>
        <w:t xml:space="preserve">% к показателю за</w:t>
      </w:r>
      <w:r>
        <w:rPr>
          <w:b w:val="0"/>
          <w:bCs w:val="0"/>
          <w:color w:val="000000" w:themeColor="text1"/>
          <w:sz w:val="28"/>
          <w:szCs w:val="28"/>
        </w:rPr>
        <w:t xml:space="preserve"> соответствующий период </w:t>
      </w:r>
      <w:r>
        <w:rPr>
          <w:b w:val="0"/>
          <w:bCs w:val="0"/>
          <w:color w:val="000000" w:themeColor="text1"/>
          <w:sz w:val="28"/>
          <w:szCs w:val="28"/>
        </w:rPr>
        <w:t xml:space="preserve">прошл</w:t>
      </w:r>
      <w:r>
        <w:rPr>
          <w:b w:val="0"/>
          <w:bCs w:val="0"/>
          <w:color w:val="000000" w:themeColor="text1"/>
          <w:sz w:val="28"/>
          <w:szCs w:val="28"/>
        </w:rPr>
        <w:t xml:space="preserve">ого </w:t>
      </w:r>
      <w:r>
        <w:rPr>
          <w:b w:val="0"/>
          <w:bCs w:val="0"/>
          <w:color w:val="000000" w:themeColor="text1"/>
          <w:sz w:val="28"/>
          <w:szCs w:val="28"/>
        </w:rPr>
        <w:t xml:space="preserve">год</w:t>
      </w:r>
      <w:r>
        <w:rPr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b w:val="0"/>
          <w:bCs w:val="0"/>
          <w:color w:val="000000" w:themeColor="text1"/>
          <w:sz w:val="28"/>
          <w:szCs w:val="28"/>
        </w:rPr>
        <w:t xml:space="preserve">).</w:t>
      </w:r>
      <w:r>
        <w:rPr>
          <w:b w:val="0"/>
          <w:bCs w:val="0"/>
          <w:color w:val="000000" w:themeColor="text1"/>
          <w:sz w:val="28"/>
          <w:szCs w:val="28"/>
        </w:rPr>
        <w:t xml:space="preserve"> Статистические данные за  2024 год пока</w:t>
      </w:r>
      <w:r>
        <w:rPr>
          <w:b w:val="0"/>
          <w:bCs w:val="0"/>
          <w:color w:val="000000" w:themeColor="text1"/>
          <w:sz w:val="28"/>
          <w:szCs w:val="28"/>
        </w:rPr>
        <w:t xml:space="preserve"> отсутствуют.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Плановый показатель 2024 года – 65150  руб. (112,7%).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pStyle w:val="946"/>
        <w:pBdr/>
        <w:spacing/>
        <w:ind w:firstLine="540"/>
        <w:jc w:val="both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По состоянию на 01.12.2024 имелась задолженность предприятия по отплате труда 67 работникам</w:t>
      </w:r>
      <w:r>
        <w:rPr>
          <w:b w:val="0"/>
          <w:bCs w:val="0"/>
          <w:color w:val="000000" w:themeColor="text1"/>
          <w:sz w:val="28"/>
          <w:szCs w:val="28"/>
        </w:rPr>
        <w:t xml:space="preserve"> АО «БМПЗ»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в размере 8376 тыс.руб.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946"/>
        <w:pBdr/>
        <w:spacing/>
        <w:ind w:firstLine="540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В течение года работодатель неоднократно приглашался для заслушивания на заседания краевой и городской  рабочей группы по легализации и выплат</w:t>
      </w:r>
      <w:r>
        <w:rPr>
          <w:b w:val="0"/>
          <w:bCs w:val="0"/>
          <w:color w:val="000000" w:themeColor="text1"/>
          <w:sz w:val="28"/>
          <w:szCs w:val="28"/>
        </w:rPr>
        <w:t xml:space="preserve">е заработной платы.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46"/>
        <w:pBdr/>
        <w:spacing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снижения нелегальной занятости</w:t>
      </w:r>
      <w:r>
        <w:rPr>
          <w:color w:val="000000" w:themeColor="text1"/>
          <w:sz w:val="28"/>
          <w:szCs w:val="28"/>
        </w:rPr>
        <w:t xml:space="preserve"> были проведены выезды в 12 городских организаций. На заседаниях</w:t>
      </w:r>
      <w:r>
        <w:rPr>
          <w:color w:val="000000" w:themeColor="text1"/>
          <w:sz w:val="28"/>
          <w:szCs w:val="28"/>
        </w:rPr>
        <w:t xml:space="preserve"> комиссии по снижению нелегальной занятости,  было заслушано 35 работодателей, допустивших факты нелегальной занятости либо выплаты работникам заработной платы ниже установленного минимального размера. Уд</w:t>
      </w:r>
      <w:r>
        <w:rPr>
          <w:color w:val="000000" w:themeColor="text1"/>
          <w:sz w:val="28"/>
          <w:szCs w:val="28"/>
        </w:rPr>
        <w:t xml:space="preserve">елялось внимание работе в формате бесед Главы  города, его заместителей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руководителей структурных подразделений Администрации города и специалистов с </w:t>
      </w:r>
      <w:r>
        <w:rPr>
          <w:color w:val="000000" w:themeColor="text1"/>
          <w:sz w:val="28"/>
          <w:szCs w:val="28"/>
        </w:rPr>
        <w:t xml:space="preserve">работодателями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50</w:t>
      </w:r>
      <w:r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 города дважды были направлены и размещены на стендах памятки о негативных последствиях «серой» заработной платы и об оформлении режима самозанятости.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6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2024 год </w:t>
      </w:r>
      <w:r>
        <w:rPr>
          <w:sz w:val="28"/>
          <w:szCs w:val="28"/>
        </w:rPr>
        <w:t xml:space="preserve">отделом по труду Администрации города </w:t>
      </w:r>
      <w:r>
        <w:rPr>
          <w:sz w:val="28"/>
          <w:szCs w:val="28"/>
        </w:rPr>
        <w:t xml:space="preserve">было проведено </w:t>
      </w:r>
      <w:r>
        <w:rPr>
          <w:sz w:val="28"/>
          <w:szCs w:val="28"/>
          <w:highlight w:val="none"/>
        </w:rPr>
        <w:t xml:space="preserve">шесть</w:t>
      </w:r>
      <w:r>
        <w:rPr>
          <w:sz w:val="28"/>
          <w:szCs w:val="28"/>
          <w:highlight w:val="none"/>
        </w:rPr>
        <w:t xml:space="preserve"> семинаров по вопросам трудового законодательства и охраны труда.</w:t>
      </w:r>
      <w:r>
        <w:rPr>
          <w:sz w:val="28"/>
          <w:szCs w:val="28"/>
        </w:rPr>
      </w:r>
    </w:p>
    <w:p>
      <w:pPr>
        <w:pStyle w:val="94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организовано </w:t>
      </w:r>
      <w:r>
        <w:rPr>
          <w:sz w:val="28"/>
          <w:szCs w:val="28"/>
        </w:rPr>
        <w:t xml:space="preserve">два вы</w:t>
      </w:r>
      <w:r>
        <w:rPr>
          <w:sz w:val="28"/>
          <w:szCs w:val="28"/>
        </w:rPr>
        <w:t xml:space="preserve">ездн</w:t>
      </w:r>
      <w:r>
        <w:rPr>
          <w:sz w:val="28"/>
          <w:szCs w:val="28"/>
        </w:rPr>
        <w:t xml:space="preserve">ых мероприятия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охране труда</w:t>
      </w:r>
      <w:r>
        <w:rPr>
          <w:sz w:val="28"/>
          <w:szCs w:val="28"/>
        </w:rPr>
        <w:t xml:space="preserve"> в Алтайском территориальном </w:t>
      </w:r>
      <w:r>
        <w:rPr>
          <w:sz w:val="28"/>
          <w:szCs w:val="28"/>
        </w:rPr>
        <w:t xml:space="preserve">участке Западно-Сибирской дирекции по тепловодоснабжению Центральной дирекции по тепловодоснабжению</w:t>
      </w:r>
      <w:r>
        <w:rPr>
          <w:sz w:val="28"/>
          <w:szCs w:val="28"/>
        </w:rPr>
        <w:t xml:space="preserve"> – филиала ОАО «РЖД» на тему: «Охрана труда при организации работ в </w:t>
      </w:r>
      <w:r>
        <w:rPr>
          <w:sz w:val="28"/>
          <w:szCs w:val="28"/>
        </w:rPr>
        <w:t xml:space="preserve">ограниченных и </w:t>
      </w:r>
      <w:r>
        <w:rPr>
          <w:sz w:val="28"/>
          <w:szCs w:val="28"/>
        </w:rPr>
        <w:t xml:space="preserve">замкнутых пространствах</w:t>
      </w:r>
      <w:r>
        <w:rPr>
          <w:sz w:val="28"/>
          <w:szCs w:val="28"/>
        </w:rPr>
        <w:t xml:space="preserve">» и в Моторвагонное депо Алтайское ОАО «РЖД» на тему: </w:t>
      </w:r>
      <w:r>
        <w:rPr>
          <w:sz w:val="28"/>
          <w:szCs w:val="28"/>
        </w:rPr>
        <w:t xml:space="preserve">«Система управления охраной труда на предприятии железнодорожного транспорта».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проводилось с целью знакомства с лучшими практиками организации охраны труда на предприятиях железнодорожной отрасли и  обмена опытом специалистов по охране труда городских предприятий различных отраслей экономики. </w:t>
      </w:r>
      <w:r>
        <w:rPr>
          <w:sz w:val="28"/>
          <w:szCs w:val="28"/>
        </w:rPr>
        <w:t xml:space="preserve">Работниками дирекции по тепловодоснабжению был </w:t>
      </w:r>
      <w:r>
        <w:rPr>
          <w:sz w:val="28"/>
          <w:szCs w:val="28"/>
        </w:rPr>
        <w:t xml:space="preserve">организован мастер класс по применению средств индивидуальной защиты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работах в </w:t>
      </w:r>
      <w:r>
        <w:rPr>
          <w:sz w:val="28"/>
          <w:szCs w:val="28"/>
        </w:rPr>
        <w:t xml:space="preserve">замкнутом пространстве. В</w:t>
      </w:r>
      <w:r>
        <w:rPr>
          <w:sz w:val="28"/>
          <w:szCs w:val="28"/>
        </w:rPr>
        <w:t xml:space="preserve"> ходе экскурсии по </w:t>
      </w:r>
      <w:r>
        <w:rPr>
          <w:sz w:val="28"/>
          <w:szCs w:val="28"/>
        </w:rPr>
        <w:t xml:space="preserve">цехам и участкам ремонта моторвагонного подвижного состава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риглашенные специалисты </w:t>
      </w:r>
      <w:r>
        <w:rPr>
          <w:sz w:val="28"/>
          <w:szCs w:val="28"/>
        </w:rPr>
        <w:t xml:space="preserve">ознакомились со способами организации рабочих мест, приемами информирования работников о возможных рисках травмирования на производстве и функционированием комплексной системы охраны труда на предприятии.  </w:t>
      </w:r>
      <w:r>
        <w:rPr>
          <w:sz w:val="28"/>
          <w:szCs w:val="28"/>
        </w:rPr>
      </w:r>
      <w:r/>
    </w:p>
    <w:p>
      <w:pPr>
        <w:pStyle w:val="946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Кроме того, в отчетном периоде был проведен конкурс среди работодателей города на лучшую организацию охраны труда. Конкурс проводился в </w:t>
      </w:r>
      <w:r>
        <w:rPr>
          <w:sz w:val="28"/>
          <w:szCs w:val="28"/>
        </w:rPr>
        <w:t xml:space="preserve">пя</w:t>
      </w:r>
      <w:r>
        <w:rPr>
          <w:sz w:val="28"/>
          <w:szCs w:val="28"/>
        </w:rPr>
        <w:t xml:space="preserve">ти группах в зависимости от численности работающих. Приняло участие 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организаций. Итоги конкурса были подведены на заседании рабочей группы по охране труда и безопасности производства в составе городской трехсторонней комиссии по регулированию социально-трудовых отношений. </w:t>
      </w:r>
      <w:r>
        <w:rPr>
          <w:sz w:val="28"/>
          <w:szCs w:val="28"/>
        </w:rPr>
        <w:t xml:space="preserve">По результатам обработанных заявок и количеству набранных баллов</w:t>
      </w:r>
      <w:r>
        <w:rPr>
          <w:sz w:val="28"/>
          <w:szCs w:val="28"/>
        </w:rPr>
        <w:t xml:space="preserve"> было учреждено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призовых мест.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Дипломы победителям, грамоты и благодарственные письма участникам конкурса были вручены работодателям на специально организованном праздничном совещании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after="0" w:line="240" w:lineRule="auto"/>
        <w:ind w:firstLine="8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Четыре городских работодателя  при содействии специалистов отдела по труду </w:t>
      </w:r>
      <w:r>
        <w:rPr>
          <w:sz w:val="28"/>
          <w:szCs w:val="28"/>
        </w:rPr>
        <w:t xml:space="preserve">приняли участие в краевом конкурсе «Лучший социально ответственный работодатель года». Три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 них стали победителями и призерами конкурса.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по ведомственному контролю с</w:t>
      </w:r>
      <w:r>
        <w:rPr>
          <w:sz w:val="28"/>
          <w:szCs w:val="28"/>
        </w:rPr>
        <w:t xml:space="preserve"> января по декабрь </w:t>
      </w:r>
      <w:r>
        <w:rPr>
          <w:sz w:val="28"/>
          <w:szCs w:val="28"/>
        </w:rPr>
        <w:t xml:space="preserve">2024 года было проведено 11 проверок соблюдения трудового законодательства в муниципальных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Учитывая  итоги отчетного года, основное внимание в сфере развития социально-трудовых отношений в городе в 20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5 году необходимо будет уделить вопросам профилактики производственного травматизма и профессиональных заболеваний, повышения </w:t>
      </w:r>
      <w:r>
        <w:rPr>
          <w:color w:val="000000" w:themeColor="text1"/>
          <w:sz w:val="28"/>
          <w:szCs w:val="28"/>
        </w:rPr>
        <w:t xml:space="preserve">уровня жизни населения города и  дальнейшего развития социального партнерства.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6"/>
        <w:pBdr/>
        <w:spacing/>
        <w:ind w:firstLine="85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6"/>
        <w:pBdr/>
        <w:spacing/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40" w:orient="portrait" w:w="11907"/>
      <w:pgMar w:top="964" w:right="567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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Wingdings" w:hAnsi="Wingdings"/>
        <w:color w:val="00000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78"/>
        </w:tabs>
        <w:spacing/>
        <w:ind w:hanging="510" w:left="1078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tabs>
          <w:tab w:val="num" w:leader="none" w:pos="1078"/>
        </w:tabs>
        <w:spacing/>
        <w:ind w:hanging="510" w:left="1078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790"/>
        </w:tabs>
        <w:spacing/>
        <w:ind w:hanging="810" w:left="27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18"/>
        </w:tabs>
        <w:spacing/>
        <w:ind w:hanging="360" w:left="12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38"/>
        </w:tabs>
        <w:spacing/>
        <w:ind w:hanging="360" w:left="19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658"/>
        </w:tabs>
        <w:spacing/>
        <w:ind w:hanging="180" w:left="26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378"/>
        </w:tabs>
        <w:spacing/>
        <w:ind w:hanging="360" w:left="33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098"/>
        </w:tabs>
        <w:spacing/>
        <w:ind w:hanging="360" w:left="40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18"/>
        </w:tabs>
        <w:spacing/>
        <w:ind w:hanging="180" w:left="48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38"/>
        </w:tabs>
        <w:spacing/>
        <w:ind w:hanging="360" w:left="55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258"/>
        </w:tabs>
        <w:spacing/>
        <w:ind w:hanging="360" w:left="62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978"/>
        </w:tabs>
        <w:spacing/>
        <w:ind w:hanging="180" w:left="6978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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  <w:color w:val="00000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435"/>
        </w:tabs>
        <w:spacing/>
        <w:ind w:hanging="435" w:left="435"/>
      </w:pPr>
      <w:rPr>
        <w:b/>
        <w:i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305"/>
        </w:tabs>
        <w:spacing/>
        <w:ind w:hanging="720" w:left="1305"/>
      </w:pPr>
      <w:rPr>
        <w:b/>
        <w:i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890"/>
        </w:tabs>
        <w:spacing/>
        <w:ind w:hanging="720" w:left="1890"/>
      </w:pPr>
      <w:rPr>
        <w:b/>
        <w:i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835"/>
        </w:tabs>
        <w:spacing/>
        <w:ind w:hanging="1080" w:left="2835"/>
      </w:pPr>
      <w:rPr>
        <w:b/>
        <w:i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3420"/>
        </w:tabs>
        <w:spacing/>
        <w:ind w:hanging="1080" w:left="3420"/>
      </w:pPr>
      <w:rPr>
        <w:b/>
        <w:i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4365"/>
        </w:tabs>
        <w:spacing/>
        <w:ind w:hanging="1440" w:left="4365"/>
      </w:pPr>
      <w:rPr>
        <w:b/>
        <w:i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5310"/>
        </w:tabs>
        <w:spacing/>
        <w:ind w:hanging="1800" w:left="5310"/>
      </w:pPr>
      <w:rPr>
        <w:b/>
        <w:i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5895"/>
        </w:tabs>
        <w:spacing/>
        <w:ind w:hanging="1800" w:left="5895"/>
      </w:pPr>
      <w:rPr>
        <w:b/>
        <w:i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6840"/>
        </w:tabs>
        <w:spacing/>
        <w:ind w:hanging="2160" w:left="6840"/>
      </w:pPr>
      <w:rPr>
        <w:b/>
        <w:i/>
      </w:rPr>
      <w:start w:val="1"/>
      <w:suff w:val="tab"/>
    </w:lvl>
  </w:abstractNum>
  <w:abstractNum w:abstractNumId="7">
    <w:lvl w:ilvl="0">
      <w:isLgl w:val="false"/>
      <w:lvlJc w:val="left"/>
      <w:lvlText w:val=""/>
      <w:numFmt w:val="bullet"/>
      <w:pPr>
        <w:pBdr/>
        <w:tabs>
          <w:tab w:val="num" w:leader="none" w:pos="906"/>
        </w:tabs>
        <w:spacing/>
        <w:ind w:hanging="360" w:left="906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626"/>
        </w:tabs>
        <w:spacing/>
        <w:ind w:hanging="360" w:left="1626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346"/>
        </w:tabs>
        <w:spacing/>
        <w:ind w:hanging="360" w:left="234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066"/>
        </w:tabs>
        <w:spacing/>
        <w:ind w:hanging="360" w:left="306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786"/>
        </w:tabs>
        <w:spacing/>
        <w:ind w:hanging="360" w:left="3786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506"/>
        </w:tabs>
        <w:spacing/>
        <w:ind w:hanging="360" w:left="450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226"/>
        </w:tabs>
        <w:spacing/>
        <w:ind w:hanging="360" w:left="522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946"/>
        </w:tabs>
        <w:spacing/>
        <w:ind w:hanging="360" w:left="5946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666"/>
        </w:tabs>
        <w:spacing/>
        <w:ind w:hanging="360" w:left="6666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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Wingdings" w:hAnsi="Wingdings"/>
        <w:color w:val="00000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"/>
      <w:numFmt w:val="bullet"/>
      <w:pPr>
        <w:pBdr/>
        <w:tabs>
          <w:tab w:val="num" w:leader="none" w:pos="1077"/>
        </w:tabs>
        <w:spacing/>
        <w:ind w:hanging="360" w:left="107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97"/>
        </w:tabs>
        <w:spacing/>
        <w:ind w:hanging="360" w:left="179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17"/>
        </w:tabs>
        <w:spacing/>
        <w:ind w:hanging="360" w:left="251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37"/>
        </w:tabs>
        <w:spacing/>
        <w:ind w:hanging="360" w:left="323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57"/>
        </w:tabs>
        <w:spacing/>
        <w:ind w:hanging="360" w:left="395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77"/>
        </w:tabs>
        <w:spacing/>
        <w:ind w:hanging="360" w:left="467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397"/>
        </w:tabs>
        <w:spacing/>
        <w:ind w:hanging="360" w:left="539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17"/>
        </w:tabs>
        <w:spacing/>
        <w:ind w:hanging="360" w:left="611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37"/>
        </w:tabs>
        <w:spacing/>
        <w:ind w:hanging="360" w:left="6837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o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Courier New" w:hAnsi="Courier New" w:cs="Courier New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Times New Roman"/>
        <w:color w:val="00000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"/>
      <w:numFmt w:val="bullet"/>
      <w:pPr>
        <w:pBdr/>
        <w:tabs>
          <w:tab w:val="num" w:leader="none" w:pos="945"/>
        </w:tabs>
        <w:spacing/>
        <w:ind w:hanging="360" w:left="945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665"/>
        </w:tabs>
        <w:spacing/>
        <w:ind w:hanging="360" w:left="1665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385"/>
        </w:tabs>
        <w:spacing/>
        <w:ind w:hanging="360" w:left="238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105"/>
        </w:tabs>
        <w:spacing/>
        <w:ind w:hanging="360" w:left="310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825"/>
        </w:tabs>
        <w:spacing/>
        <w:ind w:hanging="360" w:left="3825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545"/>
        </w:tabs>
        <w:spacing/>
        <w:ind w:hanging="360" w:left="454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265"/>
        </w:tabs>
        <w:spacing/>
        <w:ind w:hanging="360" w:left="526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985"/>
        </w:tabs>
        <w:spacing/>
        <w:ind w:hanging="360" w:left="5985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705"/>
        </w:tabs>
        <w:spacing/>
        <w:ind w:hanging="360" w:left="6705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tabs>
          <w:tab w:val="num" w:leader="none" w:pos="928"/>
        </w:tabs>
        <w:spacing/>
        <w:ind w:hanging="360" w:left="928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24"/>
        </w:tabs>
        <w:spacing/>
        <w:ind w:hanging="360" w:left="172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444"/>
        </w:tabs>
        <w:spacing/>
        <w:ind w:hanging="180" w:left="244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164"/>
        </w:tabs>
        <w:spacing/>
        <w:ind w:hanging="360" w:left="316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84"/>
        </w:tabs>
        <w:spacing/>
        <w:ind w:hanging="360" w:left="388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04"/>
        </w:tabs>
        <w:spacing/>
        <w:ind w:hanging="180" w:left="460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24"/>
        </w:tabs>
        <w:spacing/>
        <w:ind w:hanging="360" w:left="532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044"/>
        </w:tabs>
        <w:spacing/>
        <w:ind w:hanging="360" w:left="604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764"/>
        </w:tabs>
        <w:spacing/>
        <w:ind w:hanging="180" w:left="6764"/>
      </w:pPr>
      <w:rPr/>
      <w:start w:val="1"/>
      <w:suff w:val="tab"/>
    </w:lvl>
  </w:abstractNum>
  <w:abstractNum w:abstractNumId="15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1004"/>
        </w:tabs>
        <w:spacing/>
        <w:ind w:hanging="360" w:left="100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24"/>
        </w:tabs>
        <w:spacing/>
        <w:ind w:hanging="360" w:left="172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444"/>
        </w:tabs>
        <w:spacing/>
        <w:ind w:hanging="180" w:left="244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164"/>
        </w:tabs>
        <w:spacing/>
        <w:ind w:hanging="360" w:left="316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84"/>
        </w:tabs>
        <w:spacing/>
        <w:ind w:hanging="360" w:left="388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04"/>
        </w:tabs>
        <w:spacing/>
        <w:ind w:hanging="180" w:left="460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24"/>
        </w:tabs>
        <w:spacing/>
        <w:ind w:hanging="360" w:left="532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044"/>
        </w:tabs>
        <w:spacing/>
        <w:ind w:hanging="360" w:left="604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764"/>
        </w:tabs>
        <w:spacing/>
        <w:ind w:hanging="180" w:left="6764"/>
      </w:pPr>
      <w:rPr/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tabs>
          <w:tab w:val="num" w:leader="none" w:pos="1665"/>
        </w:tabs>
        <w:spacing/>
        <w:ind w:hanging="360" w:left="1665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665"/>
        </w:tabs>
        <w:spacing/>
        <w:ind w:hanging="360" w:left="1665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385"/>
        </w:tabs>
        <w:spacing/>
        <w:ind w:hanging="360" w:left="238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105"/>
        </w:tabs>
        <w:spacing/>
        <w:ind w:hanging="360" w:left="310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825"/>
        </w:tabs>
        <w:spacing/>
        <w:ind w:hanging="360" w:left="3825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545"/>
        </w:tabs>
        <w:spacing/>
        <w:ind w:hanging="360" w:left="454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265"/>
        </w:tabs>
        <w:spacing/>
        <w:ind w:hanging="360" w:left="526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985"/>
        </w:tabs>
        <w:spacing/>
        <w:ind w:hanging="360" w:left="5985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705"/>
        </w:tabs>
        <w:spacing/>
        <w:ind w:hanging="360" w:left="6705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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  <w:color w:val="00000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tabs>
          <w:tab w:val="num" w:leader="none" w:pos="945"/>
        </w:tabs>
        <w:spacing/>
        <w:ind w:hanging="360" w:left="945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665"/>
        </w:tabs>
        <w:spacing/>
        <w:ind w:hanging="360" w:left="1665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385"/>
        </w:tabs>
        <w:spacing/>
        <w:ind w:hanging="360" w:left="238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105"/>
        </w:tabs>
        <w:spacing/>
        <w:ind w:hanging="360" w:left="310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825"/>
        </w:tabs>
        <w:spacing/>
        <w:ind w:hanging="360" w:left="3825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545"/>
        </w:tabs>
        <w:spacing/>
        <w:ind w:hanging="360" w:left="454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265"/>
        </w:tabs>
        <w:spacing/>
        <w:ind w:hanging="360" w:left="526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985"/>
        </w:tabs>
        <w:spacing/>
        <w:ind w:hanging="360" w:left="5985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705"/>
        </w:tabs>
        <w:spacing/>
        <w:ind w:hanging="360" w:left="6705"/>
      </w:pPr>
      <w:rPr>
        <w:rFonts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-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Times New Roman" w:hAnsi="Times New Roman" w:cs="Times New Roman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560"/>
        </w:tabs>
        <w:spacing/>
        <w:ind w:hanging="360" w:left="7560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Times New Roman"/>
        <w:color w:val="00000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o"/>
      <w:numFmt w:val="bullet"/>
      <w:pPr>
        <w:pBdr/>
        <w:tabs>
          <w:tab w:val="num" w:leader="none" w:pos="945"/>
        </w:tabs>
        <w:spacing/>
        <w:ind w:hanging="360" w:left="945"/>
      </w:pPr>
      <w:rPr>
        <w:rFonts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665"/>
        </w:tabs>
        <w:spacing/>
        <w:ind w:hanging="360" w:left="1665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385"/>
        </w:tabs>
        <w:spacing/>
        <w:ind w:hanging="360" w:left="238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105"/>
        </w:tabs>
        <w:spacing/>
        <w:ind w:hanging="360" w:left="310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825"/>
        </w:tabs>
        <w:spacing/>
        <w:ind w:hanging="360" w:left="3825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545"/>
        </w:tabs>
        <w:spacing/>
        <w:ind w:hanging="360" w:left="454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265"/>
        </w:tabs>
        <w:spacing/>
        <w:ind w:hanging="360" w:left="526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985"/>
        </w:tabs>
        <w:spacing/>
        <w:ind w:hanging="360" w:left="5985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705"/>
        </w:tabs>
        <w:spacing/>
        <w:ind w:hanging="360" w:left="6705"/>
      </w:pPr>
      <w:rPr>
        <w:rFonts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tabs>
          <w:tab w:val="num" w:leader="none" w:pos="1078"/>
        </w:tabs>
        <w:spacing/>
        <w:ind w:hanging="510" w:left="1078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24"/>
        </w:tabs>
        <w:spacing/>
        <w:ind w:hanging="360" w:left="172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444"/>
        </w:tabs>
        <w:spacing/>
        <w:ind w:hanging="180" w:left="244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164"/>
        </w:tabs>
        <w:spacing/>
        <w:ind w:hanging="360" w:left="316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84"/>
        </w:tabs>
        <w:spacing/>
        <w:ind w:hanging="360" w:left="388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04"/>
        </w:tabs>
        <w:spacing/>
        <w:ind w:hanging="180" w:left="460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24"/>
        </w:tabs>
        <w:spacing/>
        <w:ind w:hanging="360" w:left="532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044"/>
        </w:tabs>
        <w:spacing/>
        <w:ind w:hanging="360" w:left="604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764"/>
        </w:tabs>
        <w:spacing/>
        <w:ind w:hanging="180" w:left="6764"/>
      </w:pPr>
      <w:rPr/>
      <w:start w:val="1"/>
      <w:suff w:val="tab"/>
    </w:lvl>
  </w:abstractNum>
  <w:abstractNum w:abstractNumId="33">
    <w:lvl w:ilvl="0">
      <w:isLgl w:val="false"/>
      <w:lvlJc w:val="left"/>
      <w:lvlText w:val="o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1065" w:left="1774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num w:numId="1">
    <w:abstractNumId w:val="7"/>
  </w:num>
  <w:num w:numId="2">
    <w:abstractNumId w:val="6"/>
  </w:num>
  <w:num w:numId="3">
    <w:abstractNumId w:val="32"/>
  </w:num>
  <w:num w:numId="4">
    <w:abstractNumId w:val="14"/>
  </w:num>
  <w:num w:numId="5">
    <w:abstractNumId w:val="16"/>
  </w:num>
  <w:num w:numId="6">
    <w:abstractNumId w:val="28"/>
  </w:num>
  <w:num w:numId="7">
    <w:abstractNumId w:val="26"/>
  </w:num>
  <w:num w:numId="8">
    <w:abstractNumId w:val="0"/>
  </w:num>
  <w:num w:numId="9">
    <w:abstractNumId w:val="13"/>
  </w:num>
  <w:num w:numId="10">
    <w:abstractNumId w:val="4"/>
  </w:num>
  <w:num w:numId="11">
    <w:abstractNumId w:val="10"/>
  </w:num>
  <w:num w:numId="12">
    <w:abstractNumId w:val="31"/>
  </w:num>
  <w:num w:numId="13">
    <w:abstractNumId w:val="20"/>
  </w:num>
  <w:num w:numId="14">
    <w:abstractNumId w:val="1"/>
  </w:num>
  <w:num w:numId="15">
    <w:abstractNumId w:val="12"/>
  </w:num>
  <w:num w:numId="16">
    <w:abstractNumId w:val="22"/>
  </w:num>
  <w:num w:numId="17">
    <w:abstractNumId w:val="8"/>
  </w:num>
  <w:num w:numId="18">
    <w:abstractNumId w:val="19"/>
  </w:num>
  <w:num w:numId="19">
    <w:abstractNumId w:val="5"/>
  </w:num>
  <w:num w:numId="20">
    <w:abstractNumId w:val="11"/>
  </w:num>
  <w:num w:numId="21">
    <w:abstractNumId w:val="33"/>
  </w:num>
  <w:num w:numId="22">
    <w:abstractNumId w:val="27"/>
  </w:num>
  <w:num w:numId="23">
    <w:abstractNumId w:val="9"/>
  </w:num>
  <w:num w:numId="24">
    <w:abstractNumId w:val="15"/>
  </w:num>
  <w:num w:numId="25">
    <w:abstractNumId w:val="24"/>
  </w:num>
  <w:num w:numId="26">
    <w:abstractNumId w:val="21"/>
  </w:num>
  <w:num w:numId="27">
    <w:abstractNumId w:val="30"/>
  </w:num>
  <w:num w:numId="28">
    <w:abstractNumId w:val="23"/>
  </w:num>
  <w:num w:numId="29">
    <w:abstractNumId w:val="29"/>
  </w:num>
  <w:num w:numId="30">
    <w:abstractNumId w:val="3"/>
  </w:num>
  <w:num w:numId="31">
    <w:abstractNumId w:val="17"/>
  </w:num>
  <w:num w:numId="32">
    <w:abstractNumId w:val="18"/>
  </w:num>
  <w:num w:numId="33">
    <w:abstractNumId w:val="2"/>
  </w:num>
  <w:num w:numId="34">
    <w:abstractNumId w:val="2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946"/>
    <w:next w:val="946"/>
    <w:uiPriority w:val="39"/>
    <w:unhideWhenUsed/>
    <w:pPr>
      <w:pBdr/>
      <w:spacing w:after="100"/>
      <w:ind/>
    </w:pPr>
  </w:style>
  <w:style w:type="paragraph" w:styleId="189">
    <w:name w:val="toc 2"/>
    <w:basedOn w:val="946"/>
    <w:next w:val="946"/>
    <w:uiPriority w:val="39"/>
    <w:unhideWhenUsed/>
    <w:pPr>
      <w:pBdr/>
      <w:spacing w:after="100"/>
      <w:ind w:left="220"/>
    </w:pPr>
  </w:style>
  <w:style w:type="paragraph" w:styleId="190">
    <w:name w:val="toc 3"/>
    <w:basedOn w:val="946"/>
    <w:next w:val="946"/>
    <w:uiPriority w:val="39"/>
    <w:unhideWhenUsed/>
    <w:pPr>
      <w:pBdr/>
      <w:spacing w:after="100"/>
      <w:ind w:left="440"/>
    </w:pPr>
  </w:style>
  <w:style w:type="paragraph" w:styleId="191">
    <w:name w:val="toc 4"/>
    <w:basedOn w:val="946"/>
    <w:next w:val="946"/>
    <w:uiPriority w:val="39"/>
    <w:unhideWhenUsed/>
    <w:pPr>
      <w:pBdr/>
      <w:spacing w:after="100"/>
      <w:ind w:left="660"/>
    </w:pPr>
  </w:style>
  <w:style w:type="paragraph" w:styleId="192">
    <w:name w:val="toc 5"/>
    <w:basedOn w:val="946"/>
    <w:next w:val="946"/>
    <w:uiPriority w:val="39"/>
    <w:unhideWhenUsed/>
    <w:pPr>
      <w:pBdr/>
      <w:spacing w:after="100"/>
      <w:ind w:left="880"/>
    </w:pPr>
  </w:style>
  <w:style w:type="paragraph" w:styleId="193">
    <w:name w:val="toc 6"/>
    <w:basedOn w:val="946"/>
    <w:next w:val="946"/>
    <w:uiPriority w:val="39"/>
    <w:unhideWhenUsed/>
    <w:pPr>
      <w:pBdr/>
      <w:spacing w:after="100"/>
      <w:ind w:left="1100"/>
    </w:pPr>
  </w:style>
  <w:style w:type="paragraph" w:styleId="194">
    <w:name w:val="toc 7"/>
    <w:basedOn w:val="946"/>
    <w:next w:val="946"/>
    <w:uiPriority w:val="39"/>
    <w:unhideWhenUsed/>
    <w:pPr>
      <w:pBdr/>
      <w:spacing w:after="100"/>
      <w:ind w:left="1320"/>
    </w:pPr>
  </w:style>
  <w:style w:type="paragraph" w:styleId="195">
    <w:name w:val="toc 8"/>
    <w:basedOn w:val="946"/>
    <w:next w:val="946"/>
    <w:uiPriority w:val="39"/>
    <w:unhideWhenUsed/>
    <w:pPr>
      <w:pBdr/>
      <w:spacing w:after="100"/>
      <w:ind w:left="1540"/>
    </w:pPr>
  </w:style>
  <w:style w:type="paragraph" w:styleId="196">
    <w:name w:val="toc 9"/>
    <w:basedOn w:val="946"/>
    <w:next w:val="946"/>
    <w:uiPriority w:val="39"/>
    <w:unhideWhenUsed/>
    <w:pPr>
      <w:pBdr/>
      <w:spacing w:after="100"/>
      <w:ind w:left="1760"/>
    </w:pPr>
  </w:style>
  <w:style w:type="table" w:styleId="7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Table Grid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Table Grid Light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1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2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1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2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3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5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6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Heading 1"/>
    <w:basedOn w:val="946"/>
    <w:next w:val="946"/>
    <w:link w:val="90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5">
    <w:name w:val="Heading 2"/>
    <w:basedOn w:val="946"/>
    <w:next w:val="946"/>
    <w:link w:val="90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6">
    <w:name w:val="Heading 3"/>
    <w:basedOn w:val="946"/>
    <w:next w:val="946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7">
    <w:name w:val="Heading 4"/>
    <w:basedOn w:val="946"/>
    <w:next w:val="946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8">
    <w:name w:val="Heading 5"/>
    <w:basedOn w:val="946"/>
    <w:next w:val="946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9">
    <w:name w:val="Heading 6"/>
    <w:basedOn w:val="946"/>
    <w:next w:val="946"/>
    <w:link w:val="91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0">
    <w:name w:val="Heading 7"/>
    <w:basedOn w:val="946"/>
    <w:next w:val="946"/>
    <w:link w:val="9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1">
    <w:name w:val="Heading 8"/>
    <w:basedOn w:val="946"/>
    <w:next w:val="946"/>
    <w:link w:val="9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2">
    <w:name w:val="Heading 9"/>
    <w:basedOn w:val="946"/>
    <w:next w:val="946"/>
    <w:link w:val="9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  <w:style w:type="numbering" w:styleId="904" w:default="1">
    <w:name w:val="No List"/>
    <w:uiPriority w:val="99"/>
    <w:semiHidden/>
    <w:unhideWhenUsed/>
    <w:pPr>
      <w:pBdr/>
      <w:spacing/>
      <w:ind/>
    </w:pPr>
  </w:style>
  <w:style w:type="character" w:styleId="905">
    <w:name w:val="Heading 1 Char"/>
    <w:basedOn w:val="903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6">
    <w:name w:val="Heading 2 Char"/>
    <w:basedOn w:val="903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7">
    <w:name w:val="Heading 3 Char"/>
    <w:basedOn w:val="903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8">
    <w:name w:val="Heading 4 Char"/>
    <w:basedOn w:val="903"/>
    <w:link w:val="8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9">
    <w:name w:val="Heading 5 Char"/>
    <w:basedOn w:val="903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0">
    <w:name w:val="Heading 6 Char"/>
    <w:basedOn w:val="903"/>
    <w:link w:val="8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1">
    <w:name w:val="Heading 7 Char"/>
    <w:basedOn w:val="903"/>
    <w:link w:val="9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2">
    <w:name w:val="Heading 8 Char"/>
    <w:basedOn w:val="903"/>
    <w:link w:val="9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3">
    <w:name w:val="Heading 9 Char"/>
    <w:basedOn w:val="903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4">
    <w:name w:val="Title"/>
    <w:basedOn w:val="946"/>
    <w:next w:val="946"/>
    <w:link w:val="9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>
    <w:name w:val="Title Char"/>
    <w:basedOn w:val="903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946"/>
    <w:next w:val="946"/>
    <w:link w:val="91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7">
    <w:name w:val="Subtitle Char"/>
    <w:basedOn w:val="903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8">
    <w:name w:val="Quote"/>
    <w:basedOn w:val="946"/>
    <w:next w:val="946"/>
    <w:link w:val="9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9">
    <w:name w:val="Quote Char"/>
    <w:basedOn w:val="903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0">
    <w:name w:val="List Paragraph"/>
    <w:basedOn w:val="946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2">
    <w:name w:val="Intense Quote"/>
    <w:basedOn w:val="946"/>
    <w:next w:val="946"/>
    <w:link w:val="9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3">
    <w:name w:val="Intense Quote Char"/>
    <w:basedOn w:val="903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4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5">
    <w:name w:val="No Spacing"/>
    <w:basedOn w:val="946"/>
    <w:uiPriority w:val="1"/>
    <w:qFormat/>
    <w:pPr>
      <w:pBdr/>
      <w:spacing w:after="0" w:line="240" w:lineRule="auto"/>
      <w:ind/>
    </w:pPr>
  </w:style>
  <w:style w:type="character" w:styleId="926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7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928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0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946"/>
    <w:link w:val="9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2">
    <w:name w:val="Header Char"/>
    <w:basedOn w:val="903"/>
    <w:link w:val="931"/>
    <w:uiPriority w:val="99"/>
    <w:pPr>
      <w:pBdr/>
      <w:spacing/>
      <w:ind/>
    </w:pPr>
  </w:style>
  <w:style w:type="paragraph" w:styleId="933">
    <w:name w:val="Footer"/>
    <w:basedOn w:val="946"/>
    <w:link w:val="9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4">
    <w:name w:val="Footer Char"/>
    <w:basedOn w:val="903"/>
    <w:link w:val="933"/>
    <w:uiPriority w:val="99"/>
    <w:pPr>
      <w:pBdr/>
      <w:spacing/>
      <w:ind/>
    </w:pPr>
  </w:style>
  <w:style w:type="paragraph" w:styleId="935">
    <w:name w:val="Caption"/>
    <w:basedOn w:val="946"/>
    <w:next w:val="9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6">
    <w:name w:val="footnote text"/>
    <w:basedOn w:val="946"/>
    <w:link w:val="9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7">
    <w:name w:val="Footnote Text Char"/>
    <w:basedOn w:val="903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946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Endnote Text Char"/>
    <w:basedOn w:val="903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basedOn w:val="9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3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4">
    <w:name w:val="TOC Heading"/>
    <w:uiPriority w:val="39"/>
    <w:unhideWhenUsed/>
    <w:pPr>
      <w:pBdr/>
      <w:spacing/>
      <w:ind/>
    </w:pPr>
  </w:style>
  <w:style w:type="paragraph" w:styleId="945">
    <w:name w:val="table of figures"/>
    <w:basedOn w:val="946"/>
    <w:next w:val="946"/>
    <w:uiPriority w:val="99"/>
    <w:unhideWhenUsed/>
    <w:pPr>
      <w:pBdr/>
      <w:spacing w:after="0" w:afterAutospacing="0"/>
      <w:ind/>
    </w:pPr>
  </w:style>
  <w:style w:type="paragraph" w:styleId="946" w:default="1">
    <w:name w:val="Normal"/>
    <w:next w:val="946"/>
    <w:link w:val="946"/>
    <w:pPr>
      <w:pBdr/>
      <w:spacing/>
      <w:ind/>
    </w:pPr>
    <w:rPr>
      <w:lang w:val="ru-RU" w:eastAsia="ru-RU" w:bidi="ar-SA"/>
    </w:rPr>
  </w:style>
  <w:style w:type="paragraph" w:styleId="947">
    <w:name w:val="Заголовок 1"/>
    <w:basedOn w:val="946"/>
    <w:next w:val="946"/>
    <w:link w:val="946"/>
    <w:pPr>
      <w:keepNext w:val="true"/>
      <w:pBdr/>
      <w:spacing/>
      <w:ind/>
      <w:outlineLvl w:val="0"/>
    </w:pPr>
    <w:rPr>
      <w:sz w:val="28"/>
    </w:rPr>
  </w:style>
  <w:style w:type="paragraph" w:styleId="948">
    <w:name w:val="Заголовок 2"/>
    <w:basedOn w:val="946"/>
    <w:next w:val="946"/>
    <w:link w:val="946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949">
    <w:name w:val="Заголовок 3"/>
    <w:basedOn w:val="946"/>
    <w:next w:val="946"/>
    <w:link w:val="946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950">
    <w:name w:val="Заголовок 7"/>
    <w:basedOn w:val="946"/>
    <w:next w:val="946"/>
    <w:link w:val="946"/>
    <w:pPr>
      <w:pBdr/>
      <w:spacing w:after="60" w:before="240"/>
      <w:ind/>
      <w:outlineLvl w:val="6"/>
    </w:pPr>
    <w:rPr>
      <w:sz w:val="24"/>
      <w:szCs w:val="24"/>
    </w:rPr>
  </w:style>
  <w:style w:type="character" w:styleId="951">
    <w:name w:val="Основной шрифт абзаца"/>
    <w:next w:val="951"/>
    <w:link w:val="946"/>
    <w:semiHidden/>
    <w:pPr>
      <w:pBdr/>
      <w:spacing/>
      <w:ind/>
    </w:pPr>
  </w:style>
  <w:style w:type="table" w:styleId="952">
    <w:name w:val="Обычная таблица"/>
    <w:next w:val="952"/>
    <w:link w:val="94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3">
    <w:name w:val="Нет списка"/>
    <w:next w:val="953"/>
    <w:link w:val="946"/>
    <w:semiHidden/>
    <w:pPr>
      <w:pBdr/>
      <w:spacing/>
      <w:ind/>
    </w:pPr>
  </w:style>
  <w:style w:type="paragraph" w:styleId="954">
    <w:name w:val="Heading"/>
    <w:next w:val="954"/>
    <w:link w:val="946"/>
    <w:pPr>
      <w:widowControl w:val="false"/>
      <w:pBdr/>
      <w:spacing/>
      <w:ind/>
    </w:pPr>
    <w:rPr>
      <w:rFonts w:ascii="Arial" w:hAnsi="Arial"/>
      <w:b/>
      <w:sz w:val="22"/>
      <w:lang w:val="ru-RU" w:eastAsia="ru-RU" w:bidi="ar-SA"/>
    </w:rPr>
  </w:style>
  <w:style w:type="paragraph" w:styleId="955">
    <w:name w:val="Preformat"/>
    <w:next w:val="955"/>
    <w:link w:val="946"/>
    <w:pPr>
      <w:widowControl w:val="false"/>
      <w:pBdr/>
      <w:spacing/>
      <w:ind/>
    </w:pPr>
    <w:rPr>
      <w:rFonts w:ascii="Courier New" w:hAnsi="Courier New"/>
      <w:lang w:val="ru-RU" w:eastAsia="ru-RU" w:bidi="ar-SA"/>
    </w:rPr>
  </w:style>
  <w:style w:type="paragraph" w:styleId="956">
    <w:name w:val="Основной текст с отступом"/>
    <w:basedOn w:val="946"/>
    <w:next w:val="956"/>
    <w:link w:val="946"/>
    <w:pPr>
      <w:pBdr/>
      <w:spacing/>
      <w:ind w:firstLine="225"/>
      <w:jc w:val="both"/>
    </w:pPr>
    <w:rPr>
      <w:rFonts w:ascii="Arial" w:hAnsi="Arial"/>
      <w:sz w:val="28"/>
    </w:rPr>
  </w:style>
  <w:style w:type="paragraph" w:styleId="957">
    <w:name w:val="Основной текст с отступом 2"/>
    <w:basedOn w:val="946"/>
    <w:next w:val="957"/>
    <w:link w:val="946"/>
    <w:pPr>
      <w:pBdr/>
      <w:spacing/>
      <w:ind w:firstLine="225"/>
      <w:jc w:val="both"/>
    </w:pPr>
    <w:rPr>
      <w:rFonts w:ascii="Arial" w:hAnsi="Arial"/>
      <w:b/>
      <w:sz w:val="28"/>
    </w:rPr>
  </w:style>
  <w:style w:type="paragraph" w:styleId="958">
    <w:name w:val="Основной текст с отступом 3"/>
    <w:basedOn w:val="946"/>
    <w:next w:val="958"/>
    <w:link w:val="946"/>
    <w:pPr>
      <w:widowControl w:val="false"/>
      <w:pBdr/>
      <w:spacing w:after="120"/>
      <w:ind w:left="283"/>
    </w:pPr>
    <w:rPr>
      <w:rFonts w:ascii="Arial" w:hAnsi="Arial"/>
      <w:sz w:val="16"/>
    </w:rPr>
  </w:style>
  <w:style w:type="paragraph" w:styleId="959">
    <w:name w:val="ConsNormal"/>
    <w:next w:val="959"/>
    <w:link w:val="946"/>
    <w:pPr>
      <w:widowControl w:val="false"/>
      <w:pBdr/>
      <w:spacing/>
      <w:ind w:firstLine="720"/>
    </w:pPr>
    <w:rPr>
      <w:rFonts w:ascii="Arial" w:hAnsi="Arial"/>
      <w:lang w:val="ru-RU" w:eastAsia="ru-RU" w:bidi="ar-SA"/>
    </w:rPr>
  </w:style>
  <w:style w:type="paragraph" w:styleId="960">
    <w:name w:val="Основной текст"/>
    <w:basedOn w:val="946"/>
    <w:next w:val="960"/>
    <w:link w:val="946"/>
    <w:pPr>
      <w:pBdr/>
      <w:spacing w:after="120"/>
      <w:ind/>
    </w:pPr>
  </w:style>
  <w:style w:type="paragraph" w:styleId="961">
    <w:name w:val="ConsPlusNormal"/>
    <w:next w:val="961"/>
    <w:link w:val="946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962">
    <w:name w:val="Верхний колонтитул"/>
    <w:basedOn w:val="946"/>
    <w:next w:val="962"/>
    <w:link w:val="96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63">
    <w:name w:val=" Знак Знак3"/>
    <w:basedOn w:val="951"/>
    <w:next w:val="963"/>
    <w:link w:val="962"/>
    <w:semiHidden/>
    <w:pPr>
      <w:pBdr/>
      <w:spacing/>
      <w:ind/>
    </w:pPr>
    <w:rPr>
      <w:lang w:val="ru-RU" w:eastAsia="ru-RU" w:bidi="ar-SA"/>
    </w:rPr>
  </w:style>
  <w:style w:type="paragraph" w:styleId="964" w:customStyle="1">
    <w:name w:val="UserStyle_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5" w:customStyle="1">
    <w:name w:val="Обычный (веб)"/>
    <w:basedOn w:val="96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комитет по труду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Третьякова</dc:creator>
  <cp:revision>12</cp:revision>
  <dcterms:created xsi:type="dcterms:W3CDTF">2020-05-19T02:55:00Z</dcterms:created>
  <dcterms:modified xsi:type="dcterms:W3CDTF">2025-02-04T07:51:10Z</dcterms:modified>
  <cp:version>730895</cp:version>
</cp:coreProperties>
</file>