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8A" w:rsidRDefault="00694D8A">
      <w:pPr>
        <w:ind w:right="-2"/>
        <w:rPr>
          <w:sz w:val="28"/>
        </w:rPr>
      </w:pPr>
      <w:bookmarkStart w:id="0" w:name="Par217"/>
      <w:bookmarkEnd w:id="0"/>
    </w:p>
    <w:p w:rsidR="00694D8A" w:rsidRDefault="00694D8A">
      <w:pPr>
        <w:ind w:right="-2"/>
        <w:rPr>
          <w:sz w:val="28"/>
        </w:rPr>
      </w:pPr>
    </w:p>
    <w:p w:rsidR="00694D8A" w:rsidRDefault="00ED62FF">
      <w:pPr>
        <w:pStyle w:val="2"/>
        <w:ind w:left="0" w:right="-2" w:firstLine="0"/>
        <w:jc w:val="center"/>
        <w:rPr>
          <w:b w:val="0"/>
        </w:rPr>
      </w:pPr>
      <w:r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 w:val="0"/>
        </w:rPr>
        <w:pict>
          <v:shape id="_x0000_i0" o:spid="_x0000_i1025" type="#_x0000_t75" style="width:42.75pt;height:4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694D8A" w:rsidRDefault="00EF0BFA">
      <w:pPr>
        <w:pStyle w:val="2"/>
        <w:ind w:left="0" w:firstLine="0"/>
        <w:jc w:val="center"/>
        <w:rPr>
          <w:szCs w:val="28"/>
        </w:rPr>
      </w:pPr>
      <w:r>
        <w:rPr>
          <w:szCs w:val="28"/>
        </w:rPr>
        <w:t>АДМИНИСТРАЦИЯ ГОРОДА НОВОАЛТАЙСКА</w:t>
      </w:r>
    </w:p>
    <w:p w:rsidR="00694D8A" w:rsidRDefault="00EF0BF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АЛТАЙСКОГО КРАЯ</w:t>
      </w:r>
    </w:p>
    <w:p w:rsidR="00694D8A" w:rsidRDefault="00694D8A">
      <w:pPr>
        <w:spacing w:line="320" w:lineRule="exact"/>
        <w:jc w:val="center"/>
        <w:rPr>
          <w:b/>
          <w:sz w:val="28"/>
          <w:szCs w:val="28"/>
        </w:rPr>
      </w:pPr>
    </w:p>
    <w:p w:rsidR="00694D8A" w:rsidRDefault="00EF0BFA">
      <w:pPr>
        <w:pStyle w:val="3"/>
        <w:spacing w:line="360" w:lineRule="auto"/>
        <w:rPr>
          <w:rFonts w:ascii="Arial" w:hAnsi="Arial"/>
          <w:szCs w:val="32"/>
        </w:rPr>
      </w:pPr>
      <w:proofErr w:type="gramStart"/>
      <w:r>
        <w:rPr>
          <w:rFonts w:ascii="Arial" w:hAnsi="Arial"/>
          <w:szCs w:val="32"/>
        </w:rPr>
        <w:t>П</w:t>
      </w:r>
      <w:proofErr w:type="gramEnd"/>
      <w:r>
        <w:rPr>
          <w:rFonts w:ascii="Arial" w:hAnsi="Arial"/>
          <w:szCs w:val="32"/>
        </w:rPr>
        <w:t xml:space="preserve"> О С Т А Н О В Л Е Н И Е</w:t>
      </w:r>
    </w:p>
    <w:p w:rsidR="00694D8A" w:rsidRDefault="00694D8A">
      <w:pPr>
        <w:spacing w:line="360" w:lineRule="auto"/>
        <w:rPr>
          <w:rFonts w:ascii="Arial" w:hAnsi="Arial"/>
          <w:sz w:val="30"/>
          <w:szCs w:val="30"/>
        </w:rPr>
      </w:pPr>
    </w:p>
    <w:p w:rsidR="00694D8A" w:rsidRDefault="00ED62FF">
      <w:pPr>
        <w:jc w:val="center"/>
        <w:rPr>
          <w:sz w:val="28"/>
          <w:szCs w:val="28"/>
        </w:rPr>
      </w:pPr>
      <w:r>
        <w:rPr>
          <w:sz w:val="28"/>
          <w:szCs w:val="28"/>
        </w:rPr>
        <w:t>26.12.</w:t>
      </w:r>
      <w:bookmarkStart w:id="1" w:name="_GoBack"/>
      <w:bookmarkEnd w:id="1"/>
      <w:r w:rsidR="00EF0BFA">
        <w:rPr>
          <w:sz w:val="28"/>
          <w:szCs w:val="28"/>
        </w:rPr>
        <w:t>2023</w:t>
      </w:r>
      <w:r w:rsidR="00EF0BFA">
        <w:rPr>
          <w:sz w:val="28"/>
          <w:szCs w:val="28"/>
        </w:rPr>
        <w:tab/>
        <w:t xml:space="preserve">                                                                                          № </w:t>
      </w:r>
      <w:r>
        <w:rPr>
          <w:sz w:val="28"/>
          <w:szCs w:val="28"/>
        </w:rPr>
        <w:t>3320</w:t>
      </w: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Новоалтайск</w:t>
      </w:r>
    </w:p>
    <w:p w:rsidR="00694D8A" w:rsidRDefault="00694D8A">
      <w:pPr>
        <w:ind w:right="-2"/>
        <w:rPr>
          <w:rFonts w:ascii="Arial" w:hAnsi="Arial"/>
          <w:sz w:val="28"/>
        </w:rPr>
      </w:pPr>
    </w:p>
    <w:p w:rsidR="00694D8A" w:rsidRDefault="00EF0BFA">
      <w:pPr>
        <w:ind w:right="4675"/>
        <w:rPr>
          <w:sz w:val="28"/>
        </w:rPr>
      </w:pPr>
      <w:r>
        <w:rPr>
          <w:sz w:val="28"/>
        </w:rPr>
        <w:t xml:space="preserve">О внесении  изменения в постановление </w:t>
      </w:r>
    </w:p>
    <w:p w:rsidR="00694D8A" w:rsidRDefault="00EF0BFA">
      <w:pPr>
        <w:ind w:right="4675"/>
        <w:rPr>
          <w:sz w:val="28"/>
        </w:rPr>
      </w:pPr>
      <w:r>
        <w:rPr>
          <w:sz w:val="28"/>
        </w:rPr>
        <w:t>Администрации   города  от   13.04.2021 №   590</w:t>
      </w:r>
    </w:p>
    <w:p w:rsidR="00694D8A" w:rsidRDefault="00694D8A">
      <w:pPr>
        <w:pStyle w:val="af8"/>
        <w:ind w:right="-2" w:firstLine="540"/>
        <w:rPr>
          <w:szCs w:val="28"/>
        </w:rPr>
      </w:pPr>
    </w:p>
    <w:p w:rsidR="00694D8A" w:rsidRDefault="00EF0B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Новоалтайского городского Собрания депутатов от 19.12.2023 № 42 «О внесении изменений в решение Новоалтайского городского Собрания депутатов от  20.12.2022  № 9 «О бюджете городского округа города Новоалтайска на 2023 год и на плановый период 2024 и 2025 годов»,  решением Новоалтайского городского Собрания депутатов от</w:t>
      </w:r>
      <w:proofErr w:type="gramEnd"/>
      <w:r>
        <w:rPr>
          <w:sz w:val="28"/>
          <w:szCs w:val="28"/>
        </w:rPr>
        <w:t xml:space="preserve"> 19.12.2023 №39</w:t>
      </w:r>
      <w:r>
        <w:rPr>
          <w:sz w:val="28"/>
          <w:szCs w:val="28"/>
        </w:rPr>
        <w:br/>
        <w:t xml:space="preserve">«О бюджете городского округа города Новоалтайска на 2024 год и на плановый период 2025 и 2026 годов»,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Новоалтайска </w:t>
      </w:r>
      <w:r>
        <w:rPr>
          <w:sz w:val="28"/>
          <w:szCs w:val="28"/>
        </w:rPr>
        <w:br/>
        <w:t>от 13.04.2021 № 590  «Об утверждении муниципальной программы «Развитие общественного здоровья в городе Новоалтайске на 2021–2025 годы» (далее – постановление) следующее изменение:</w:t>
      </w:r>
    </w:p>
    <w:p w:rsidR="00694D8A" w:rsidRDefault="00EF0BFA">
      <w:pPr>
        <w:pStyle w:val="af8"/>
        <w:ind w:firstLine="709"/>
        <w:jc w:val="both"/>
        <w:rPr>
          <w:szCs w:val="28"/>
        </w:rPr>
      </w:pPr>
      <w:r>
        <w:rPr>
          <w:szCs w:val="28"/>
        </w:rPr>
        <w:t>- приложение к указанному постановлению изложить в новой редакции согласно приложению к настоящему постановлению.</w:t>
      </w:r>
    </w:p>
    <w:p w:rsidR="00694D8A" w:rsidRDefault="00EF0BFA">
      <w:pPr>
        <w:pStyle w:val="af8"/>
        <w:ind w:right="-2" w:firstLine="709"/>
        <w:jc w:val="both"/>
        <w:rPr>
          <w:szCs w:val="28"/>
        </w:rPr>
      </w:pPr>
      <w:r>
        <w:rPr>
          <w:szCs w:val="28"/>
        </w:rPr>
        <w:t>2.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Новоалтайска.</w:t>
      </w:r>
    </w:p>
    <w:p w:rsidR="00694D8A" w:rsidRDefault="00EF0BFA">
      <w:pPr>
        <w:pStyle w:val="af8"/>
        <w:ind w:right="-2"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>
        <w:rPr>
          <w:szCs w:val="28"/>
        </w:rPr>
        <w:br/>
        <w:t xml:space="preserve">на заместителя главы Администрации города Михайлову Т.Ф. </w:t>
      </w:r>
    </w:p>
    <w:p w:rsidR="00694D8A" w:rsidRDefault="00694D8A">
      <w:pPr>
        <w:ind w:right="-2"/>
        <w:jc w:val="both"/>
        <w:rPr>
          <w:sz w:val="28"/>
          <w:szCs w:val="28"/>
        </w:rPr>
      </w:pPr>
    </w:p>
    <w:p w:rsidR="00694D8A" w:rsidRDefault="00694D8A">
      <w:pPr>
        <w:ind w:right="-2"/>
        <w:jc w:val="both"/>
        <w:rPr>
          <w:sz w:val="28"/>
          <w:szCs w:val="28"/>
        </w:rPr>
      </w:pPr>
    </w:p>
    <w:p w:rsidR="00694D8A" w:rsidRDefault="00694D8A">
      <w:pPr>
        <w:ind w:right="-2"/>
        <w:jc w:val="both"/>
        <w:rPr>
          <w:sz w:val="28"/>
          <w:szCs w:val="28"/>
        </w:rPr>
      </w:pPr>
    </w:p>
    <w:p w:rsidR="00694D8A" w:rsidRDefault="00EF0BF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В.Г. Бодунов</w:t>
      </w:r>
    </w:p>
    <w:p w:rsidR="00694D8A" w:rsidRDefault="00694D8A">
      <w:pPr>
        <w:pStyle w:val="af8"/>
        <w:ind w:right="-2"/>
      </w:pPr>
    </w:p>
    <w:p w:rsidR="00694D8A" w:rsidRDefault="00EF0BFA">
      <w:pPr>
        <w:pStyle w:val="af8"/>
        <w:ind w:right="-2"/>
      </w:pPr>
      <w:r>
        <w:t xml:space="preserve"> </w:t>
      </w:r>
    </w:p>
    <w:p w:rsidR="00694D8A" w:rsidRDefault="00694D8A">
      <w:pPr>
        <w:pStyle w:val="af8"/>
        <w:ind w:right="-2"/>
      </w:pPr>
    </w:p>
    <w:p w:rsidR="00694D8A" w:rsidRDefault="00694D8A">
      <w:pPr>
        <w:pStyle w:val="af8"/>
        <w:ind w:right="-2"/>
      </w:pPr>
    </w:p>
    <w:p w:rsidR="00694D8A" w:rsidRDefault="00EF0BFA">
      <w:pPr>
        <w:pStyle w:val="af8"/>
        <w:ind w:right="-2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Приложение к постановлению</w:t>
      </w:r>
    </w:p>
    <w:p w:rsidR="00694D8A" w:rsidRDefault="00EF0BFA">
      <w:pPr>
        <w:pStyle w:val="af8"/>
        <w:ind w:firstLine="426"/>
        <w:jc w:val="center"/>
      </w:pPr>
      <w:r>
        <w:t xml:space="preserve">                                                                      от </w:t>
      </w:r>
      <w:r w:rsidR="00ED62FF">
        <w:t xml:space="preserve">26.12.2023 </w:t>
      </w:r>
      <w:r>
        <w:t>№</w:t>
      </w:r>
      <w:r w:rsidR="00ED62FF">
        <w:t xml:space="preserve"> 3320</w:t>
      </w:r>
    </w:p>
    <w:p w:rsidR="00694D8A" w:rsidRDefault="00694D8A">
      <w:pPr>
        <w:ind w:firstLine="426"/>
        <w:jc w:val="right"/>
      </w:pPr>
    </w:p>
    <w:p w:rsidR="00694D8A" w:rsidRDefault="00EF0BFA">
      <w:pPr>
        <w:ind w:firstLine="426"/>
        <w:jc w:val="right"/>
        <w:rPr>
          <w:sz w:val="28"/>
          <w:szCs w:val="28"/>
        </w:rPr>
      </w:pPr>
      <w:r>
        <w:t xml:space="preserve">                                                    </w:t>
      </w:r>
      <w:r>
        <w:rPr>
          <w:sz w:val="28"/>
          <w:szCs w:val="28"/>
        </w:rPr>
        <w:t xml:space="preserve"> «Приложение к постановлению </w:t>
      </w:r>
    </w:p>
    <w:p w:rsidR="00694D8A" w:rsidRDefault="00EF0BFA">
      <w:pPr>
        <w:pStyle w:val="af8"/>
        <w:ind w:right="-2"/>
        <w:rPr>
          <w:szCs w:val="28"/>
        </w:rPr>
      </w:pPr>
      <w:r>
        <w:rPr>
          <w:szCs w:val="28"/>
        </w:rPr>
        <w:t xml:space="preserve">                                                                  Администрации города 13.04.2021 № 590</w:t>
      </w: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EF0BFA">
      <w:pPr>
        <w:widowControl w:val="0"/>
        <w:ind w:left="360"/>
        <w:jc w:val="center"/>
        <w:outlineLvl w:val="1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694D8A" w:rsidRDefault="00EF0BFA">
      <w:pPr>
        <w:widowControl w:val="0"/>
        <w:ind w:left="360"/>
        <w:jc w:val="center"/>
        <w:outlineLvl w:val="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94D8A" w:rsidRDefault="00EF0BFA">
      <w:pPr>
        <w:widowControl w:val="0"/>
        <w:ind w:left="360"/>
        <w:jc w:val="center"/>
        <w:outlineLvl w:val="1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«Развитие общественного здоровья </w:t>
      </w:r>
      <w:proofErr w:type="gramStart"/>
      <w:r>
        <w:rPr>
          <w:b/>
          <w:sz w:val="40"/>
          <w:szCs w:val="40"/>
        </w:rPr>
        <w:t>в</w:t>
      </w:r>
      <w:proofErr w:type="gramEnd"/>
      <w:r>
        <w:rPr>
          <w:b/>
          <w:sz w:val="40"/>
          <w:szCs w:val="40"/>
        </w:rPr>
        <w:t xml:space="preserve"> </w:t>
      </w:r>
    </w:p>
    <w:p w:rsidR="00694D8A" w:rsidRDefault="00EF0BFA">
      <w:pPr>
        <w:widowControl w:val="0"/>
        <w:ind w:left="360"/>
        <w:jc w:val="center"/>
        <w:outlineLvl w:val="1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городе</w:t>
      </w:r>
      <w:proofErr w:type="gramEnd"/>
      <w:r>
        <w:rPr>
          <w:b/>
          <w:sz w:val="40"/>
          <w:szCs w:val="40"/>
        </w:rPr>
        <w:t xml:space="preserve"> Новоалтайске на 2021–2025 годы»</w:t>
      </w:r>
    </w:p>
    <w:p w:rsidR="00694D8A" w:rsidRDefault="00694D8A">
      <w:pPr>
        <w:widowControl w:val="0"/>
        <w:ind w:left="360"/>
        <w:jc w:val="center"/>
        <w:outlineLvl w:val="1"/>
        <w:rPr>
          <w:sz w:val="40"/>
          <w:szCs w:val="40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40"/>
          <w:szCs w:val="40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40"/>
          <w:szCs w:val="40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widowControl w:val="0"/>
        <w:ind w:left="360"/>
        <w:jc w:val="center"/>
        <w:outlineLvl w:val="1"/>
        <w:rPr>
          <w:sz w:val="28"/>
          <w:szCs w:val="28"/>
        </w:rPr>
      </w:pPr>
    </w:p>
    <w:p w:rsidR="00694D8A" w:rsidRDefault="00694D8A">
      <w:pPr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ПАСПОРТ</w:t>
      </w: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694D8A" w:rsidRDefault="00EF0BFA">
      <w:pPr>
        <w:widowControl w:val="0"/>
        <w:ind w:left="360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«Развитие общественного здоровья в городе Новоалтайске на 2021–2025 годы» (далее – Программа)</w:t>
      </w:r>
    </w:p>
    <w:p w:rsidR="00694D8A" w:rsidRDefault="00694D8A">
      <w:pPr>
        <w:widowControl w:val="0"/>
        <w:jc w:val="both"/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81"/>
      </w:tblGrid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Комитет по социальным вопросам Администрации города Новоалтайска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КГБУЗ «Городская больница имени Л.Я. Литвиненко г. Новоалтайска»;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Комитет по образованию Администрации города Новоалтайска;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Комитет по культуре Ад</w:t>
            </w:r>
            <w:r w:rsidR="00661853">
              <w:rPr>
                <w:sz w:val="27"/>
                <w:szCs w:val="27"/>
              </w:rPr>
              <w:t>министрации города Новоалтайска</w:t>
            </w:r>
            <w:r w:rsidRPr="009E2127">
              <w:rPr>
                <w:sz w:val="27"/>
                <w:szCs w:val="27"/>
              </w:rPr>
              <w:t>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Комитет по физической культуре и спорту Администрации города Новоалтайска;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Отдел по социальным вопросам Администрации города;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Отдел по делам молодежи Администрации города;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Краевое государственное казенное учреждение «Управление социальной защиты населения по города Новоалтайску и Первомайскому району» (по согласованию);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города Новоалтайска» (по согласованию);</w:t>
            </w:r>
          </w:p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Городской Совет ветеранов (по согласованию);</w:t>
            </w:r>
          </w:p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Муниципальные бюджетные дошкольные образовательные учреждения (по согласованию);</w:t>
            </w:r>
          </w:p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Муниципальные бюджетные образовательные учреждения (по согласованию);</w:t>
            </w:r>
          </w:p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Общественные организации (по согласованию);</w:t>
            </w:r>
          </w:p>
          <w:p w:rsidR="00694D8A" w:rsidRPr="009E2127" w:rsidRDefault="00EF0BFA">
            <w:pPr>
              <w:rPr>
                <w:sz w:val="27"/>
                <w:szCs w:val="27"/>
              </w:rPr>
            </w:pPr>
            <w:proofErr w:type="spellStart"/>
            <w:r w:rsidRPr="009E2127">
              <w:rPr>
                <w:sz w:val="27"/>
                <w:szCs w:val="27"/>
              </w:rPr>
              <w:t>Среднеспециальные</w:t>
            </w:r>
            <w:proofErr w:type="spellEnd"/>
            <w:r w:rsidRPr="009E2127">
              <w:rPr>
                <w:sz w:val="27"/>
                <w:szCs w:val="27"/>
              </w:rPr>
              <w:t xml:space="preserve"> учебные заведения, расположенные на территории города Новоалтайска (по согласованию).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  <w:highlight w:val="yellow"/>
              </w:rPr>
            </w:pPr>
            <w:r w:rsidRPr="009E2127"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  <w:highlight w:val="yellow"/>
              </w:rPr>
            </w:pPr>
            <w:r w:rsidRPr="009E2127">
              <w:rPr>
                <w:sz w:val="27"/>
                <w:szCs w:val="27"/>
              </w:rPr>
              <w:t>Задачи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167DDD" w:rsidRDefault="00EF0BFA" w:rsidP="00EF0BFA">
            <w:pPr>
              <w:pStyle w:val="2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167DDD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 xml:space="preserve">1. Развитие механизма межведомственного взаимодействия в создании условий для профилактики неинфекционных и инфекционных заболеваний, </w:t>
            </w:r>
            <w:r w:rsidRPr="00167DDD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lastRenderedPageBreak/>
              <w:t>формирования потребности и ведения населением здорового образа жизни.</w:t>
            </w:r>
          </w:p>
          <w:p w:rsidR="00694D8A" w:rsidRPr="00167DDD" w:rsidRDefault="00EF0BFA" w:rsidP="00EF0BFA">
            <w:pPr>
              <w:pStyle w:val="2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167DDD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>2. Проведение мониторинга поведенческих и других факторов риска, оказывающих влияние на состояние здоровья граждан.</w:t>
            </w:r>
          </w:p>
          <w:p w:rsidR="00694D8A" w:rsidRPr="00167DDD" w:rsidRDefault="00EF0BFA" w:rsidP="00EF0BFA">
            <w:pPr>
              <w:pStyle w:val="25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167DDD"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  <w:t>3. Реализация мероприятий по профилактике заболеваний и формированию здорового образа жизни граждан города.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4. Информирование населения о деятельности органов местного самоуправления по созданию благоприятных условий в целях привлечения медицинских работников для работы в КГБУЗ «Городская больница имени Л.Я. Литвиненко г. Новоалтайска».</w:t>
            </w:r>
          </w:p>
          <w:p w:rsidR="00694D8A" w:rsidRPr="009E2127" w:rsidRDefault="00EF0BFA" w:rsidP="00EF0BFA">
            <w:pPr>
              <w:widowControl w:val="0"/>
              <w:jc w:val="both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5. Предоставление дополнительных мер социальной поддержки отдельным категориям медицинских работников государственных учреждений здравоохранения города.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1. Обращаемость в медицинские организации по вопросам ЗОЖ (на тысячу человек населения).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2. Удельный вес беременных женщин, прошедших обучение в школах здоровья.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3. Удельный вес взрослого населения, обученного в школах здоровья, из числа лиц, состоящих на диспансерном учете.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4. Количество публикаций, размещенных в СМИ, информирующих о деятельности органов местного самоуправления  по предоставлению дополнительных мер соц</w:t>
            </w:r>
            <w:proofErr w:type="gramStart"/>
            <w:r w:rsidRPr="009E2127">
              <w:rPr>
                <w:rFonts w:eastAsia="Arial"/>
                <w:sz w:val="27"/>
                <w:szCs w:val="27"/>
                <w:lang w:eastAsia="en-US"/>
              </w:rPr>
              <w:t>.п</w:t>
            </w:r>
            <w:proofErr w:type="gramEnd"/>
            <w:r w:rsidRPr="009E2127">
              <w:rPr>
                <w:rFonts w:eastAsia="Arial"/>
                <w:sz w:val="27"/>
                <w:szCs w:val="27"/>
                <w:lang w:eastAsia="en-US"/>
              </w:rPr>
              <w:t>оддержки отдельным категориям медицинских работников учреждений здравоохранений города.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5. Смертность населения трудоспособного возраста (на 100 тыс. нас</w:t>
            </w:r>
            <w:proofErr w:type="gramStart"/>
            <w:r w:rsidRPr="009E2127">
              <w:rPr>
                <w:rFonts w:eastAsia="Arial"/>
                <w:sz w:val="27"/>
                <w:szCs w:val="27"/>
                <w:lang w:eastAsia="en-US"/>
              </w:rPr>
              <w:t>.</w:t>
            </w:r>
            <w:proofErr w:type="gramEnd"/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 </w:t>
            </w:r>
            <w:proofErr w:type="gramStart"/>
            <w:r w:rsidRPr="009E2127">
              <w:rPr>
                <w:rFonts w:eastAsia="Arial"/>
                <w:sz w:val="27"/>
                <w:szCs w:val="27"/>
                <w:lang w:eastAsia="en-US"/>
              </w:rPr>
              <w:t>т</w:t>
            </w:r>
            <w:proofErr w:type="gramEnd"/>
            <w:r w:rsidRPr="009E2127">
              <w:rPr>
                <w:rFonts w:eastAsia="Arial"/>
                <w:sz w:val="27"/>
                <w:szCs w:val="27"/>
                <w:lang w:eastAsia="en-US"/>
              </w:rPr>
              <w:t>рудоспособного возраста).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6. Смертность от болезней кровообращения  (на 100 тыс. нас.).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7. Смертность от новообразований, в том числе злокачественных (на 100 тыс. нас.).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8. Общая смертность (на 1000 населения).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9. Младенческая смертность на (1000 детей родившихся живыми).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10. Уровень первичной инвалидности взрослого населения (на 10 тыс. взрослого населения).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11. Количество беременностей среди несовершеннолетних девочек-подростков в расчете на  1000 девочек 15-17 возраста.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12. Количество абортов среди женщин фертильного возраста на 1000 женщин фертильного возраста.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13. Охват диспансеризацией и профилактическими осмотрами определенных гру</w:t>
            </w:r>
            <w:proofErr w:type="gramStart"/>
            <w:r w:rsidRPr="009E2127">
              <w:rPr>
                <w:rFonts w:eastAsia="Arial"/>
                <w:sz w:val="27"/>
                <w:szCs w:val="27"/>
                <w:lang w:eastAsia="en-US"/>
              </w:rPr>
              <w:t>пп взр</w:t>
            </w:r>
            <w:proofErr w:type="gramEnd"/>
            <w:r w:rsidRPr="009E2127">
              <w:rPr>
                <w:rFonts w:eastAsia="Arial"/>
                <w:sz w:val="27"/>
                <w:szCs w:val="27"/>
                <w:lang w:eastAsia="en-US"/>
              </w:rPr>
              <w:t>ослого населения.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lastRenderedPageBreak/>
              <w:t>14. Охват диспансеризацией детей-сирот, детей находящихся в трудной жизненной ситуации.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15. Охват диспансеризацией подростков.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16. Охват населения прививками против гриппа.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17. Охват лиц из групп риска прививками против гриппа.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18. Доля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муниципальных </w:t>
            </w:r>
            <w:r w:rsidRPr="009E2127">
              <w:rPr>
                <w:sz w:val="27"/>
                <w:szCs w:val="27"/>
              </w:rPr>
              <w:t>образовательных учреждениях</w:t>
            </w:r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 города,  от общего количества детей школьного возраста в муниципальных </w:t>
            </w:r>
            <w:r w:rsidRPr="009E2127">
              <w:rPr>
                <w:sz w:val="27"/>
                <w:szCs w:val="27"/>
              </w:rPr>
              <w:t>образовательных учреждениях</w:t>
            </w:r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 города.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19. Доля муниципальных </w:t>
            </w:r>
            <w:r w:rsidRPr="009E2127">
              <w:rPr>
                <w:sz w:val="27"/>
                <w:szCs w:val="27"/>
              </w:rPr>
              <w:t xml:space="preserve">образовательных учреждений </w:t>
            </w:r>
            <w:r w:rsidRPr="009E2127">
              <w:rPr>
                <w:rFonts w:eastAsia="Arial"/>
                <w:sz w:val="27"/>
                <w:szCs w:val="27"/>
                <w:lang w:eastAsia="en-US"/>
              </w:rPr>
              <w:t>(МОУ)</w:t>
            </w:r>
            <w:r w:rsidRPr="009E2127">
              <w:rPr>
                <w:sz w:val="27"/>
                <w:szCs w:val="27"/>
              </w:rPr>
              <w:t>,</w:t>
            </w:r>
            <w:r w:rsidRPr="009E2127">
              <w:rPr>
                <w:rFonts w:eastAsia="Arial"/>
                <w:sz w:val="27"/>
                <w:szCs w:val="27"/>
                <w:lang w:eastAsia="en-US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20. Укомплектованность  медицинских организаций (МО) медработниками.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21. Обеспеченность врачами и средним персоналом в учреждениях здравоохранения в расчете на 10 тыс. человек.</w:t>
            </w:r>
          </w:p>
          <w:p w:rsidR="00694D8A" w:rsidRPr="009E2127" w:rsidRDefault="00EF0BFA" w:rsidP="00EF0BFA">
            <w:pPr>
              <w:widowControl w:val="0"/>
              <w:jc w:val="both"/>
              <w:outlineLvl w:val="2"/>
              <w:rPr>
                <w:rFonts w:eastAsia="Arial"/>
                <w:sz w:val="27"/>
                <w:szCs w:val="27"/>
                <w:lang w:eastAsia="en-US"/>
              </w:rPr>
            </w:pPr>
            <w:r w:rsidRPr="009E2127">
              <w:rPr>
                <w:rFonts w:eastAsia="Arial"/>
                <w:sz w:val="27"/>
                <w:szCs w:val="27"/>
                <w:lang w:eastAsia="en-US"/>
              </w:rPr>
              <w:t>22. Количество молодых специалистов с высшим образованием, получивших единовременную денежную выплату.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Сроки и этапы реализации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Программа реализуется в один этап с 2021 по 2025 год</w:t>
            </w:r>
          </w:p>
        </w:tc>
      </w:tr>
      <w:tr w:rsidR="00694D8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Общий объем необходимых для эффективной реализации программы средств из бюджета городского округа 1000 тыс. руб., в том числе: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- 2021 г. -  0 тыс. руб.;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- 2022 г. – 800 тыс. руб.;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- 2023 г. – 200 тыс. руб.;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- 2024 г. – 0 тыс. руб.;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- 2025 г. – 0 тыс. руб.</w:t>
            </w:r>
          </w:p>
          <w:p w:rsidR="00694D8A" w:rsidRPr="009E2127" w:rsidRDefault="00EF0BFA">
            <w:pPr>
              <w:widowControl w:val="0"/>
              <w:ind w:right="-2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Финансирование обеспечивается за счет средств бюджета в рамках реализации муниципальных программ города Новоалтайска.</w:t>
            </w:r>
          </w:p>
          <w:p w:rsidR="00694D8A" w:rsidRPr="009E2127" w:rsidRDefault="00EF0BFA">
            <w:pPr>
              <w:widowControl w:val="0"/>
              <w:ind w:left="3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 и плановый период.</w:t>
            </w:r>
          </w:p>
        </w:tc>
      </w:tr>
      <w:tr w:rsidR="00694D8A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ind w:right="298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1. Увеличение коэффициента обращаемости в медицинские организации по вопросам ЗОЖ (на тысячу человек населения) до 251,8.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2. Увеличение удельного веса беременных женщин, прошедших обучение в школах здоровья до 94%.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3. Увеличение удельного веса взрослого населения, обученного в школах здоровья, из числа лиц, состоящих на диспансерном учете до 2%.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4. Количество публикаций в СМИ не менее 5 единиц в год.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5. Снижение смертности населения трудоспособного возраста (на 100 тыс. нас</w:t>
            </w:r>
            <w:proofErr w:type="gramStart"/>
            <w:r w:rsidRPr="009E2127">
              <w:rPr>
                <w:sz w:val="27"/>
                <w:szCs w:val="27"/>
              </w:rPr>
              <w:t>.</w:t>
            </w:r>
            <w:proofErr w:type="gramEnd"/>
            <w:r w:rsidRPr="009E2127">
              <w:rPr>
                <w:sz w:val="27"/>
                <w:szCs w:val="27"/>
              </w:rPr>
              <w:t xml:space="preserve"> </w:t>
            </w:r>
            <w:proofErr w:type="gramStart"/>
            <w:r w:rsidRPr="009E2127">
              <w:rPr>
                <w:sz w:val="27"/>
                <w:szCs w:val="27"/>
              </w:rPr>
              <w:t>т</w:t>
            </w:r>
            <w:proofErr w:type="gramEnd"/>
            <w:r w:rsidRPr="009E2127">
              <w:rPr>
                <w:sz w:val="27"/>
                <w:szCs w:val="27"/>
              </w:rPr>
              <w:t>рудоспособного возраста) до коэффициента 596.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6. Снижение смертности от болезней кровообращения (на 100 тыс. нас.) до коэффициента 662.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7. Смертность от новообразований, в том числе злокачественных (на 100 тыс. нас.) </w:t>
            </w:r>
            <w:r w:rsidR="00E9415B">
              <w:rPr>
                <w:sz w:val="27"/>
                <w:szCs w:val="27"/>
              </w:rPr>
              <w:t xml:space="preserve">снижение показателя </w:t>
            </w:r>
            <w:r w:rsidRPr="009E2127">
              <w:rPr>
                <w:sz w:val="27"/>
                <w:szCs w:val="27"/>
              </w:rPr>
              <w:t>до коэффициента 239.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8. Снижение показателя общей смертности (на 1000 населения) до коэффициента 12,6.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9. Снижение младенческой смертность на (1000 детей родившихся живыми) до коэффициента 2,6.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10. Снижение уровня инвалидности взрослого населения (на 10 тыс. взрослого населения) до коэффициента 75,3.</w:t>
            </w:r>
          </w:p>
          <w:p w:rsidR="00694D8A" w:rsidRPr="009E2127" w:rsidRDefault="008724D8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11.</w:t>
            </w:r>
            <w:r w:rsidR="00EF0BFA" w:rsidRPr="009E2127">
              <w:rPr>
                <w:sz w:val="27"/>
                <w:szCs w:val="27"/>
              </w:rPr>
              <w:t>Снижение количества беременностей среди несовершеннолетних девочек-подростков в расчете на 1000 девочек 15-17 возраста до коэффициента 0,5.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12. Снижение количества абортов среди женщин фертильного возраста на 1000 женщин фертильного возраста до коэффициента 8,8.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13. Увеличение охвата диспансеризацией определенных гру</w:t>
            </w:r>
            <w:proofErr w:type="gramStart"/>
            <w:r w:rsidRPr="009E2127">
              <w:rPr>
                <w:sz w:val="27"/>
                <w:szCs w:val="27"/>
              </w:rPr>
              <w:t>пп взр</w:t>
            </w:r>
            <w:proofErr w:type="gramEnd"/>
            <w:r w:rsidRPr="009E2127">
              <w:rPr>
                <w:sz w:val="27"/>
                <w:szCs w:val="27"/>
              </w:rPr>
              <w:t>ослого населения до 62 %.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14. Сохранение охвата диспансеризацией детей-сирот, детей находящихся в трудной жизненной ситуации на уровне 100%.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15. Сохранение охвата диспансеризацией подростков на уровне 100%.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16. Увеличение охвата населения прививками против гриппа до 42.8 %.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17. Увеличение охвата лиц из групп риска прививками против гриппа до 75.5%.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18. Увеличение доли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муниципальных</w:t>
            </w:r>
            <w:r w:rsidR="008724D8" w:rsidRPr="009E2127">
              <w:rPr>
                <w:sz w:val="27"/>
                <w:szCs w:val="27"/>
              </w:rPr>
              <w:t xml:space="preserve"> образовательных учреждениях (</w:t>
            </w:r>
            <w:r w:rsidRPr="009E2127">
              <w:rPr>
                <w:sz w:val="27"/>
                <w:szCs w:val="27"/>
              </w:rPr>
              <w:t>ОУ</w:t>
            </w:r>
            <w:r w:rsidR="008724D8" w:rsidRPr="009E2127">
              <w:rPr>
                <w:sz w:val="27"/>
                <w:szCs w:val="27"/>
              </w:rPr>
              <w:t>)</w:t>
            </w:r>
            <w:r w:rsidRPr="009E2127">
              <w:rPr>
                <w:sz w:val="27"/>
                <w:szCs w:val="27"/>
              </w:rPr>
              <w:t xml:space="preserve"> города, от общего количества детей школьного возраста в муниципальных </w:t>
            </w:r>
            <w:r w:rsidR="008724D8" w:rsidRPr="009E2127">
              <w:rPr>
                <w:sz w:val="27"/>
                <w:szCs w:val="27"/>
              </w:rPr>
              <w:t xml:space="preserve">образовательных </w:t>
            </w:r>
            <w:r w:rsidR="008724D8" w:rsidRPr="009E2127">
              <w:rPr>
                <w:sz w:val="27"/>
                <w:szCs w:val="27"/>
              </w:rPr>
              <w:lastRenderedPageBreak/>
              <w:t>учреждениях (</w:t>
            </w:r>
            <w:r w:rsidRPr="009E2127">
              <w:rPr>
                <w:sz w:val="27"/>
                <w:szCs w:val="27"/>
              </w:rPr>
              <w:t>ОУ</w:t>
            </w:r>
            <w:r w:rsidR="008724D8" w:rsidRPr="009E2127">
              <w:rPr>
                <w:sz w:val="27"/>
                <w:szCs w:val="27"/>
              </w:rPr>
              <w:t>)</w:t>
            </w:r>
            <w:r w:rsidRPr="009E2127">
              <w:rPr>
                <w:sz w:val="27"/>
                <w:szCs w:val="27"/>
              </w:rPr>
              <w:t xml:space="preserve"> города  до 100%.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19. Увеличение доли </w:t>
            </w:r>
            <w:r w:rsidR="008724D8" w:rsidRPr="009E2127">
              <w:rPr>
                <w:rFonts w:eastAsia="Arial"/>
                <w:sz w:val="27"/>
                <w:szCs w:val="27"/>
                <w:lang w:eastAsia="en-US"/>
              </w:rPr>
              <w:t xml:space="preserve">муниципальных </w:t>
            </w:r>
            <w:r w:rsidR="008724D8" w:rsidRPr="009E2127">
              <w:rPr>
                <w:sz w:val="27"/>
                <w:szCs w:val="27"/>
              </w:rPr>
              <w:t>образовательных учреждений (МОУ),</w:t>
            </w:r>
            <w:r w:rsidRPr="009E2127">
              <w:rPr>
                <w:sz w:val="27"/>
                <w:szCs w:val="27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до 100%.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20. Увеличение укомплектованности </w:t>
            </w:r>
            <w:r w:rsidR="008724D8" w:rsidRPr="009E2127">
              <w:rPr>
                <w:rFonts w:eastAsia="Arial"/>
                <w:sz w:val="27"/>
                <w:szCs w:val="27"/>
                <w:lang w:eastAsia="en-US"/>
              </w:rPr>
              <w:t>медицинских организаций (</w:t>
            </w:r>
            <w:r w:rsidRPr="009E2127">
              <w:rPr>
                <w:sz w:val="27"/>
                <w:szCs w:val="27"/>
              </w:rPr>
              <w:t>МО</w:t>
            </w:r>
            <w:r w:rsidR="008724D8" w:rsidRPr="009E2127">
              <w:rPr>
                <w:sz w:val="27"/>
                <w:szCs w:val="27"/>
              </w:rPr>
              <w:t>)</w:t>
            </w:r>
            <w:r w:rsidRPr="009E2127">
              <w:rPr>
                <w:sz w:val="27"/>
                <w:szCs w:val="27"/>
              </w:rPr>
              <w:t xml:space="preserve"> медработниками до 79,0%.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21. Увеличение коэффициента обеспеченности врачами и средним персоналом в учреждениях здравоохранения в расчете на 10 тыс. человек </w:t>
            </w:r>
            <w:r w:rsidR="008724D8" w:rsidRPr="009E2127">
              <w:rPr>
                <w:sz w:val="27"/>
                <w:szCs w:val="27"/>
              </w:rPr>
              <w:t xml:space="preserve">до </w:t>
            </w:r>
            <w:r w:rsidRPr="009E2127">
              <w:rPr>
                <w:sz w:val="27"/>
                <w:szCs w:val="27"/>
              </w:rPr>
              <w:t>62.</w:t>
            </w:r>
          </w:p>
          <w:p w:rsidR="00694D8A" w:rsidRPr="009E2127" w:rsidRDefault="00EF0BFA">
            <w:pPr>
              <w:widowControl w:val="0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22. Количество молодых специалистов с высшим образованием, получивших единовременную денежную выплату не менее 5 чел.</w:t>
            </w:r>
          </w:p>
        </w:tc>
      </w:tr>
    </w:tbl>
    <w:p w:rsidR="00694D8A" w:rsidRPr="00EF0BFA" w:rsidRDefault="00694D8A">
      <w:pPr>
        <w:pStyle w:val="33"/>
        <w:shd w:val="clear" w:color="auto" w:fill="auto"/>
        <w:spacing w:after="0" w:line="211" w:lineRule="auto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bookmarkStart w:id="2" w:name="Par247"/>
      <w:bookmarkStart w:id="3" w:name="Par249"/>
      <w:bookmarkEnd w:id="2"/>
      <w:bookmarkEnd w:id="3"/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2. Общая характеристика сферы реализации муниципальной программы</w:t>
      </w:r>
    </w:p>
    <w:p w:rsidR="00694D8A" w:rsidRDefault="00694D8A">
      <w:pPr>
        <w:ind w:firstLine="708"/>
        <w:rPr>
          <w:color w:val="000000"/>
          <w:sz w:val="28"/>
          <w:szCs w:val="28"/>
        </w:rPr>
      </w:pP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Эффективная государственная политика в области здравоохранения является одним из важнейших инструментов развития страны, долголетия ее граждан и роста их благосостояния. Противостояние большинству значимых угроз здоровью требует действий, которые выходят за пределы традиционных обязанностей сектора здравоохранения. Здесь нужен комплексный подход, межведомственное взаимодействие в сфере формирования, укрепления и сохранения здоровья населения, формирование мотивации к здоровью и к самой жизни. </w:t>
      </w:r>
    </w:p>
    <w:p w:rsidR="00694D8A" w:rsidRDefault="00EF0B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позволит оптимизировать использование имеющихся в городе организационных, административных, кадровых, финансовых ресурсов для достижения стратегической цели работы по развитию общественного здоровья, проводить целенаправленную и последовательную профилактическую и информационную политику, обеспечить дальнейшее развитие единых подходов к работе с населением города на всех уровнях управления.</w:t>
      </w:r>
    </w:p>
    <w:p w:rsidR="00694D8A" w:rsidRDefault="00694D8A">
      <w:pPr>
        <w:ind w:firstLine="426"/>
        <w:jc w:val="center"/>
      </w:pP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>2.1. Географические характеристики</w:t>
      </w:r>
    </w:p>
    <w:p w:rsidR="00694D8A" w:rsidRDefault="00694D8A">
      <w:pPr>
        <w:ind w:firstLine="426"/>
      </w:pPr>
    </w:p>
    <w:p w:rsidR="00694D8A" w:rsidRDefault="00EF0BFA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extended-textfull"/>
          <w:sz w:val="28"/>
          <w:szCs w:val="28"/>
        </w:rPr>
        <w:t xml:space="preserve">Новоалтайск - небольшой город в Алтайском крае, расположенный на реке Оби, в 12 километрах от краевого центра. Город является крупным железнодорожным узлом и административным центром Первомайского района. Площадь населенного пункта составляет 72 </w:t>
      </w:r>
      <w:proofErr w:type="gramStart"/>
      <w:r>
        <w:rPr>
          <w:rStyle w:val="extended-textfull"/>
          <w:sz w:val="28"/>
          <w:szCs w:val="28"/>
        </w:rPr>
        <w:t>квадратных</w:t>
      </w:r>
      <w:proofErr w:type="gramEnd"/>
      <w:r>
        <w:rPr>
          <w:rStyle w:val="extended-textfull"/>
          <w:sz w:val="28"/>
          <w:szCs w:val="28"/>
        </w:rPr>
        <w:t xml:space="preserve"> километра.</w:t>
      </w:r>
      <w:r>
        <w:rPr>
          <w:sz w:val="28"/>
          <w:szCs w:val="28"/>
        </w:rPr>
        <w:t xml:space="preserve"> Город имеет значение крупного производственного, промышленного и транспортного центра на территории Алтайского края</w:t>
      </w:r>
      <w:r>
        <w:rPr>
          <w:color w:val="000000"/>
          <w:sz w:val="28"/>
          <w:szCs w:val="28"/>
        </w:rPr>
        <w:t xml:space="preserve">. </w:t>
      </w:r>
    </w:p>
    <w:p w:rsidR="00694D8A" w:rsidRDefault="00694D8A">
      <w:pPr>
        <w:ind w:firstLine="709"/>
      </w:pPr>
    </w:p>
    <w:p w:rsidR="00694D8A" w:rsidRDefault="00EF0BF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2.2. Демографические характеристики</w:t>
      </w:r>
    </w:p>
    <w:p w:rsidR="00694D8A" w:rsidRDefault="00694D8A">
      <w:pPr>
        <w:ind w:firstLine="426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1102"/>
        <w:gridCol w:w="1435"/>
      </w:tblGrid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2018 г.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2019 г.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2020 г.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Динамика</w:t>
            </w:r>
          </w:p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2020/2019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Численность населения на начало года, чел. в том числе: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73439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73769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74556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787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Мужчины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33801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34038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34387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349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Женщины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39638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39731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40169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438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Численность населения в трудоспособном возрасте,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40346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40151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40509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358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Численность населения в возрасте старше трудоспособного,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18018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18272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18550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278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Численность населения в возрасте младше трудоспособного,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15075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15346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15497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151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Число родившихся,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879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821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783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-38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Число умерших,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1073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1136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1280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144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Естественный прирост,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-194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-315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-497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-182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Число прибывших,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2530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3252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2538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-714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Число выбывших,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2006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2154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1988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-166</w:t>
            </w:r>
          </w:p>
        </w:tc>
      </w:tr>
      <w:tr w:rsidR="00694D8A" w:rsidRPr="009E2127">
        <w:tc>
          <w:tcPr>
            <w:tcW w:w="4820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both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Миграционный прирост, чел.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524</w:t>
            </w:r>
          </w:p>
        </w:tc>
        <w:tc>
          <w:tcPr>
            <w:tcW w:w="1134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1098</w:t>
            </w:r>
          </w:p>
        </w:tc>
        <w:tc>
          <w:tcPr>
            <w:tcW w:w="1102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550</w:t>
            </w:r>
          </w:p>
        </w:tc>
        <w:tc>
          <w:tcPr>
            <w:tcW w:w="1435" w:type="dxa"/>
            <w:vAlign w:val="center"/>
          </w:tcPr>
          <w:p w:rsidR="00694D8A" w:rsidRPr="009E2127" w:rsidRDefault="00EF0BFA">
            <w:pPr>
              <w:pStyle w:val="formattext"/>
              <w:spacing w:before="0" w:beforeAutospacing="0" w:after="0" w:afterAutospacing="0" w:line="315" w:lineRule="atLeast"/>
              <w:jc w:val="center"/>
              <w:rPr>
                <w:spacing w:val="2"/>
                <w:sz w:val="27"/>
                <w:szCs w:val="27"/>
              </w:rPr>
            </w:pPr>
            <w:r w:rsidRPr="009E2127">
              <w:rPr>
                <w:spacing w:val="2"/>
                <w:sz w:val="27"/>
                <w:szCs w:val="27"/>
              </w:rPr>
              <w:t>-548</w:t>
            </w:r>
          </w:p>
        </w:tc>
      </w:tr>
    </w:tbl>
    <w:p w:rsidR="00694D8A" w:rsidRPr="009E2127" w:rsidRDefault="00694D8A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rPr>
          <w:spacing w:val="2"/>
          <w:sz w:val="27"/>
          <w:szCs w:val="27"/>
        </w:rPr>
      </w:pPr>
    </w:p>
    <w:p w:rsidR="00694D8A" w:rsidRDefault="00EF0B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На 01.01.2020 года численность населения города увеличилась по сравнению с началом 2019 года на 787 человек и составила 74556 человек. Рост численности населения связан с активным миграционным приростом, несмотря на естественную убыль населения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694D8A" w:rsidRDefault="00EF0B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>Численность женского населения (53,9 %) превышает численность мужского (46,1 %).</w:t>
      </w:r>
    </w:p>
    <w:p w:rsidR="00694D8A" w:rsidRDefault="00EF0B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Доля населения трудоспособного возраста составляет 54,3 %, старше трудоспособного - 24,9%, младше трудоспособного - 20,8 %.</w:t>
      </w:r>
    </w:p>
    <w:p w:rsidR="00694D8A" w:rsidRDefault="00EF0BF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Численность населения в возрасте старше трудоспособного с каждым годом увеличивается, что ведет к нарастанию демографической нагрузки на население трудоспособного возраста.</w:t>
      </w:r>
    </w:p>
    <w:p w:rsidR="00694D8A" w:rsidRDefault="00694D8A">
      <w:pPr>
        <w:ind w:firstLine="426"/>
        <w:jc w:val="center"/>
      </w:pP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Основные социально-экономические показатели </w:t>
      </w:r>
    </w:p>
    <w:p w:rsidR="00694D8A" w:rsidRDefault="00694D8A">
      <w:pPr>
        <w:ind w:firstLine="709"/>
        <w:jc w:val="center"/>
        <w:rPr>
          <w:sz w:val="28"/>
          <w:szCs w:val="28"/>
        </w:rPr>
      </w:pPr>
    </w:p>
    <w:p w:rsidR="00694D8A" w:rsidRDefault="00EF0BFA">
      <w:pPr>
        <w:pStyle w:val="111"/>
        <w:spacing w:before="0" w:beforeAutospacing="0" w:after="0" w:afterAutospacing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  Новоалтайск по функциональному типу является промышленным городом. Более 83% объема промышленного производства на территории города Новоалтайска приходится на отрасли обрабатывающих производств, 3,4% производства в промышленности приходится на обеспечение электрической энергией, газом и паром, кондиционирование воздуха. Крупными промышленными предприятиями являются: АО «Алтайвагон» (градообразующее предприятие); АО «Белоярский мачтопропиточный завод» (производство опор и приставок для линий электропередач, деревянных шпал и др.); АО «Новоалтайский завод мостовых конструкций» (производство мостовых конструкций и изделий из бетона) АО «Новоалтайский хлебокомбинат» (производство хлеба, хлебобулочных, макаронных и кондитерских изделий). 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итогам 2020 года объем товаров </w:t>
      </w:r>
      <w:r>
        <w:rPr>
          <w:sz w:val="28"/>
          <w:szCs w:val="28"/>
        </w:rPr>
        <w:t>собственного производства по крупным и средним организациям отгружено на сумму около 25</w:t>
      </w:r>
      <w:r w:rsidR="005E2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миллиардов </w:t>
      </w:r>
      <w:r>
        <w:rPr>
          <w:sz w:val="28"/>
          <w:szCs w:val="28"/>
        </w:rPr>
        <w:lastRenderedPageBreak/>
        <w:t xml:space="preserve">рублей. Объем инвестиций составил 2,2 миллиарда рублей, что больше показателя 2019 года на 22,7%. 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выполнения соглашений об осуществлении деятельности на </w:t>
      </w:r>
      <w:r>
        <w:rPr>
          <w:rStyle w:val="extended-textfull"/>
          <w:bCs/>
          <w:sz w:val="28"/>
          <w:szCs w:val="28"/>
        </w:rPr>
        <w:t>территории</w:t>
      </w:r>
      <w:r>
        <w:rPr>
          <w:rStyle w:val="extended-textfull"/>
          <w:sz w:val="28"/>
          <w:szCs w:val="28"/>
        </w:rPr>
        <w:t xml:space="preserve"> </w:t>
      </w:r>
      <w:r>
        <w:rPr>
          <w:rStyle w:val="extended-textfull"/>
          <w:bCs/>
          <w:sz w:val="28"/>
          <w:szCs w:val="28"/>
        </w:rPr>
        <w:t>опережающего</w:t>
      </w:r>
      <w:r>
        <w:rPr>
          <w:rStyle w:val="extended-textfull"/>
          <w:sz w:val="28"/>
          <w:szCs w:val="28"/>
        </w:rPr>
        <w:t xml:space="preserve"> </w:t>
      </w:r>
      <w:r>
        <w:rPr>
          <w:rStyle w:val="extended-textfull"/>
          <w:bCs/>
          <w:sz w:val="28"/>
          <w:szCs w:val="28"/>
        </w:rPr>
        <w:t>социально</w:t>
      </w:r>
      <w:r>
        <w:rPr>
          <w:rStyle w:val="extended-textfull"/>
          <w:sz w:val="28"/>
          <w:szCs w:val="28"/>
        </w:rPr>
        <w:t>-</w:t>
      </w:r>
      <w:r>
        <w:rPr>
          <w:rStyle w:val="extended-textfull"/>
          <w:bCs/>
          <w:sz w:val="28"/>
          <w:szCs w:val="28"/>
        </w:rPr>
        <w:t>экономического</w:t>
      </w:r>
      <w:r>
        <w:rPr>
          <w:rStyle w:val="extended-textfull"/>
          <w:sz w:val="28"/>
          <w:szCs w:val="28"/>
        </w:rPr>
        <w:t xml:space="preserve"> </w:t>
      </w:r>
      <w:r>
        <w:rPr>
          <w:rStyle w:val="extended-textfull"/>
          <w:bCs/>
          <w:sz w:val="28"/>
          <w:szCs w:val="28"/>
        </w:rPr>
        <w:t>развития</w:t>
      </w:r>
      <w:r>
        <w:rPr>
          <w:sz w:val="28"/>
          <w:szCs w:val="28"/>
        </w:rPr>
        <w:t xml:space="preserve"> «Новоалтайск» резидентами за 2020 год освоено около 90 миллионов рублей инвестиций, создано 52 новых рабочих места.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субъектов малого и среднего предпринимательства составило 1977 единиц, в том числе 1165 индивидуальных предпринимателей и 812 юридических лиц. Кроме того, 332 гражданина </w:t>
      </w:r>
      <w:proofErr w:type="gramStart"/>
      <w:r>
        <w:rPr>
          <w:sz w:val="28"/>
          <w:szCs w:val="28"/>
        </w:rPr>
        <w:t>зарегистрированы</w:t>
      </w:r>
      <w:proofErr w:type="gramEnd"/>
      <w:r>
        <w:rPr>
          <w:sz w:val="28"/>
          <w:szCs w:val="28"/>
        </w:rPr>
        <w:t xml:space="preserve"> в качестве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2020 года в городе создано 705 новых рабочих мест. Уровень безработицы вырос с 0,7% до 3,3 %. В службу занятости обратились жители города, занятые в «теневом» секторе экономики в связи с объявленными мерами поддержки в условиях пандемии. Трудоустроено 2385 граждан, обратившихся в службу занятости в поисках работы.</w:t>
      </w:r>
    </w:p>
    <w:p w:rsidR="00694D8A" w:rsidRDefault="00EF0BFA">
      <w:pPr>
        <w:pStyle w:val="111"/>
        <w:jc w:val="center"/>
        <w:rPr>
          <w:sz w:val="28"/>
          <w:szCs w:val="28"/>
        </w:rPr>
      </w:pPr>
      <w:r>
        <w:rPr>
          <w:sz w:val="28"/>
          <w:szCs w:val="28"/>
        </w:rPr>
        <w:t>2.4.</w:t>
      </w:r>
      <w:r w:rsidR="005E232A">
        <w:rPr>
          <w:sz w:val="28"/>
          <w:szCs w:val="28"/>
        </w:rPr>
        <w:t xml:space="preserve">   </w:t>
      </w:r>
      <w:r>
        <w:rPr>
          <w:sz w:val="28"/>
          <w:szCs w:val="28"/>
        </w:rPr>
        <w:t>Характеристика проблемы, на решение которой направлена Программа</w:t>
      </w:r>
    </w:p>
    <w:p w:rsidR="00694D8A" w:rsidRDefault="00EF0BFA">
      <w:pPr>
        <w:pStyle w:val="1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Всемирной организации здравоохранения (ВОЗ), «Здоровье является состоянием полного физического, духовного и социального благополучия, а не только отсутствием болезней и физических дефектов». Из этого определения видно, что здоровье человека — это комплексное понятие, включающее в себя в качестве компонентов физическое и психическое (душевное) здоровье, а также социальное благополучие.</w:t>
      </w:r>
    </w:p>
    <w:p w:rsidR="00694D8A" w:rsidRDefault="00EF0BFA">
      <w:pPr>
        <w:pStyle w:val="1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компоненты взаимообусловлены и составляют единую </w:t>
      </w:r>
      <w:r>
        <w:rPr>
          <w:iCs/>
          <w:sz w:val="28"/>
          <w:szCs w:val="28"/>
        </w:rPr>
        <w:t>целостную систему</w:t>
      </w:r>
      <w:r>
        <w:rPr>
          <w:sz w:val="28"/>
          <w:szCs w:val="28"/>
        </w:rPr>
        <w:t xml:space="preserve"> здоровья человека. Эта целостность настолько органична, что ухудшение состояни</w:t>
      </w:r>
      <w:r w:rsidR="005E232A">
        <w:rPr>
          <w:sz w:val="28"/>
          <w:szCs w:val="28"/>
        </w:rPr>
        <w:t>я</w:t>
      </w:r>
      <w:r>
        <w:rPr>
          <w:sz w:val="28"/>
          <w:szCs w:val="28"/>
        </w:rPr>
        <w:t xml:space="preserve"> какого-либо из элементов рано или поздно неизбежно приводит к ухудшению состояния всей системы.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Сегодня продолжается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рост неинфекционных заболеваний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причиной которых часто становятся нерациональное питание, дефицит йода, гиподинамия, социальный стресс, пагубное употребление алкоголя, курение, употребление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веществ, социальная изоляция. В общей заболеваемости взрослого населения на первом месте стоят болезни системы кровообращения, патологии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системы и сосудистые поражения головного мозга во всех возрастных группах. Неинфекционные заболевания признаны основными причинами смертности в трудоспособном возрасте.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Сложность сохранения здоровья человека обусловлена и тем, что многие современные заболевания имеют не столько биологическую природу, сколько социальную. В частности, такие современные проблемы, как алкоголизм, наркомания, заражение ВИЧ, возникают не столько из-за несовершенства науки и медицины, сколько из-за деструктивного поведения самого человека. 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Динамика показателей медицинской и демографической статистики свидетельствует о том, что программно-целевой подход к решению проблем общественного здоровья дает позитивные результаты. Комплексные меры, в которых значительная роль отводится просветительской деятельности по вопросам здоровья, программно-целевой подход на основе межведомственного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взаимодействия меняют негативные демографические тенденции. Происходит процесс формирования ответственного и осознанного отношения людей к здоровью, к жизни как к непреложной ценности.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факты обуславливают необходимость комплексного подхода при решении проблем сохранения здоровья людей – как с биологической, медицинской, так и с социальной точки зрения.</w:t>
      </w:r>
    </w:p>
    <w:p w:rsidR="00694D8A" w:rsidRPr="00EF0BFA" w:rsidRDefault="00694D8A">
      <w:pPr>
        <w:pStyle w:val="33"/>
        <w:shd w:val="clear" w:color="auto" w:fill="auto"/>
        <w:spacing w:after="0"/>
        <w:ind w:firstLine="709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4D8A" w:rsidRDefault="00EF0BFA">
      <w:pPr>
        <w:pStyle w:val="33"/>
        <w:shd w:val="clear" w:color="auto" w:fill="auto"/>
        <w:spacing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EF0BFA">
        <w:rPr>
          <w:rFonts w:ascii="Times New Roman" w:hAnsi="Times New Roman"/>
          <w:b w:val="0"/>
          <w:color w:val="000000"/>
          <w:sz w:val="28"/>
          <w:szCs w:val="28"/>
        </w:rPr>
        <w:t>.5.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F0BFA">
        <w:rPr>
          <w:rFonts w:ascii="Times New Roman" w:hAnsi="Times New Roman"/>
          <w:b w:val="0"/>
          <w:color w:val="000000"/>
          <w:sz w:val="28"/>
          <w:szCs w:val="28"/>
        </w:rPr>
        <w:t>Формы и методы работы</w:t>
      </w:r>
    </w:p>
    <w:p w:rsidR="00694D8A" w:rsidRDefault="00694D8A">
      <w:pPr>
        <w:pStyle w:val="33"/>
        <w:shd w:val="clear" w:color="auto" w:fill="auto"/>
        <w:spacing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работе примут участие учреждения, организации, образовательные учреждения, СМИ, НКО, волонтеры. Будут использоваться различные формы</w:t>
      </w:r>
    </w:p>
    <w:p w:rsidR="00694D8A" w:rsidRDefault="00EF0BFA">
      <w:pPr>
        <w:pStyle w:val="15"/>
        <w:shd w:val="clear" w:color="auto" w:fill="auto"/>
        <w:spacing w:after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вовлечения населения:  фестивали, творческие конкурсы, тематические мероприятия, акции,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-акции; обучающие семинары, тренинги, круглые столы, пресс-конференции, конференции; распространение печатных изданий (буклетов, информационных листков), публикации в печатных изданиях, журналах и других СМИ.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Будут проводиться информационные кампании: использоваться СМИ, интернет-ресурсы, средства рекламы. 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рамках Программы будут осуществлены меры, направленные на организацию массовых мероприятий, совершенствование методической и просветительской работы с населением, развитие кадров и материально-технической базы для физической активности и спорта; меры, направленные на борьбу с курением, наркоманией, алкоголизмом.</w:t>
      </w:r>
      <w:proofErr w:type="gramEnd"/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формирования здорового образ жизни, профилактики неинфекционных болезней, пропаганды активного образа жизни, здорового питания, улучшения условий на рабочих местах будут осуществляться:</w:t>
      </w:r>
    </w:p>
    <w:p w:rsidR="00694D8A" w:rsidRDefault="00EF0BFA">
      <w:pPr>
        <w:pStyle w:val="15"/>
        <w:shd w:val="clear" w:color="auto" w:fill="auto"/>
        <w:tabs>
          <w:tab w:val="left" w:pos="88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-обучение населения в школе здоровья в «Комплексном центре социального обслуживания населения города»;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-обучение детей основам безопасного поведения и здорового образа жизни;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-проведение мероприятий и акций на предприятиях и в учреждениях;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-проведение мероприятий и акций во время городских праздников;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-проведение акций и мероприятий, посвященных Всемирному дню здоровья;</w:t>
      </w:r>
    </w:p>
    <w:p w:rsidR="00694D8A" w:rsidRDefault="00EF0BFA">
      <w:pPr>
        <w:pStyle w:val="15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-проведение акций и мероприятий в День пожилого человека, День отказа от курения, День борьбы с ВИЧ/СПИДом, в другие даты ВОЗ;</w:t>
      </w:r>
    </w:p>
    <w:p w:rsidR="00694D8A" w:rsidRDefault="00EF0BFA">
      <w:pPr>
        <w:pStyle w:val="15"/>
        <w:shd w:val="clear" w:color="auto" w:fill="auto"/>
        <w:tabs>
          <w:tab w:val="left" w:pos="89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-использование традиционных городских праздников и массовых мероприятий с участием руководителей муниципального образования для пропаганды физической активности и спорта;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и проведение информационных кампаний;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и проведение спортивных состязаний для разных групп населения.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Будет продолжаться наращивание потенциала общественного сектора здравоохранения, совершенствоваться учебно-методический и кадровый потенциал через следующие действия: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и проведение методических и учебных семинаров;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-совершенствование работы  отделения медицинской профилактики учреждений здравоохранения, образования, дошкольного образования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воспитания.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развития потенциала общественного сектора здравоохранения предполагается:</w:t>
      </w:r>
    </w:p>
    <w:p w:rsidR="00694D8A" w:rsidRDefault="00EF0BFA">
      <w:pPr>
        <w:pStyle w:val="15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-проведение информационных кампаний, направленных на формирование благоприятного для здоровья информационного пространства;</w:t>
      </w:r>
    </w:p>
    <w:p w:rsidR="00694D8A" w:rsidRDefault="00EF0BFA">
      <w:pPr>
        <w:pStyle w:val="15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-развитие материально-технической базы учреждений здравоохранения, образования, социальной поддержки, спорта, других партнеров;</w:t>
      </w:r>
    </w:p>
    <w:p w:rsidR="00694D8A" w:rsidRDefault="00EF0BFA">
      <w:pPr>
        <w:pStyle w:val="15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-развитие партнерских сетей в муниципальном образовании, межведомственных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межсекторальных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связей;</w:t>
      </w:r>
    </w:p>
    <w:p w:rsidR="00694D8A" w:rsidRDefault="00EF0BFA">
      <w:pPr>
        <w:pStyle w:val="15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-вовлечение гражданского общества;</w:t>
      </w:r>
    </w:p>
    <w:p w:rsidR="00694D8A" w:rsidRDefault="00EF0BFA">
      <w:pPr>
        <w:pStyle w:val="15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-развитие социальных связей, особенно для уязвимых групп населения;</w:t>
      </w:r>
    </w:p>
    <w:p w:rsidR="00694D8A" w:rsidRDefault="00EF0BFA">
      <w:pPr>
        <w:pStyle w:val="15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-содействие предприятиям разных форм собственности, предлагающим населению здоровые продукты питания, воду, информацию;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предприятиям, которые участвуют в создании здоровых рабочих мест.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помощью мероприятий, предусмотренных Программой, появится возможность реализации мер, направленных на профилактику заболеваний, в том числе социально значимых заболеваний, представляющих опасность для окружающих, информирование граждан о факторах риска для их здоровья, формирование у граждан города 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  <w:proofErr w:type="gramEnd"/>
    </w:p>
    <w:p w:rsidR="00694D8A" w:rsidRDefault="00694D8A">
      <w:pPr>
        <w:jc w:val="center"/>
        <w:rPr>
          <w:sz w:val="28"/>
          <w:szCs w:val="28"/>
        </w:rPr>
      </w:pP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Общая характеристика муниципальной программы</w:t>
      </w:r>
    </w:p>
    <w:p w:rsidR="00694D8A" w:rsidRDefault="00694D8A">
      <w:pPr>
        <w:ind w:firstLine="709"/>
        <w:jc w:val="both"/>
        <w:rPr>
          <w:sz w:val="28"/>
          <w:szCs w:val="28"/>
        </w:rPr>
      </w:pP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>3.1. Приоритеты муниципальной политики в сфере реализации</w:t>
      </w: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694D8A" w:rsidRDefault="00694D8A">
      <w:pPr>
        <w:outlineLvl w:val="2"/>
        <w:rPr>
          <w:sz w:val="28"/>
          <w:szCs w:val="28"/>
        </w:rPr>
      </w:pP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Наиболее дорогостоящие и серьезные социальные проблемы здоровья обусловлены особенностями поведения и образом жизни людей. Образ жизни в свою очередь обусловлен уровнем развития служб общественного здравоохранения, степенью информированности, грамотности и ответственности населения за свое собственное здоровье и здоровье окружающих. 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данным ВОЗ, здоровье людей зависит на 25-50% от образа жизни. Это не умаляет значения современной высокотехнологичной лечебно-диагностической медицины, которая призвана обеспечивать раннюю диагностику заболеваний, требующих медицинского вмешательства. Тем не менее, самыми эффективными и значимыми инструментами для профилактики заболеваний являются безопасное поведение самих людей и безопасная информационная, социальная и городская среда. Противостояние большинству значимых угроз здоровью требует действий, которые выходят за пределы традиционных обязанностей сектора здравоохранения. </w:t>
      </w:r>
    </w:p>
    <w:p w:rsidR="00694D8A" w:rsidRDefault="00EF0BFA">
      <w:pPr>
        <w:pStyle w:val="15"/>
        <w:shd w:val="clear" w:color="auto" w:fill="auto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Межведомственному взаимодействию в сфере укрепления здоровья препятствуют формализм, недооценка систематического подхода к формированию и сохранению здоровья населения, финансовая поддержка фармацевтической и высокотехнологичной составляющей лечебной медицины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ущерб профилактическому звену на государственном уровне. Формирование мотивации к здоровью и к самой жизни может сдержать</w:t>
      </w:r>
      <w:r w:rsidR="00407C6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потоки агрессивной информации, которыми наводнены СМИ, влияние агрессивного маркетинга вредных для здоровья услуг и товаров,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фармпрепаратов</w:t>
      </w:r>
      <w:proofErr w:type="spellEnd"/>
      <w:r w:rsidR="00407C60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сдержать угрозы со стороны компаний и преступных организаций, производящих алкоголь, табак, наркотики.</w:t>
      </w:r>
    </w:p>
    <w:p w:rsidR="00694D8A" w:rsidRDefault="00694D8A">
      <w:pPr>
        <w:ind w:firstLine="426"/>
        <w:outlineLvl w:val="2"/>
      </w:pPr>
    </w:p>
    <w:p w:rsidR="00694D8A" w:rsidRDefault="00EF0BFA">
      <w:pPr>
        <w:jc w:val="center"/>
        <w:rPr>
          <w:sz w:val="28"/>
          <w:szCs w:val="28"/>
        </w:rPr>
      </w:pPr>
      <w:bookmarkStart w:id="4" w:name="sub_1002"/>
      <w:bookmarkStart w:id="5" w:name="sub_1022"/>
      <w:bookmarkEnd w:id="4"/>
      <w:bookmarkEnd w:id="5"/>
      <w:r>
        <w:rPr>
          <w:sz w:val="28"/>
          <w:szCs w:val="28"/>
        </w:rPr>
        <w:t>3.2. Характеристика цели, задач и конечных результатов реализации муниципальной программы</w:t>
      </w:r>
    </w:p>
    <w:p w:rsidR="00694D8A" w:rsidRDefault="00694D8A">
      <w:pPr>
        <w:ind w:firstLine="720"/>
        <w:jc w:val="both"/>
        <w:rPr>
          <w:sz w:val="28"/>
          <w:szCs w:val="28"/>
        </w:rPr>
      </w:pPr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Программы является 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</w:r>
      <w:proofErr w:type="gramEnd"/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Достижение поставленных целей предполагается путем выполнения следующих задач:</w:t>
      </w:r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 Проведение мониторинга поведенческих и других факторов риска, оказывающих влияние на состояние здоровья граждан.</w:t>
      </w:r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Реализация мероприятий по профилактике заболеваний и формированию здорового образа жизни граждан города.</w:t>
      </w:r>
    </w:p>
    <w:p w:rsidR="00694D8A" w:rsidRDefault="00EF0BF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 Информирование населения о деятельности органов местного самоуправления по созданию благоприятных условий в целях привлечения медицинских работников для работы в КГБУЗ «Городская больница имени Л.Я. Литвиненко г. Новоалтайска».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Предоставление дополнительных мер социальной поддержки отдельным категориям медицинских работников государственных учреждений здравоохранения города.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достичь следующих результатов: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Увеличение коэффициента обращаемости в медицинские организации по вопросам ЗОЖ (на тысячу человек населения) до 251,8.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удельного веса беременных женщин, прошедших обучение в школах здоровья до 94%.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Увеличение удельного веса взрослого населения, обученного в школах здоровья, из числа лиц, состоящих на диспансерном учете до 2%.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публикаций в СМИ не менее 5 единиц в год.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Снижение смертности населения трудоспособного возраста (на 100 тыс.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рудоспособного возраста) до коэффициента 596.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Снижение смертности от болезней кровообращения (на 100 тыс. нас.) до коэффициента 662.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Смертность от новообразований, в том числе злокачественных (на 100 тыс. нас.) до коэффициента 239.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Снижение показателя общей смертности (на 1000 населения) до коэффициента 12,6.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Снижение младенческой смертность на (1000 детей родившихся живыми) до коэффициента 2,6.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Снижение уровня инвалидности взрослого населения (на 10 тыс. взрослого населения) до коэффициента 75,3.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Снижение количества беременностей среди несовершеннолетних девочек-подростков в расчете на 1000 девочек 15-17 возраста до коэффициента 0,5.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Снижение количества абортов среди женщин фертильного возраста на 1000 женщин фертильного возраста до коэффициента 8,8.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Увеличение охвата диспансеризацией определенных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>ослого населения до 62 %.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Сохранение охвата диспансеризацией детей-сирот, детей находящихся в трудной жизненной ситуации на уровне 100%.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Сохранение охвата диспансеризацией подростков на уровне 100%.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Увеличение охвата населения прививками против гриппа до 42.8 %.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Увеличение охвата лиц из групп риска прививками против гриппа до 75.5%.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Увеличение доли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муниципальных </w:t>
      </w:r>
      <w:r w:rsidR="00C36627">
        <w:rPr>
          <w:sz w:val="28"/>
          <w:szCs w:val="28"/>
        </w:rPr>
        <w:t xml:space="preserve"> образовательных учреждениях </w:t>
      </w:r>
      <w:r>
        <w:rPr>
          <w:sz w:val="28"/>
          <w:szCs w:val="28"/>
        </w:rPr>
        <w:t xml:space="preserve">города, от общего количества детей школьного возраста в муниципальных </w:t>
      </w:r>
      <w:r w:rsidR="00C36627">
        <w:rPr>
          <w:sz w:val="28"/>
          <w:szCs w:val="28"/>
        </w:rPr>
        <w:t>образовательных учреждениях</w:t>
      </w:r>
      <w:r>
        <w:rPr>
          <w:sz w:val="28"/>
          <w:szCs w:val="28"/>
        </w:rPr>
        <w:t xml:space="preserve"> города  до 100%.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Увеличение доли </w:t>
      </w:r>
      <w:r w:rsidR="00356D8B">
        <w:rPr>
          <w:sz w:val="28"/>
          <w:szCs w:val="28"/>
        </w:rPr>
        <w:t>муниципальных образовательных учреждений,</w:t>
      </w:r>
      <w:r>
        <w:rPr>
          <w:sz w:val="28"/>
          <w:szCs w:val="28"/>
        </w:rPr>
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до 100%.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Увеличение укомплектованности </w:t>
      </w:r>
      <w:r w:rsidR="00356D8B">
        <w:rPr>
          <w:sz w:val="28"/>
          <w:szCs w:val="28"/>
        </w:rPr>
        <w:t>медицинских организаций</w:t>
      </w:r>
      <w:r>
        <w:rPr>
          <w:sz w:val="28"/>
          <w:szCs w:val="28"/>
        </w:rPr>
        <w:t xml:space="preserve"> медработниками до 79%.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Увеличение коэффициента обеспеченности врачами и средним персоналом в учреждениях здравоохранения в расчете на 10 тыс. человек 62%.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Количество молодых специалистов с высшим образованием, получивших единовременную денежную выплату не менее 5 чел.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основу конечных результатов реализации Программы берутся индикаторы настоящей Программы. Сведения об индикаторах Программы и их значениях представлены в Приложении № 1 к настоящей Программе.</w:t>
      </w:r>
    </w:p>
    <w:p w:rsidR="009E2127" w:rsidRDefault="009E2127">
      <w:pPr>
        <w:widowControl w:val="0"/>
        <w:ind w:firstLine="709"/>
        <w:jc w:val="both"/>
        <w:rPr>
          <w:sz w:val="28"/>
          <w:szCs w:val="28"/>
        </w:rPr>
      </w:pPr>
    </w:p>
    <w:p w:rsidR="00694D8A" w:rsidRDefault="00694D8A">
      <w:pPr>
        <w:widowControl w:val="0"/>
        <w:ind w:firstLine="720"/>
        <w:jc w:val="both"/>
        <w:rPr>
          <w:sz w:val="28"/>
          <w:szCs w:val="28"/>
        </w:rPr>
      </w:pP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</w:p>
    <w:p w:rsidR="00694D8A" w:rsidRDefault="00EF0B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694D8A" w:rsidRDefault="00694D8A">
      <w:pPr>
        <w:pStyle w:val="ConsPlusNormal"/>
        <w:ind w:firstLine="540"/>
        <w:jc w:val="center"/>
        <w:rPr>
          <w:rFonts w:ascii="Times New Roman" w:hAnsi="Times New Roman"/>
        </w:rPr>
      </w:pPr>
    </w:p>
    <w:tbl>
      <w:tblPr>
        <w:tblW w:w="96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581"/>
        <w:gridCol w:w="2678"/>
        <w:gridCol w:w="2892"/>
      </w:tblGrid>
      <w:tr w:rsidR="00694D8A">
        <w:trPr>
          <w:trHeight w:val="805"/>
        </w:trPr>
        <w:tc>
          <w:tcPr>
            <w:tcW w:w="421" w:type="dxa"/>
            <w:vAlign w:val="center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N п/п</w:t>
            </w:r>
          </w:p>
          <w:p w:rsidR="00694D8A" w:rsidRPr="009E2127" w:rsidRDefault="00694D8A">
            <w:pPr>
              <w:rPr>
                <w:sz w:val="27"/>
                <w:szCs w:val="27"/>
              </w:rPr>
            </w:pPr>
          </w:p>
        </w:tc>
        <w:tc>
          <w:tcPr>
            <w:tcW w:w="3610" w:type="dxa"/>
            <w:vAlign w:val="center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Наименование индикатора</w:t>
            </w:r>
          </w:p>
        </w:tc>
        <w:tc>
          <w:tcPr>
            <w:tcW w:w="2694" w:type="dxa"/>
            <w:vAlign w:val="center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Методика расчета значения целевого индикатора</w:t>
            </w:r>
          </w:p>
        </w:tc>
        <w:tc>
          <w:tcPr>
            <w:tcW w:w="2914" w:type="dxa"/>
            <w:vAlign w:val="center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Источник получения данных</w:t>
            </w:r>
          </w:p>
          <w:p w:rsidR="00694D8A" w:rsidRPr="009E2127" w:rsidRDefault="00694D8A">
            <w:pPr>
              <w:rPr>
                <w:sz w:val="27"/>
                <w:szCs w:val="27"/>
              </w:rPr>
            </w:pPr>
          </w:p>
          <w:p w:rsidR="00694D8A" w:rsidRPr="009E2127" w:rsidRDefault="00694D8A">
            <w:pPr>
              <w:rPr>
                <w:sz w:val="27"/>
                <w:szCs w:val="27"/>
              </w:rPr>
            </w:pP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Обращаемость в медицинские организации по вопросам ЗОЖ (на тысячу человек населения)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1340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2.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Удельный вес беременных женщин, прошедших обучение в школах здоровья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3.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Удельный вес взрослого населения, обученного в школах здоровья, из числа лиц, состоящих на диспансерном учете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4.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Количество публикаций, размещенных в СМИ, информирующих о деятельности органов местного самоуправления  по предоставлению дополнительных мер соц</w:t>
            </w:r>
            <w:proofErr w:type="gramStart"/>
            <w:r w:rsidRPr="009E2127">
              <w:rPr>
                <w:sz w:val="27"/>
                <w:szCs w:val="27"/>
              </w:rPr>
              <w:t>.п</w:t>
            </w:r>
            <w:proofErr w:type="gramEnd"/>
            <w:r w:rsidRPr="009E2127">
              <w:rPr>
                <w:sz w:val="27"/>
                <w:szCs w:val="27"/>
              </w:rPr>
              <w:t>оддержки отдельным категориям медицинских работников учреждений здравоохранений города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Общее количество публикаций, размещенных в СМИ, информирующих о деятельности органов местного самоуправления  по предоставлению дополнительных мер соц</w:t>
            </w:r>
            <w:proofErr w:type="gramStart"/>
            <w:r w:rsidRPr="009E2127">
              <w:rPr>
                <w:sz w:val="27"/>
                <w:szCs w:val="27"/>
              </w:rPr>
              <w:t>.п</w:t>
            </w:r>
            <w:proofErr w:type="gramEnd"/>
            <w:r w:rsidRPr="009E2127">
              <w:rPr>
                <w:sz w:val="27"/>
                <w:szCs w:val="27"/>
              </w:rPr>
              <w:t>оддержки отдельным категориям медицинских работников учреждений здравоохранений города</w:t>
            </w:r>
          </w:p>
        </w:tc>
        <w:tc>
          <w:tcPr>
            <w:tcW w:w="2914" w:type="dxa"/>
          </w:tcPr>
          <w:p w:rsidR="00694D8A" w:rsidRPr="009E2127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2127">
              <w:rPr>
                <w:rFonts w:ascii="Times New Roman" w:hAnsi="Times New Roman"/>
                <w:sz w:val="27"/>
                <w:szCs w:val="27"/>
              </w:rPr>
              <w:t>Данные предоставляются пресс – секретарем Администрации города</w:t>
            </w:r>
          </w:p>
        </w:tc>
      </w:tr>
      <w:tr w:rsidR="00694D8A">
        <w:trPr>
          <w:trHeight w:val="307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5.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Смертность населения трудоспособного возраста (на </w:t>
            </w:r>
            <w:r w:rsidRPr="009E2127">
              <w:rPr>
                <w:sz w:val="27"/>
                <w:szCs w:val="27"/>
              </w:rPr>
              <w:lastRenderedPageBreak/>
              <w:t>100 тыс. нас</w:t>
            </w:r>
            <w:proofErr w:type="gramStart"/>
            <w:r w:rsidRPr="009E2127">
              <w:rPr>
                <w:sz w:val="27"/>
                <w:szCs w:val="27"/>
              </w:rPr>
              <w:t>.</w:t>
            </w:r>
            <w:proofErr w:type="gramEnd"/>
            <w:r w:rsidRPr="009E2127">
              <w:rPr>
                <w:sz w:val="27"/>
                <w:szCs w:val="27"/>
              </w:rPr>
              <w:t xml:space="preserve"> </w:t>
            </w:r>
            <w:proofErr w:type="gramStart"/>
            <w:r w:rsidRPr="009E2127">
              <w:rPr>
                <w:sz w:val="27"/>
                <w:szCs w:val="27"/>
              </w:rPr>
              <w:t>т</w:t>
            </w:r>
            <w:proofErr w:type="gramEnd"/>
            <w:r w:rsidRPr="009E2127">
              <w:rPr>
                <w:sz w:val="27"/>
                <w:szCs w:val="27"/>
              </w:rPr>
              <w:t>рудоспособного возраста)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 xml:space="preserve">Расчет данных производится </w:t>
            </w:r>
            <w:r w:rsidRPr="009E2127">
              <w:rPr>
                <w:sz w:val="27"/>
                <w:szCs w:val="27"/>
              </w:rPr>
              <w:lastRenderedPageBreak/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lastRenderedPageBreak/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Смертность от болезней кровообращения  (на 100 тыс. нас.)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7.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Смертность от новообразований, в том числе злокачественных (на 100 тыс. нас.)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8.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Общая смертность (на 1000 населения)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методический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9.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Младенческая смертность на (1000 детей родившихся живыми)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методический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10.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Уровень первичной инвалидности взрослого населения (на 10 тыс. взрослого населения)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методический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11.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Количество беременностей среди несовершеннолетних девочек-подростков в расчете на  1000 девочек 15-17 возраста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методический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12.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Количество абортов среди женщин фертильного возраста на 1000 женщин фертильного возраста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752728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методический отдел НГБ  </w:t>
            </w:r>
          </w:p>
        </w:tc>
      </w:tr>
      <w:tr w:rsidR="00694D8A">
        <w:trPr>
          <w:trHeight w:val="449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13.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Охват диспансеризацией и </w:t>
            </w:r>
            <w:r w:rsidRPr="009E2127">
              <w:rPr>
                <w:sz w:val="27"/>
                <w:szCs w:val="27"/>
              </w:rPr>
              <w:lastRenderedPageBreak/>
              <w:t>профилактическими осмотрами определенных гру</w:t>
            </w:r>
            <w:proofErr w:type="gramStart"/>
            <w:r w:rsidRPr="009E2127">
              <w:rPr>
                <w:sz w:val="27"/>
                <w:szCs w:val="27"/>
              </w:rPr>
              <w:t>пп взр</w:t>
            </w:r>
            <w:proofErr w:type="gramEnd"/>
            <w:r w:rsidRPr="009E2127">
              <w:rPr>
                <w:sz w:val="27"/>
                <w:szCs w:val="27"/>
              </w:rPr>
              <w:t xml:space="preserve">ослого населения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 xml:space="preserve">Расчет данных </w:t>
            </w:r>
            <w:r w:rsidRPr="009E2127">
              <w:rPr>
                <w:sz w:val="27"/>
                <w:szCs w:val="27"/>
              </w:rPr>
              <w:lastRenderedPageBreak/>
              <w:t xml:space="preserve">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752728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</w:t>
            </w:r>
            <w:r w:rsidRPr="009E2127">
              <w:rPr>
                <w:sz w:val="27"/>
                <w:szCs w:val="27"/>
              </w:rPr>
              <w:lastRenderedPageBreak/>
              <w:t xml:space="preserve">методический отдел НГБ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14.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Охват диспансеризацией детей-сирот, детей находящихся в трудной жизненной ситуации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 w:rsidP="009E2127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752728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методический отдел </w:t>
            </w:r>
            <w:r w:rsidR="00752728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</w:tc>
      </w:tr>
      <w:tr w:rsidR="00694D8A">
        <w:trPr>
          <w:trHeight w:val="307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15.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Охват диспансеризацией подростков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 w:rsidP="009E2127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752728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методический отдел </w:t>
            </w:r>
            <w:r w:rsidR="00752728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16.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Охват населения прививками против гриппа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 w:rsidP="009E2127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752728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методический отдел </w:t>
            </w:r>
            <w:r w:rsidR="00752728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  <w:r w:rsidRPr="009E2127">
              <w:rPr>
                <w:sz w:val="27"/>
                <w:szCs w:val="27"/>
              </w:rPr>
              <w:t xml:space="preserve">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17.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Охват лиц из групп риска прививками против гриппа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694D8A" w:rsidRPr="009E2127" w:rsidRDefault="00EF0BFA" w:rsidP="009E2127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Организационн</w:t>
            </w:r>
            <w:proofErr w:type="gramStart"/>
            <w:r w:rsidRPr="009E2127">
              <w:rPr>
                <w:sz w:val="27"/>
                <w:szCs w:val="27"/>
              </w:rPr>
              <w:t>о</w:t>
            </w:r>
            <w:r w:rsidR="00D14F9A" w:rsidRPr="009E2127">
              <w:rPr>
                <w:sz w:val="27"/>
                <w:szCs w:val="27"/>
              </w:rPr>
              <w:t>-</w:t>
            </w:r>
            <w:proofErr w:type="gramEnd"/>
            <w:r w:rsidRPr="009E2127">
              <w:rPr>
                <w:sz w:val="27"/>
                <w:szCs w:val="27"/>
              </w:rPr>
              <w:t xml:space="preserve"> методический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18.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proofErr w:type="gramStart"/>
            <w:r w:rsidRPr="009E2127">
              <w:rPr>
                <w:sz w:val="27"/>
                <w:szCs w:val="27"/>
              </w:rPr>
              <w:t xml:space="preserve">Доля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муниципальных ОУ города,  от общего количества детей школьного возраста в муниципальных ОУ города  </w:t>
            </w:r>
            <w:proofErr w:type="gramEnd"/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предоставляется комитетом по образованию Администрации города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Данные предоставляются комитетом по образованию Администрации города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19.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Доля </w:t>
            </w:r>
            <w:proofErr w:type="gramStart"/>
            <w:r w:rsidRPr="009E2127">
              <w:rPr>
                <w:sz w:val="27"/>
                <w:szCs w:val="27"/>
              </w:rPr>
              <w:t>МОУ</w:t>
            </w:r>
            <w:proofErr w:type="gramEnd"/>
            <w:r w:rsidRPr="009E2127">
              <w:rPr>
                <w:sz w:val="27"/>
                <w:szCs w:val="27"/>
              </w:rPr>
              <w:t xml:space="preserve"> в которых проведены информационно-разъяснительные </w:t>
            </w:r>
            <w:r w:rsidRPr="009E2127">
              <w:rPr>
                <w:sz w:val="27"/>
                <w:szCs w:val="27"/>
              </w:rPr>
              <w:lastRenderedPageBreak/>
              <w:t xml:space="preserve">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 xml:space="preserve">Расчет данных предоставляется комитетом по </w:t>
            </w:r>
            <w:r w:rsidRPr="009E2127">
              <w:rPr>
                <w:sz w:val="27"/>
                <w:szCs w:val="27"/>
              </w:rPr>
              <w:lastRenderedPageBreak/>
              <w:t xml:space="preserve">образованию Администрации города 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 xml:space="preserve">Данные предоставляются комитетом по </w:t>
            </w:r>
            <w:r w:rsidRPr="009E2127">
              <w:rPr>
                <w:sz w:val="27"/>
                <w:szCs w:val="27"/>
              </w:rPr>
              <w:lastRenderedPageBreak/>
              <w:t xml:space="preserve">образованию Администрации города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lastRenderedPageBreak/>
              <w:t>20.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Укомплектованность МО медработниками 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805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21.</w:t>
            </w:r>
          </w:p>
        </w:tc>
        <w:tc>
          <w:tcPr>
            <w:tcW w:w="3610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Обеспеченность врачами и средним персоналом в учреждениях здравоохранения в расчете на 10 тыс. человек</w:t>
            </w:r>
          </w:p>
        </w:tc>
        <w:tc>
          <w:tcPr>
            <w:tcW w:w="269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Расчет данных производится организационно методическим отделом НГБ  </w:t>
            </w:r>
          </w:p>
        </w:tc>
        <w:tc>
          <w:tcPr>
            <w:tcW w:w="2914" w:type="dxa"/>
          </w:tcPr>
          <w:p w:rsidR="00D14F9A" w:rsidRPr="009E2127" w:rsidRDefault="00EF0BFA" w:rsidP="00D14F9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Организационно </w:t>
            </w:r>
            <w:proofErr w:type="gramStart"/>
            <w:r w:rsidR="00C91142" w:rsidRPr="009E2127">
              <w:rPr>
                <w:sz w:val="27"/>
                <w:szCs w:val="27"/>
              </w:rPr>
              <w:t>-</w:t>
            </w:r>
            <w:r w:rsidRPr="009E2127">
              <w:rPr>
                <w:sz w:val="27"/>
                <w:szCs w:val="27"/>
              </w:rPr>
              <w:t>м</w:t>
            </w:r>
            <w:proofErr w:type="gramEnd"/>
            <w:r w:rsidRPr="009E2127">
              <w:rPr>
                <w:sz w:val="27"/>
                <w:szCs w:val="27"/>
              </w:rPr>
              <w:t xml:space="preserve">етодический отдел </w:t>
            </w:r>
            <w:r w:rsidR="00D14F9A" w:rsidRPr="009E2127">
              <w:rPr>
                <w:sz w:val="27"/>
                <w:szCs w:val="27"/>
              </w:rPr>
              <w:t>КГБУЗ  «Городская больница имени Л.Я. Литвиненко г. Новоалтайска»</w:t>
            </w:r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  </w:t>
            </w:r>
          </w:p>
        </w:tc>
      </w:tr>
      <w:tr w:rsidR="00694D8A">
        <w:trPr>
          <w:trHeight w:val="307"/>
        </w:trPr>
        <w:tc>
          <w:tcPr>
            <w:tcW w:w="421" w:type="dxa"/>
          </w:tcPr>
          <w:p w:rsidR="00694D8A" w:rsidRPr="009E2127" w:rsidRDefault="00EF0BFA">
            <w:pPr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22.</w:t>
            </w:r>
          </w:p>
        </w:tc>
        <w:tc>
          <w:tcPr>
            <w:tcW w:w="3610" w:type="dxa"/>
          </w:tcPr>
          <w:p w:rsidR="00694D8A" w:rsidRPr="009E2127" w:rsidRDefault="00EF0BFA">
            <w:pPr>
              <w:ind w:right="-2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Количество молодых специалистов с высшим образованием, получивших единовременную денежную выплату</w:t>
            </w:r>
          </w:p>
        </w:tc>
        <w:tc>
          <w:tcPr>
            <w:tcW w:w="2694" w:type="dxa"/>
          </w:tcPr>
          <w:p w:rsidR="00694D8A" w:rsidRPr="009E2127" w:rsidRDefault="00EF0BFA">
            <w:pPr>
              <w:ind w:right="-23"/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 xml:space="preserve">Общее количество молодых специалистов с высшим образованием, получивших </w:t>
            </w:r>
            <w:proofErr w:type="gramStart"/>
            <w:r w:rsidRPr="009E2127">
              <w:rPr>
                <w:sz w:val="27"/>
                <w:szCs w:val="27"/>
              </w:rPr>
              <w:t>единовременную</w:t>
            </w:r>
            <w:proofErr w:type="gramEnd"/>
          </w:p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денежную выплату</w:t>
            </w:r>
          </w:p>
        </w:tc>
        <w:tc>
          <w:tcPr>
            <w:tcW w:w="2914" w:type="dxa"/>
          </w:tcPr>
          <w:p w:rsidR="00694D8A" w:rsidRPr="009E2127" w:rsidRDefault="00EF0BFA">
            <w:pPr>
              <w:jc w:val="both"/>
              <w:rPr>
                <w:sz w:val="27"/>
                <w:szCs w:val="27"/>
              </w:rPr>
            </w:pPr>
            <w:r w:rsidRPr="009E2127">
              <w:rPr>
                <w:sz w:val="27"/>
                <w:szCs w:val="27"/>
              </w:rPr>
              <w:t>Данные предоставляются комитетом по социальным вопросам Администрации города за отчетный период</w:t>
            </w:r>
          </w:p>
        </w:tc>
      </w:tr>
    </w:tbl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Обобщенная характеристика мероприятий муниципальной программы</w:t>
      </w:r>
    </w:p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определен исходя из необходимости достижения ее цели и  задач.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в рамках Программы задач предусматривается реализация мероприятий, перечень которых с указанием ответственных исполнителей и сроков исполнения представлен в Приложении  № 2 к настоящей Программе.</w:t>
      </w:r>
    </w:p>
    <w:p w:rsidR="00694D8A" w:rsidRDefault="00694D8A">
      <w:pPr>
        <w:widowControl w:val="0"/>
        <w:ind w:firstLine="720"/>
        <w:jc w:val="center"/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Общий объем финансовых ресурсов, необходимых для реализации муниципальной программы</w:t>
      </w:r>
    </w:p>
    <w:p w:rsidR="00694D8A" w:rsidRDefault="00694D8A">
      <w:pPr>
        <w:widowControl w:val="0"/>
        <w:ind w:firstLine="720"/>
        <w:jc w:val="center"/>
        <w:rPr>
          <w:sz w:val="28"/>
          <w:szCs w:val="28"/>
        </w:rPr>
      </w:pP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необходимых для эффективной реализации программы средств из бюджета городского округа 1000 тыс. руб., в том числе: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г. - 0 тыс. руб.;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г. - 800 тыс. руб.;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г. - 200 тыс. руб.;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г. - 0 тыс. руб.; 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г. - 0 тыс. руб. 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обеспечивается за счет средств бюджета в рамках реализации муниципальных программ города Новоалтайска.</w:t>
      </w:r>
    </w:p>
    <w:p w:rsidR="00694D8A" w:rsidRDefault="00EF0BFA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подлежат ежегодному уточнению в соответствии  с решением о бюджете городского округа город Новоалтайск на очередной финансовый год и плановый период.</w:t>
      </w:r>
    </w:p>
    <w:p w:rsidR="00694D8A" w:rsidRDefault="00694D8A">
      <w:pPr>
        <w:widowControl w:val="0"/>
        <w:ind w:firstLine="720"/>
        <w:jc w:val="both"/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 Анализ рисков реализации муниципальной программы и описание мер управления рисками муниципальной программы</w:t>
      </w:r>
    </w:p>
    <w:p w:rsidR="00694D8A" w:rsidRDefault="00EF0BFA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муниципальной программы и для достижения поставленной цели необходимо учитывать возможные макроэкономические, социальные, прочие риски.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программных мероприятий).</w:t>
      </w:r>
      <w:proofErr w:type="gramEnd"/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осуществления и оперативного внесения необходимых изменений.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услуг, снизить их доступность и сократить объем инвестиций в инфраструктуру отрасли.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</w:t>
      </w:r>
      <w:r>
        <w:rPr>
          <w:sz w:val="28"/>
          <w:szCs w:val="28"/>
        </w:rPr>
        <w:lastRenderedPageBreak/>
        <w:t xml:space="preserve">учитывая практику </w:t>
      </w:r>
      <w:proofErr w:type="gramStart"/>
      <w:r>
        <w:rPr>
          <w:sz w:val="28"/>
          <w:szCs w:val="28"/>
        </w:rPr>
        <w:t>программного</w:t>
      </w:r>
      <w:proofErr w:type="gramEnd"/>
      <w:r>
        <w:rPr>
          <w:sz w:val="28"/>
          <w:szCs w:val="28"/>
        </w:rPr>
        <w:t xml:space="preserve"> бюджетирования, охватывающего среднесрочную перспективу, данные риски можно оценить как умеренные.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отрицательное влияние на выполнение муниципальной программы может оказать реализация макроэкономических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финансовых рисков возможна на основе регулярного мониторинга и оценки эффективности реализации мероприятий муниципальной программы, своевременной корректировки перечня мероприятий и показателей муниципальной программы.</w:t>
      </w: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вышеуказанных рисков достигается в ходе регулярного мониторинга и оценки эффективности реализации мероприятий муниципальной программы.</w:t>
      </w:r>
    </w:p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муниципальной программы</w:t>
      </w:r>
    </w:p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«Развитие общественного здоровья в городе Новоалтайске на 2021 – 2025 годы» (далее – ответственный исполнитель Программы) является комитет по социальным вопросам Администрация города Новоалтайска. Координация межведомственной деятельности по реализации программы осуществляется через заместителя главы Администрации города по социальной политике и главного врача КГБУЗ «Городская больница имени Л.Я. Литвиненко г. Новоалтайска».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Программы: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разработку муниципальной программы, ее согласование с соисполнителями и утверждение в установленном порядке;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формирует структуру муниципальной программы, а также перечень соисполнителей и участников муниципальной программы;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координирует деятельность соисполнителей;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организует реализацию Программы, принимает решение о внесении изменений в Программу в соответствии с установленными Порядком разработки, реализации и оценки эффективности муниципальных программ города Новоалтайска, утвержденным Постановлением Администрации города Новоалтайска Алтайского края от 25.05.2015 №984, требованиями и несет ответственность за достижение индикаторов муниципальной программы, а также конечных результатов ее реализации;</w:t>
      </w:r>
      <w:proofErr w:type="gramEnd"/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предоставляет в комитет </w:t>
      </w:r>
      <w:r>
        <w:rPr>
          <w:sz w:val="28"/>
        </w:rPr>
        <w:t>по экономической политике и инвестициям Администрации города</w:t>
      </w:r>
      <w:r>
        <w:rPr>
          <w:sz w:val="28"/>
          <w:szCs w:val="28"/>
        </w:rPr>
        <w:t xml:space="preserve"> сведения, необходимые для проведения мониторинга реализации Программы;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проводит оценку эффективности Программы в соответствии с </w:t>
      </w:r>
      <w:hyperlink w:anchor="Par648" w:history="1">
        <w:r>
          <w:rPr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оценки эффективности муниципальной программы;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запрашивает у соисполнителей и участников Программы информацию, необходимую для проведения оценки эффективности Программы и подготовки отчета о ходе реализации и оценке эффективности Программы;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рекомендует соисполнителям и участникам Программы осуществить </w:t>
      </w:r>
      <w:r>
        <w:rPr>
          <w:sz w:val="28"/>
          <w:szCs w:val="28"/>
        </w:rPr>
        <w:lastRenderedPageBreak/>
        <w:t>разработку отдельных мероприятий;</w:t>
      </w:r>
    </w:p>
    <w:p w:rsidR="00694D8A" w:rsidRDefault="00EF0BFA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9) ежеквартально до 20 числа месяца, следующего за отчётным кварталом на основании информации, предоставленной участниками и соисполнителями Программы, предоставляют формы мониторинга Программы комитет по экономической </w:t>
      </w:r>
      <w:r>
        <w:rPr>
          <w:sz w:val="28"/>
        </w:rPr>
        <w:t>политике и инвестициям Администрации города</w:t>
      </w:r>
      <w:r>
        <w:rPr>
          <w:sz w:val="28"/>
          <w:szCs w:val="28"/>
        </w:rPr>
        <w:t xml:space="preserve"> и </w:t>
      </w:r>
      <w:r>
        <w:rPr>
          <w:sz w:val="28"/>
        </w:rPr>
        <w:t>комитет по финансам, налоговой и кредитной политике Администрации города;</w:t>
      </w:r>
    </w:p>
    <w:p w:rsidR="00694D8A" w:rsidRDefault="00EF0BF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10) подготавливает годовой отчёт совместно с соисполнителями до 15 февраля года,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 xml:space="preserve">, и направляет в </w:t>
      </w:r>
      <w:r>
        <w:rPr>
          <w:sz w:val="28"/>
          <w:szCs w:val="28"/>
        </w:rPr>
        <w:t xml:space="preserve">комитет по экономической </w:t>
      </w:r>
      <w:r>
        <w:rPr>
          <w:sz w:val="28"/>
        </w:rPr>
        <w:t>политике и инвестициям Администрации города</w:t>
      </w:r>
      <w:r>
        <w:rPr>
          <w:sz w:val="28"/>
          <w:szCs w:val="28"/>
        </w:rPr>
        <w:t xml:space="preserve"> и </w:t>
      </w:r>
      <w:r>
        <w:rPr>
          <w:sz w:val="28"/>
        </w:rPr>
        <w:t xml:space="preserve">комитет по финансам, налоговой и кредитной политике Администрации города.   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Программы: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осуществляют реализацию мероприятий Программы в рамках своей компетенции, а также несут ответственность за их исполнение;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предоставляют ответственному исполнителю и соисполнителю предложения при разработке Программы в части мероприятий Программы, в реализации которых предполагается их участие;</w:t>
      </w:r>
    </w:p>
    <w:p w:rsidR="00694D8A" w:rsidRDefault="00EF0BFA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предоставляют ответственному исполнителю и соисполнителю информацию, необходимую для проведения оценки эффективности Программы и подготовки ежеквартальных и годового отчетов.</w:t>
      </w:r>
      <w:proofErr w:type="gramEnd"/>
    </w:p>
    <w:p w:rsidR="00694D8A" w:rsidRDefault="00694D8A">
      <w:pPr>
        <w:widowControl w:val="0"/>
        <w:ind w:firstLine="709"/>
        <w:jc w:val="both"/>
        <w:rPr>
          <w:sz w:val="28"/>
          <w:szCs w:val="28"/>
        </w:rPr>
      </w:pPr>
    </w:p>
    <w:p w:rsidR="00694D8A" w:rsidRDefault="00694D8A">
      <w:pPr>
        <w:widowControl w:val="0"/>
        <w:ind w:firstLine="709"/>
        <w:jc w:val="both"/>
        <w:rPr>
          <w:sz w:val="28"/>
          <w:szCs w:val="28"/>
        </w:rPr>
      </w:pPr>
    </w:p>
    <w:p w:rsidR="00694D8A" w:rsidRDefault="00694D8A">
      <w:pPr>
        <w:widowControl w:val="0"/>
        <w:jc w:val="right"/>
        <w:outlineLvl w:val="2"/>
      </w:pPr>
    </w:p>
    <w:p w:rsidR="00694D8A" w:rsidRDefault="00694D8A">
      <w:pPr>
        <w:widowControl w:val="0"/>
        <w:jc w:val="right"/>
        <w:outlineLvl w:val="2"/>
      </w:pPr>
    </w:p>
    <w:p w:rsidR="00694D8A" w:rsidRDefault="00694D8A">
      <w:pPr>
        <w:widowControl w:val="0"/>
        <w:jc w:val="right"/>
        <w:outlineLvl w:val="2"/>
      </w:pPr>
    </w:p>
    <w:p w:rsidR="00694D8A" w:rsidRDefault="00694D8A">
      <w:pPr>
        <w:jc w:val="right"/>
        <w:rPr>
          <w:sz w:val="28"/>
          <w:szCs w:val="28"/>
        </w:rPr>
      </w:pPr>
    </w:p>
    <w:p w:rsidR="00694D8A" w:rsidRDefault="00694D8A">
      <w:pPr>
        <w:widowControl w:val="0"/>
        <w:jc w:val="center"/>
        <w:outlineLvl w:val="2"/>
      </w:pPr>
    </w:p>
    <w:p w:rsidR="00694D8A" w:rsidRDefault="00694D8A">
      <w:pPr>
        <w:widowControl w:val="0"/>
        <w:jc w:val="center"/>
        <w:sectPr w:rsidR="00694D8A">
          <w:footerReference w:type="even" r:id="rId9"/>
          <w:pgSz w:w="11905" w:h="16838"/>
          <w:pgMar w:top="567" w:right="567" w:bottom="1135" w:left="1701" w:header="720" w:footer="720" w:gutter="0"/>
          <w:cols w:space="720"/>
          <w:docGrid w:linePitch="360"/>
        </w:sectPr>
      </w:pPr>
    </w:p>
    <w:p w:rsidR="00694D8A" w:rsidRDefault="00EF0BFA">
      <w:pPr>
        <w:pStyle w:val="af8"/>
        <w:ind w:left="10800"/>
      </w:pPr>
      <w:r>
        <w:lastRenderedPageBreak/>
        <w:t>Приложение 1</w:t>
      </w:r>
    </w:p>
    <w:p w:rsidR="00694D8A" w:rsidRDefault="00EF0BFA">
      <w:pPr>
        <w:pStyle w:val="af8"/>
        <w:ind w:left="10800"/>
      </w:pPr>
      <w:r>
        <w:t xml:space="preserve">к муниципальной программе </w:t>
      </w:r>
      <w:r>
        <w:rPr>
          <w:szCs w:val="28"/>
        </w:rPr>
        <w:t>«Развитие общественного здоровья в городе Новоалтайске на 2021–2025 годы»</w:t>
      </w:r>
    </w:p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jc w:val="center"/>
        <w:rPr>
          <w:sz w:val="28"/>
          <w:szCs w:val="28"/>
        </w:rPr>
      </w:pPr>
      <w:bookmarkStart w:id="6" w:name="Par263"/>
      <w:bookmarkEnd w:id="6"/>
      <w:r>
        <w:rPr>
          <w:sz w:val="28"/>
          <w:szCs w:val="28"/>
        </w:rPr>
        <w:t>Перечень индикаторов муниципальной программы</w:t>
      </w:r>
    </w:p>
    <w:p w:rsidR="00694D8A" w:rsidRDefault="00694D8A">
      <w:pPr>
        <w:jc w:val="center"/>
        <w:rPr>
          <w:sz w:val="28"/>
          <w:szCs w:val="28"/>
        </w:rPr>
      </w:pPr>
    </w:p>
    <w:tbl>
      <w:tblPr>
        <w:tblW w:w="156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90"/>
        <w:gridCol w:w="8"/>
        <w:gridCol w:w="1618"/>
        <w:gridCol w:w="31"/>
        <w:gridCol w:w="961"/>
        <w:gridCol w:w="31"/>
        <w:gridCol w:w="962"/>
        <w:gridCol w:w="74"/>
        <w:gridCol w:w="924"/>
        <w:gridCol w:w="74"/>
        <w:gridCol w:w="780"/>
        <w:gridCol w:w="74"/>
        <w:gridCol w:w="767"/>
        <w:gridCol w:w="74"/>
        <w:gridCol w:w="4664"/>
        <w:gridCol w:w="74"/>
      </w:tblGrid>
      <w:tr w:rsidR="00694D8A">
        <w:trPr>
          <w:gridAfter w:val="1"/>
          <w:wAfter w:w="74" w:type="dxa"/>
          <w:cantSplit/>
          <w:trHeight w:val="141"/>
          <w:tblHeader/>
        </w:trPr>
        <w:tc>
          <w:tcPr>
            <w:tcW w:w="3261" w:type="dxa"/>
            <w:vMerge w:val="restart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34" w:type="dxa"/>
            <w:gridSpan w:val="13"/>
            <w:vAlign w:val="center"/>
          </w:tcPr>
          <w:p w:rsidR="00694D8A" w:rsidRDefault="00694D8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8A">
        <w:trPr>
          <w:gridAfter w:val="1"/>
          <w:wAfter w:w="74" w:type="dxa"/>
          <w:cantSplit/>
          <w:trHeight w:val="141"/>
          <w:tblHeader/>
        </w:trPr>
        <w:tc>
          <w:tcPr>
            <w:tcW w:w="3261" w:type="dxa"/>
            <w:vMerge/>
            <w:vAlign w:val="center"/>
          </w:tcPr>
          <w:p w:rsidR="00694D8A" w:rsidRDefault="0069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694D8A" w:rsidRDefault="0069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4678" w:type="dxa"/>
            <w:gridSpan w:val="10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694D8A">
        <w:trPr>
          <w:gridAfter w:val="1"/>
          <w:wAfter w:w="74" w:type="dxa"/>
          <w:cantSplit/>
          <w:trHeight w:val="141"/>
          <w:tblHeader/>
        </w:trPr>
        <w:tc>
          <w:tcPr>
            <w:tcW w:w="3261" w:type="dxa"/>
            <w:vMerge/>
            <w:vAlign w:val="center"/>
          </w:tcPr>
          <w:p w:rsidR="00694D8A" w:rsidRDefault="0069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694D8A" w:rsidRDefault="00694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</w:tcBorders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694D8A" w:rsidRDefault="00EF0BF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694D8A">
            <w:pPr>
              <w:jc w:val="center"/>
              <w:rPr>
                <w:sz w:val="24"/>
                <w:szCs w:val="24"/>
              </w:rPr>
            </w:pPr>
          </w:p>
        </w:tc>
      </w:tr>
      <w:tr w:rsidR="00694D8A">
        <w:trPr>
          <w:gridAfter w:val="1"/>
          <w:wAfter w:w="74" w:type="dxa"/>
          <w:trHeight w:val="141"/>
          <w:tblHeader/>
        </w:trPr>
        <w:tc>
          <w:tcPr>
            <w:tcW w:w="3261" w:type="dxa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15593" w:type="dxa"/>
            <w:gridSpan w:val="16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программы: 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15593" w:type="dxa"/>
            <w:gridSpan w:val="16"/>
            <w:tcBorders>
              <w:left w:val="single" w:sz="4" w:space="0" w:color="000000"/>
            </w:tcBorders>
            <w:vAlign w:val="center"/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1. </w:t>
            </w:r>
            <w:r w:rsidRPr="00167DD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1.Обращаемость в медицинские организации по вопросам ЗОЖ (на тысячу человек населения)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241,8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251,8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коэффициента обращаемости в медицинские организации по вопросам ЗОЖ (на тысячу человек населения) до 251,8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Удельный вес беременных женщин, прошедших обучение в школах здоровья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удельного веса беременных женщин, прошедших обучение в школах здоровья до 94%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Удельный вес взрослого населения, обученного в школах здоровья, из числа лиц, состоящих на диспансерном учете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удельного веса взрослого населения, обученного в школах здоровья, из числа лиц, состоящих на диспансерном учете до 2%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Количество публикаций, размещенных в СМИ, информирующих о деятельности органов местного самоуправления  по </w:t>
            </w:r>
            <w:r>
              <w:rPr>
                <w:sz w:val="24"/>
                <w:szCs w:val="24"/>
              </w:rPr>
              <w:lastRenderedPageBreak/>
              <w:t>предоставлению дополнительных мер 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оддержки отдельным категориям медицинских работников учреждений здравоохранений города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8" w:type="dxa"/>
            <w:gridSpan w:val="2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публикаций в СМИ не менее 5 единиц в год</w:t>
            </w:r>
          </w:p>
        </w:tc>
      </w:tr>
      <w:tr w:rsidR="00694D8A">
        <w:trPr>
          <w:gridAfter w:val="1"/>
          <w:wAfter w:w="74" w:type="dxa"/>
          <w:trHeight w:val="329"/>
        </w:trPr>
        <w:tc>
          <w:tcPr>
            <w:tcW w:w="15593" w:type="dxa"/>
            <w:gridSpan w:val="16"/>
            <w:tcBorders>
              <w:left w:val="single" w:sz="4" w:space="0" w:color="000000"/>
            </w:tcBorders>
            <w:vAlign w:val="center"/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Задача 2. </w:t>
            </w:r>
            <w:r w:rsidRPr="00167DD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Проведение мониторинга поведенческих и других факторов риска, оказывающих влияние на состояние здоровья граждан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Смертность населения трудоспособного возраста (на 100 тыс. нас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рудоспособного возраста)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555,1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438,4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408,9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596,0</w:t>
            </w:r>
          </w:p>
        </w:tc>
        <w:tc>
          <w:tcPr>
            <w:tcW w:w="4738" w:type="dxa"/>
            <w:gridSpan w:val="2"/>
            <w:vAlign w:val="center"/>
          </w:tcPr>
          <w:p w:rsidR="00694D8A" w:rsidRPr="00167DDD" w:rsidRDefault="00EF0BFA">
            <w:pPr>
              <w:pStyle w:val="25"/>
              <w:shd w:val="clear" w:color="auto" w:fill="auto"/>
              <w:tabs>
                <w:tab w:val="left" w:pos="334"/>
              </w:tabs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color w:val="000000"/>
                <w:sz w:val="24"/>
                <w:szCs w:val="24"/>
              </w:rPr>
              <w:t>Снижение смертности населения трудоспособного возраста (на 100 тыс. нас</w:t>
            </w:r>
            <w:proofErr w:type="gramStart"/>
            <w:r w:rsidRPr="0016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proofErr w:type="gramEnd"/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>рудоспособного возраста</w:t>
            </w:r>
            <w:r w:rsidRPr="00167DDD">
              <w:rPr>
                <w:rFonts w:ascii="Times New Roman" w:hAnsi="Times New Roman"/>
                <w:color w:val="000000"/>
                <w:sz w:val="24"/>
                <w:szCs w:val="24"/>
              </w:rPr>
              <w:t>) до коэффициента 596,0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Смертность от болезней кровообращения  (на 100 тыс. нас.)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662,0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смертности от болезней кровообращения (на 100 тыс. нас.) до коэффициента 662,0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Смертность от новообразований, в том числе злокачественных (на 100 тыс. нас.)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209,5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от новообразований, в том числе злокачественных (на 100 тыс. нас.) до коэффициента 239,0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Общая смертность (на 1000 населения)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показателя общей смертности (на 1000 населения) до коэффициента 12,6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Младенческая смертность на (1000 детей родившихся живыми)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младенческой смертность на (1000 детей родившихся живыми) до коэффициента 2,6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Уровень первичной инвалидности взрослого населения (на 10 тыс. взрослого населения)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инвалидности взрослого населения (на 10 тыс. взрослого населения) до коэффициента 75,3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Количество беременностей среди </w:t>
            </w:r>
            <w:r>
              <w:rPr>
                <w:sz w:val="24"/>
                <w:szCs w:val="24"/>
              </w:rPr>
              <w:lastRenderedPageBreak/>
              <w:t>несовершеннолетних девочек-подростков в расчете на  1000 девочек 15-17 возраста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беременностей среди несовершеннолетних девочек-</w:t>
            </w:r>
            <w:r>
              <w:rPr>
                <w:sz w:val="24"/>
                <w:szCs w:val="24"/>
              </w:rPr>
              <w:lastRenderedPageBreak/>
              <w:t>подростков в расчете на 1000 девочек 15-17 возраста до коэффициента 0,5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 Количество абортов среди женщин фертильного возраста на 1000 женщин фертильного возраста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widowControl w:val="0"/>
              <w:ind w:right="1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абортов среди женщин фертильного возраста на 1000 женщин фертильного возраста до коэффициента 8,8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15593" w:type="dxa"/>
            <w:gridSpan w:val="16"/>
            <w:tcBorders>
              <w:left w:val="single" w:sz="4" w:space="0" w:color="000000"/>
            </w:tcBorders>
            <w:vAlign w:val="center"/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3. </w:t>
            </w:r>
            <w:r w:rsidRPr="00167DD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Реализация мероприятий по профилактике заболеваний и формированию здорового образа жизни граждан города.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Охват диспансеризацией и профилактическими осмотрами определенных гру</w:t>
            </w:r>
            <w:proofErr w:type="gramStart"/>
            <w:r>
              <w:rPr>
                <w:sz w:val="24"/>
                <w:szCs w:val="24"/>
              </w:rPr>
              <w:t>пп взр</w:t>
            </w:r>
            <w:proofErr w:type="gramEnd"/>
            <w:r>
              <w:rPr>
                <w:sz w:val="24"/>
                <w:szCs w:val="24"/>
              </w:rPr>
              <w:t>ослого населения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диспансеризацией определенных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ослого населения до 62 %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Охват диспансеризацией детей-сирот, детей находящихся в трудной жизненной ситуации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охвата диспансеризацией детей-сирот, детей находящихся в трудной жизненной ситуации на уровне 100%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Охват диспансеризацией подростков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охвата диспансеризацией подростков на уровне 100%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Охват населения прививками против гриппа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населения прививками против гриппа до 42.8 %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Охват лиц из групп риска прививками против гриппа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74,1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охвата лиц из групп риска прививками против гриппа до 75.5%</w:t>
            </w:r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proofErr w:type="gramStart"/>
            <w:r>
              <w:rPr>
                <w:sz w:val="24"/>
                <w:szCs w:val="24"/>
              </w:rPr>
              <w:t>Доля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</w:t>
            </w:r>
            <w:r>
              <w:rPr>
                <w:sz w:val="24"/>
                <w:szCs w:val="24"/>
              </w:rPr>
              <w:lastRenderedPageBreak/>
              <w:t>гигиеническому воспитанию в муниципальных ОУ города,  от общего количества детей школьного возраста в муниципальных ОУ города</w:t>
            </w:r>
            <w:proofErr w:type="gramEnd"/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муниципальных ОУ города,  от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детей школьного возраста в муниципальных ОУ города до 100%</w:t>
            </w:r>
            <w:proofErr w:type="gramEnd"/>
          </w:p>
        </w:tc>
      </w:tr>
      <w:tr w:rsidR="00694D8A">
        <w:trPr>
          <w:gridAfter w:val="1"/>
          <w:wAfter w:w="74" w:type="dxa"/>
          <w:trHeight w:val="141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19. Доля </w:t>
            </w:r>
            <w:proofErr w:type="gramStart"/>
            <w:r>
              <w:rPr>
                <w:sz w:val="24"/>
                <w:szCs w:val="24"/>
              </w:rPr>
              <w:t>МОУ</w:t>
            </w:r>
            <w:proofErr w:type="gramEnd"/>
            <w:r>
              <w:rPr>
                <w:sz w:val="24"/>
                <w:szCs w:val="24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738" w:type="dxa"/>
            <w:gridSpan w:val="2"/>
          </w:tcPr>
          <w:p w:rsidR="00694D8A" w:rsidRDefault="00EF0BFA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до 100%</w:t>
            </w:r>
          </w:p>
        </w:tc>
      </w:tr>
      <w:tr w:rsidR="00694D8A">
        <w:trPr>
          <w:gridAfter w:val="1"/>
          <w:wAfter w:w="74" w:type="dxa"/>
          <w:trHeight w:val="386"/>
        </w:trPr>
        <w:tc>
          <w:tcPr>
            <w:tcW w:w="15593" w:type="dxa"/>
            <w:gridSpan w:val="16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Информирование населения о деятельности органов местного самоуправления по созданию благоприятных условий в целях привлечения медицинских работников для работы в КГБУЗ «Городская больница имени Л.Я. Литвиненко г. Новоалтайска»</w:t>
            </w:r>
          </w:p>
        </w:tc>
      </w:tr>
      <w:tr w:rsidR="00694D8A">
        <w:trPr>
          <w:gridAfter w:val="1"/>
          <w:wAfter w:w="74" w:type="dxa"/>
          <w:trHeight w:val="807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Укомплектованность МО медработниками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</w:t>
            </w:r>
          </w:p>
        </w:tc>
        <w:tc>
          <w:tcPr>
            <w:tcW w:w="4738" w:type="dxa"/>
            <w:gridSpan w:val="2"/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укомплектованности МО медработниками до 79%</w:t>
            </w:r>
          </w:p>
        </w:tc>
      </w:tr>
      <w:tr w:rsidR="00694D8A">
        <w:trPr>
          <w:gridAfter w:val="1"/>
          <w:wAfter w:w="74" w:type="dxa"/>
          <w:trHeight w:val="1892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 Обеспеченность врачами и средним персоналом в учреждениях здравоохранения в расчете на 10 тыс. человек</w:t>
            </w:r>
          </w:p>
        </w:tc>
        <w:tc>
          <w:tcPr>
            <w:tcW w:w="12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18" w:type="dxa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8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4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41" w:type="dxa"/>
            <w:gridSpan w:val="2"/>
            <w:vAlign w:val="center"/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38" w:type="dxa"/>
            <w:gridSpan w:val="2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коэффициента  обеспеченности врачами и средним персоналом в учреждениях здравоохранения в расчете на 10 тыс. человек 62</w:t>
            </w:r>
          </w:p>
        </w:tc>
      </w:tr>
      <w:tr w:rsidR="00694D8A">
        <w:trPr>
          <w:gridAfter w:val="1"/>
          <w:wAfter w:w="74" w:type="dxa"/>
          <w:trHeight w:val="264"/>
        </w:trPr>
        <w:tc>
          <w:tcPr>
            <w:tcW w:w="15593" w:type="dxa"/>
            <w:gridSpan w:val="16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5. Предоставление дополнительных мер социальной поддержки отдельным категориям медицинских работников государственных учреждений здравоохранения города</w:t>
            </w:r>
          </w:p>
        </w:tc>
      </w:tr>
      <w:tr w:rsidR="00694D8A">
        <w:trPr>
          <w:trHeight w:val="1614"/>
        </w:trPr>
        <w:tc>
          <w:tcPr>
            <w:tcW w:w="3261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ind w:right="-23"/>
              <w:jc w:val="both"/>
            </w:pPr>
            <w:r>
              <w:rPr>
                <w:sz w:val="24"/>
                <w:szCs w:val="24"/>
              </w:rPr>
              <w:t>22. Количество молодых специалистов с высшим образованием, получивших единовременную денежную выплату</w:t>
            </w: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57" w:type="dxa"/>
            <w:gridSpan w:val="3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2"/>
            <w:tcBorders>
              <w:left w:val="single" w:sz="4" w:space="0" w:color="000000"/>
            </w:tcBorders>
            <w:vAlign w:val="center"/>
          </w:tcPr>
          <w:p w:rsidR="00694D8A" w:rsidRDefault="00EF0BF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8" w:type="dxa"/>
            <w:gridSpan w:val="2"/>
            <w:tcBorders>
              <w:left w:val="single" w:sz="4" w:space="0" w:color="000000"/>
            </w:tcBorders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специалистов с высшим образованием, получивших единовременную денежную выплату не менее 5 чел.</w:t>
            </w:r>
          </w:p>
        </w:tc>
      </w:tr>
    </w:tbl>
    <w:p w:rsidR="00694D8A" w:rsidRDefault="00694D8A"/>
    <w:p w:rsidR="00694D8A" w:rsidRDefault="00694D8A"/>
    <w:p w:rsidR="00694D8A" w:rsidRDefault="00694D8A"/>
    <w:p w:rsidR="00694D8A" w:rsidRDefault="00694D8A">
      <w:pPr>
        <w:sectPr w:rsidR="00694D8A">
          <w:pgSz w:w="16838" w:h="11905" w:orient="landscape"/>
          <w:pgMar w:top="567" w:right="536" w:bottom="1134" w:left="709" w:header="720" w:footer="720" w:gutter="0"/>
          <w:cols w:space="720"/>
          <w:docGrid w:linePitch="360"/>
        </w:sectPr>
      </w:pPr>
    </w:p>
    <w:p w:rsidR="00694D8A" w:rsidRDefault="00EF0BFA">
      <w:pPr>
        <w:pStyle w:val="af8"/>
        <w:ind w:left="10773"/>
      </w:pPr>
      <w:r>
        <w:lastRenderedPageBreak/>
        <w:t>Приложение 2</w:t>
      </w:r>
    </w:p>
    <w:p w:rsidR="00694D8A" w:rsidRDefault="00EF0BFA">
      <w:pPr>
        <w:pStyle w:val="af8"/>
        <w:ind w:left="10773"/>
        <w:rPr>
          <w:szCs w:val="28"/>
        </w:rPr>
      </w:pPr>
      <w:r>
        <w:t xml:space="preserve">к муниципальной программе </w:t>
      </w:r>
      <w:r>
        <w:rPr>
          <w:szCs w:val="28"/>
        </w:rPr>
        <w:t>«Развитие общественного здоровья в городе Новоалтайске на 2021–2025 годы»</w:t>
      </w:r>
    </w:p>
    <w:p w:rsidR="00694D8A" w:rsidRDefault="00694D8A">
      <w:pPr>
        <w:pStyle w:val="af8"/>
        <w:ind w:left="10773"/>
        <w:rPr>
          <w:sz w:val="16"/>
          <w:szCs w:val="16"/>
        </w:rPr>
      </w:pPr>
    </w:p>
    <w:p w:rsidR="00694D8A" w:rsidRDefault="00694D8A">
      <w:pPr>
        <w:pStyle w:val="af8"/>
        <w:ind w:left="10773"/>
        <w:rPr>
          <w:sz w:val="16"/>
          <w:szCs w:val="16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</w:t>
      </w:r>
    </w:p>
    <w:tbl>
      <w:tblPr>
        <w:tblW w:w="154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138"/>
        <w:gridCol w:w="1418"/>
        <w:gridCol w:w="1984"/>
        <w:gridCol w:w="874"/>
        <w:gridCol w:w="874"/>
        <w:gridCol w:w="874"/>
        <w:gridCol w:w="874"/>
        <w:gridCol w:w="874"/>
        <w:gridCol w:w="875"/>
        <w:gridCol w:w="2088"/>
      </w:tblGrid>
      <w:tr w:rsidR="00694D8A">
        <w:trPr>
          <w:cantSplit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94D8A">
        <w:trPr>
          <w:cantSplit/>
          <w:trHeight w:val="542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4D8A">
        <w:trPr>
          <w:trHeight w:val="285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94D8A">
        <w:trPr>
          <w:trHeight w:val="145"/>
        </w:trPr>
        <w:tc>
          <w:tcPr>
            <w:tcW w:w="154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«Развитие общественного здоровья в городе Новоалтайске на 2021–2025 годы»</w:t>
            </w:r>
          </w:p>
        </w:tc>
      </w:tr>
      <w:tr w:rsidR="00694D8A">
        <w:trPr>
          <w:trHeight w:val="3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ind w:left="-102"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межсекторального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2023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 КГБУЗ НГБ, КО, КК,  КФИС,</w:t>
            </w:r>
          </w:p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ОДМ, ОСВ, УСЗН, КЦСОН, ОО, </w:t>
            </w:r>
            <w:proofErr w:type="gramStart"/>
            <w:r>
              <w:rPr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округа, внебюджетные источники</w:t>
            </w:r>
          </w:p>
        </w:tc>
      </w:tr>
      <w:tr w:rsidR="00694D8A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Задача 1. </w:t>
            </w:r>
            <w:r w:rsidRPr="00167D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167D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НГБ, КЦСОН,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94D8A">
        <w:trPr>
          <w:trHeight w:val="16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 Организация в женских консультациях и гинекологических отделениях медицинских организаций школ здоровья для беременных, школы женского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 Взаимодействие с перинатальным центром «Дар» по вопросу предоставления социальных услуг беременным женщинам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 Организация работы «Школы ухода» по обучению граждан навыкам и основам ухода за пожилыми гражданами и инвалидами в домашних условиях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 Организация работы школ профессионального здоровья для работающего населения на предприятиях/учреждениях разных форм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3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1.5. Организация пункта проката технических средств реабилитации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1.6. Доставка лиц, старше 65 лет в медицинские организации в рамках регионального проекта «Старшее поколение»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1.7. Обеспечение проведения диспансеризации населения трудоспособного возраста в рамках ПНП «Здравоохранение»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7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1.8. Проведение городских акций по выявлению факторов риска НИЗ во время международных дат ВОЗ и городских праздников (День отказа от курения, День матери, День семьи, другое)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Задача 2. </w:t>
            </w:r>
            <w:r w:rsidRPr="00167D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Проведение мониторинга поведенческих и других факторов риска, оказывающих влияние на состояние здоровья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КО,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 Оценка состояния здоровья репродуктивного здоровья мужчин и женщин, анализ работы кабинетов планирования семьи медицинских организаций, «Подготовленные роды», Центра планирования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0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2.2. Изучение состояния здоровья детей дошкольного и школьного возраста, анализ организации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 Изучение состояния здоровья подростков, анализ организации медицинской помощи подросткам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2.4. Изучение состояния здоровья населения трудоспособного возраста. Анализ организации медицинской и профилактической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2.5. Изучение состояния здоровья </w:t>
            </w:r>
            <w:proofErr w:type="gramStart"/>
            <w:r>
              <w:rPr>
                <w:sz w:val="24"/>
                <w:szCs w:val="24"/>
              </w:rPr>
              <w:t>пожилых</w:t>
            </w:r>
            <w:proofErr w:type="gramEnd"/>
            <w:r>
              <w:rPr>
                <w:sz w:val="24"/>
                <w:szCs w:val="24"/>
              </w:rPr>
              <w:t>, анализ организации медицинской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0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2.5. Проведение </w:t>
            </w:r>
            <w:proofErr w:type="spellStart"/>
            <w:r>
              <w:rPr>
                <w:sz w:val="24"/>
                <w:szCs w:val="24"/>
              </w:rPr>
              <w:t>скрининговых</w:t>
            </w:r>
            <w:proofErr w:type="spellEnd"/>
            <w:r>
              <w:rPr>
                <w:sz w:val="24"/>
                <w:szCs w:val="24"/>
              </w:rPr>
              <w:t xml:space="preserve"> исследований по выявлению факторов риска НИЗ в центрах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4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2.6. Разработка и внедрение модульных корпоративных программ «Здоровье на рабочем месте» на предприятиях крупного, малого и среднего бизнеса, в бюджетных учреждениях/ организациях: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профилей здоровья предприятий/учреждений;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семинаров по созданию профилей здоровья и планированию здоровья работников;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опросов работников и экспертов;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-сбор и анализ статистических данных о состоянии здоровья и условиях работы, выбор приоритетов;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планов действий;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конференций/круглых </w:t>
            </w:r>
            <w:r>
              <w:rPr>
                <w:sz w:val="24"/>
                <w:szCs w:val="24"/>
              </w:rPr>
              <w:lastRenderedPageBreak/>
              <w:t>столов на предприятиях/учреждениях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2.7. Обеспечение внедрения и ведения единого информационного регистра охвата взрослого населения диспансеризацией и профилактическими осмотрами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167DDD" w:rsidRDefault="00EF0BFA">
            <w:pPr>
              <w:pStyle w:val="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167D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Задача 3. Реализация мероприятий по профилактике заболеваний и формированию здорового образа жизни граждан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КГБУЗ НГБ, КО, ОДМ, ОО, КЦСОН, КК, КФИС, МБДОУ МБОУ, МД, ССУЗ, ОСВ, УСЗН,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округа, внебюджетные источники</w:t>
            </w:r>
          </w:p>
        </w:tc>
      </w:tr>
      <w:tr w:rsidR="00694D8A">
        <w:trPr>
          <w:trHeight w:val="8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 Организация и проведение просветительских занятий по вопросам репродуктивного здоровья и ответственного родительства для взрослого населения по заявкам предприятий, организаций и для семей, находящихся на социальном патронате Комплексного центра социальной помощи семье и детям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3.2. Проведение занятий для учащихся школ и студентов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  <w:r>
              <w:rPr>
                <w:sz w:val="24"/>
                <w:szCs w:val="24"/>
              </w:rPr>
              <w:t xml:space="preserve"> города по вопросам ЗОЖ и ответственного родительства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КО, ОДМ, ОО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1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3.3. Проведение информационно-образовательных акций («Всемирный день борьбы против рака», «День мужского здоровья»)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КО, ОДМ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 Организация и проведение уроков здоровья по вопросам рационального режима дня, безопасного поведения репродуктивного здоровья детей 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6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3.5. Организация работы с ВИЧ-инфицированными гражданами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8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3.6. Акция с раздачей печатной продукции «В будущее без наркотиков»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8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3.7. Внедрение здоровье сберегающих технологий по профилактике заболеваний: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органов зрения;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пищеварения;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нарушений осанки и деформаций стопы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11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3.8. Проведение семинаров для педагогов, медицинских сестер дошкольных образовательных организаций и родителей: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профилактике нарушений осанки </w:t>
            </w:r>
            <w:r>
              <w:rPr>
                <w:sz w:val="24"/>
                <w:szCs w:val="24"/>
              </w:rPr>
              <w:lastRenderedPageBreak/>
              <w:t>и деформаций стопы;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гигиене зрения; по питанию дошкольников;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безопасному поведению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11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3.9. Организация и проведение акций здоровье сберегающей направленности, включая профилактику ДТП, в международные и всемирные даты ВОЗ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НГБ, КО, ОДМ, ОО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3.10. Участие в семинарах для педагогов и медицинских работников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3.11. Участие в научно-практических конференциях для медицинских сестер и педагогов образовательных организаций: по вопросам сохранения и укрепления здоровья детей в семье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КО, 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2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3.12. Организация на постоянной основе выставок литературы по ЗОЖ в библиотечной системе муниципального образования с проведением различных просветительских мероприятий для молодежи, в рамках тематических дней Всемирной организации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3.13. Популяризация массовых видов спорта среди детей, молодежи и взрослого населения спорта через поощрение спортсменов и тренеров достигших высоких спортивных результатов на краевых, республиканских и международных соревнованиях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  городского округа (в рамках муниципальной программы «Развитие физической культуры и спорта</w:t>
            </w:r>
            <w:proofErr w:type="gramEnd"/>
          </w:p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Новоалтайске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3.14. Внедрение технологий и моделей физкультурно-профилактической  работы направленной на профилактику злоупотребления наркотиков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3.15. Организация спортивно-массовой работы с детьми по месту жительства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бюджет  городского округа (в рамках муниципальной программы «Развитие </w:t>
            </w:r>
            <w:r>
              <w:rPr>
                <w:sz w:val="24"/>
                <w:szCs w:val="24"/>
              </w:rPr>
              <w:lastRenderedPageBreak/>
              <w:t>физической культуры и спорта</w:t>
            </w:r>
            <w:proofErr w:type="gramEnd"/>
          </w:p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Новоалтайске на 2021-2025 годы»)</w:t>
            </w:r>
          </w:p>
        </w:tc>
      </w:tr>
      <w:tr w:rsidR="00694D8A">
        <w:trPr>
          <w:trHeight w:val="1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3.16. 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5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3.17. Проведение спортивных соревнований среди людей с ограниченными возможностями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  городского округа (в рамках муниципальной программы «Развитие физической культуры и спорта</w:t>
            </w:r>
            <w:proofErr w:type="gramEnd"/>
          </w:p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Новоалтайске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3.18. 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КФИС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3.19. 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МБОУ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городского округа (в рамках муниципальной программы «Развитие системы </w:t>
            </w:r>
            <w:r>
              <w:rPr>
                <w:sz w:val="24"/>
                <w:szCs w:val="24"/>
              </w:rPr>
              <w:lastRenderedPageBreak/>
              <w:t>образования в городе Новоалтайске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3.20. Разработка и тиражирование плакатов для детей и родителей по основам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8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(в рамках муниципальной программы «Развитие системы образования в городе Новоалтайске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3.22. Обеспечение социальной поддержки педагогических работников (оздоровление и другие виды поддержки)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КО, МБДОУ МБОУ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(в рамках муниципальной программы «Развитие системы образования в городе Новоалтайске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3.23. Проведение городских мероприятий в рамках общей идеи «здорового образа жизни»: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-Месячник здорового образа жизни;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акция «Стоп Наркотик», приуроченная Международному дню борьбы с наркоманией и наркобизнесом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КО, КК, КФИС, МД, КЦСОН, ОО, ССУЗ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(в рамках муниципальной программы «Молодежь города Новоалтайска на 2021-2025 годы»)</w:t>
            </w:r>
          </w:p>
        </w:tc>
      </w:tr>
      <w:tr w:rsidR="00694D8A">
        <w:trPr>
          <w:trHeight w:val="5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3.24. Инклюзивная акция «Новогодняя сказка»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ОДМ, ОСВ, УСЗН, КЦСОН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 (в рамках муниципальной программы «Молодежь города Новоалтайска на 2021-2025 годы»)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3.25. Проведение городских акций по сбору донорской крови «Подари жизнь»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3.26. Включение номинации по развитию общественного здоровья в конкурс грантов Администрации города «Молодежная инициатива»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ОДМ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3.27. Развитие сети клубов и кружков по интересам для пожилых людей на базах учреждений социальной защиты.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8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3.28. Организация и проведение творческих конкурсов, выставок с участием пожилых людей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9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3.29. Проведение городских акций по сохранению здоровья в пожилом возрасте в рамках Месячника пожилого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КФИС, КО, ОСВ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3.30. Организация и проведение Спартакиады ветеранов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ФИС, ОО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6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 Информирование населения о деятельности органов местного самоуправления по созданию благоприятных условий в целях привлечения медицинских работников для работы в КГБУЗ «Городская больница имени Л.Я. Литвиненко г. Новоалтайска»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НГБ,</w:t>
            </w:r>
          </w:p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 Администрации города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округа, внебюджетные источники</w:t>
            </w:r>
          </w:p>
        </w:tc>
      </w:tr>
      <w:tr w:rsidR="00694D8A">
        <w:trPr>
          <w:trHeight w:val="2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 Информационно-разъяснительные мероприятия с работодателями, в рамках корпоративных программ «Здоровье предприятий» совместно с Фондом обязательного медицинского страхования о проведении диспансеризации и профилактических осмотров для сотрудников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694D8A">
        <w:trPr>
          <w:trHeight w:val="2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4.2. Распространение информации о формировании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 через социальные сети («Одноклассники»,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НГБ,</w:t>
            </w:r>
          </w:p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 Администрации города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7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4.3. Информационное сопровождение мероприятий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2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 Предоставление дополнительных мер социальной поддержки отдельным категориям медицинских работников государственных учреждений здравоохранения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pStyle w:val="aff9"/>
              <w:ind w:left="-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города, 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  <w:tr w:rsidR="00694D8A">
        <w:trPr>
          <w:trHeight w:val="2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Pr="00167DDD" w:rsidRDefault="00EF0BFA">
            <w:pPr>
              <w:pStyle w:val="aff8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5.1. </w:t>
            </w:r>
            <w:r w:rsidRPr="00167D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укомплектованности медицинских организаций медицинскими работниками (врачами и средним медицинским персоналом):</w:t>
            </w:r>
          </w:p>
          <w:p w:rsidR="00694D8A" w:rsidRPr="00167DDD" w:rsidRDefault="00EF0BFA">
            <w:pPr>
              <w:pStyle w:val="aff8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DDD">
              <w:rPr>
                <w:rFonts w:ascii="Times New Roman" w:hAnsi="Times New Roman"/>
                <w:color w:val="000000"/>
                <w:sz w:val="24"/>
                <w:szCs w:val="24"/>
              </w:rPr>
              <w:t>- единовременная денежная выплата молодому специалисту с высшим образованием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ind w:lef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города, КГБУЗ НГБ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городского округа</w:t>
            </w:r>
          </w:p>
        </w:tc>
      </w:tr>
    </w:tbl>
    <w:p w:rsidR="00694D8A" w:rsidRDefault="00694D8A">
      <w:pPr>
        <w:widowControl w:val="0"/>
        <w:jc w:val="right"/>
        <w:outlineLvl w:val="2"/>
        <w:rPr>
          <w:sz w:val="24"/>
          <w:szCs w:val="24"/>
        </w:rPr>
      </w:pPr>
    </w:p>
    <w:p w:rsidR="00694D8A" w:rsidRDefault="00EF0BFA">
      <w:pPr>
        <w:rPr>
          <w:b/>
          <w:i/>
          <w:sz w:val="24"/>
          <w:szCs w:val="24"/>
        </w:rPr>
      </w:pPr>
      <w:r>
        <w:rPr>
          <w:sz w:val="24"/>
          <w:szCs w:val="24"/>
        </w:rPr>
        <w:t>Термины и принятые сокращения:</w:t>
      </w:r>
    </w:p>
    <w:p w:rsidR="00694D8A" w:rsidRDefault="00EF0BFA">
      <w:pPr>
        <w:pStyle w:val="15"/>
        <w:shd w:val="clear" w:color="auto" w:fill="auto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Общественное здоровье </w:t>
      </w:r>
      <w:r>
        <w:rPr>
          <w:rFonts w:ascii="Times New Roman" w:hAnsi="Times New Roman"/>
          <w:color w:val="000000"/>
          <w:sz w:val="24"/>
          <w:szCs w:val="24"/>
        </w:rPr>
        <w:t xml:space="preserve">- медико-социальный ресурс и потенциал общества, способствующий обеспечению национальной безопасности. Общественное здоровье обусловлено комплексом воздействий социальных, поведенческих и биологических факторов, его улучшение способствует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увеличению продолжительности и качества жизни, благополучию людей, гармоничному развитию личности и общества.</w:t>
      </w:r>
    </w:p>
    <w:p w:rsidR="00694D8A" w:rsidRDefault="00EF0BFA">
      <w:pPr>
        <w:pStyle w:val="15"/>
        <w:shd w:val="clear" w:color="auto" w:fill="auto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Детерминанты здоровья </w:t>
      </w:r>
      <w:r>
        <w:rPr>
          <w:rFonts w:ascii="Times New Roman" w:hAnsi="Times New Roman"/>
          <w:color w:val="000000"/>
          <w:sz w:val="24"/>
          <w:szCs w:val="24"/>
        </w:rPr>
        <w:t>- к детерминантам здоровья относятся факторы, влияние на здоровье которых научно доказано: уровень доходов, качество жилья, уровень образования, благоустройство мест обитания, развитие транспорта, качество и доступность медицинской помощи, качество питания, зависимости (курение табака, алкоголизм и наркомания), условия работы, безработица, социальная изоляция, а также факторы внешней среды.</w:t>
      </w:r>
      <w:proofErr w:type="gramEnd"/>
    </w:p>
    <w:p w:rsidR="00694D8A" w:rsidRDefault="00EF0BFA">
      <w:pPr>
        <w:pStyle w:val="15"/>
        <w:shd w:val="clear" w:color="auto" w:fill="auto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Охрана здоровья </w:t>
      </w:r>
      <w:r>
        <w:rPr>
          <w:rFonts w:ascii="Times New Roman" w:hAnsi="Times New Roman"/>
          <w:color w:val="000000"/>
          <w:sz w:val="24"/>
          <w:szCs w:val="24"/>
        </w:rPr>
        <w:t>- «...совокупность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здоровья» (из «Концепции охраны здоровья населения Российской Федерации на период до 2005 года», Распоряжение Правительства Российской Федерации от 31.08.2000 № 1202-р).</w:t>
      </w:r>
      <w:proofErr w:type="gramEnd"/>
    </w:p>
    <w:p w:rsidR="00694D8A" w:rsidRDefault="00EF0BFA">
      <w:pPr>
        <w:pStyle w:val="15"/>
        <w:shd w:val="clear" w:color="auto" w:fill="auto"/>
        <w:spacing w:after="0" w:line="252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Стратегия ВОЗ «Здоровье для всех» </w:t>
      </w:r>
      <w:r>
        <w:rPr>
          <w:rFonts w:ascii="Times New Roman" w:hAnsi="Times New Roman"/>
          <w:color w:val="000000"/>
          <w:sz w:val="24"/>
          <w:szCs w:val="24"/>
        </w:rPr>
        <w:t>- подписанная странами, членами ООН и ВОЗ стратегия, направленная на улучшение здоровья населения.</w:t>
      </w:r>
    </w:p>
    <w:p w:rsidR="00694D8A" w:rsidRDefault="00EF0BFA">
      <w:pPr>
        <w:pStyle w:val="15"/>
        <w:shd w:val="clear" w:color="auto" w:fill="auto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Проект ВОЗ «Здоровые города» </w:t>
      </w:r>
      <w:r>
        <w:rPr>
          <w:rFonts w:ascii="Times New Roman" w:hAnsi="Times New Roman"/>
          <w:color w:val="000000"/>
          <w:sz w:val="24"/>
          <w:szCs w:val="24"/>
        </w:rPr>
        <w:t>- комплекс современных развивающихся социальных технологий ВОЗ по внедрению на местном муниципальном уровне программ укрепления здоровья населения, реализации Стратегии ВОЗ «Здоровье для всех». Проект ВОЗ «Здоровые города», предполагает участие в городских программах здоровья всех ветвей власти, заинтересованных секторов и ведомств, ученых, представителей общественности, СМИ.</w:t>
      </w:r>
    </w:p>
    <w:p w:rsidR="00694D8A" w:rsidRDefault="00EF0BFA">
      <w:pPr>
        <w:pStyle w:val="15"/>
        <w:shd w:val="clear" w:color="auto" w:fill="auto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Школы здоровья </w:t>
      </w:r>
      <w:r>
        <w:rPr>
          <w:rFonts w:ascii="Times New Roman" w:hAnsi="Times New Roman"/>
          <w:color w:val="000000"/>
          <w:sz w:val="24"/>
          <w:szCs w:val="24"/>
        </w:rPr>
        <w:t>- метод просветительской работы с населением, направленный на повышение гигиенической грамотности, культуры здоровья и на формирование ответственного отношения людей к здоровью, на формирование навыков здорового образа жизни. Школы здоровья могут проводиться в учреждениях здравоохранения, других учреждениях, на рабочих местах и т. д.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Администрация города – Администрация города Новоалтайска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КГБУЗ  НГБ - КГБУЗ  «Городская больница имени Л.Я. Литвиненко г. Новоалтайска»</w:t>
      </w:r>
    </w:p>
    <w:p w:rsidR="00694D8A" w:rsidRDefault="00EF0B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– Комитет по образованию Администрации города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КК – Комитет по культуре Администрации города Новоалтайска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КФИС – Комитет по физической культуре и спорту Администрации города Новоалтайска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КЦСОН – Краевое государственное бюджетное учреждение социального обслуживания «Комплексный центр социального обслуживания населения города Новоалтайска»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МБДО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Муниципальные бюджетные дошкольные образовательные учреждения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МБО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 Муниципальные бюджетные образовательные учреждения 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ОДМ – Отдел по делам молодежи комитета по социальным вопросам Администрации города Новоалтайска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ОО – Общественные объединения</w:t>
      </w:r>
    </w:p>
    <w:p w:rsidR="00694D8A" w:rsidRDefault="00EF0BFA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ОСВ - Отдел по социальным вопросам Администрации города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 xml:space="preserve">ССУЗ – </w:t>
      </w:r>
      <w:proofErr w:type="spellStart"/>
      <w:r>
        <w:rPr>
          <w:sz w:val="24"/>
          <w:szCs w:val="24"/>
        </w:rPr>
        <w:t>Среднеспециальное</w:t>
      </w:r>
      <w:proofErr w:type="spellEnd"/>
      <w:r>
        <w:rPr>
          <w:sz w:val="24"/>
          <w:szCs w:val="24"/>
        </w:rPr>
        <w:t xml:space="preserve"> учебное заведение, расположенное на территории города Новоалтайска </w:t>
      </w:r>
    </w:p>
    <w:p w:rsidR="00694D8A" w:rsidRDefault="00EF0BF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 - Городской Совет ветеранов</w:t>
      </w:r>
    </w:p>
    <w:p w:rsidR="00694D8A" w:rsidRDefault="00EF0BFA">
      <w:pPr>
        <w:rPr>
          <w:sz w:val="24"/>
          <w:szCs w:val="24"/>
        </w:rPr>
      </w:pPr>
      <w:r>
        <w:rPr>
          <w:sz w:val="24"/>
          <w:szCs w:val="24"/>
        </w:rPr>
        <w:t>УСЗН – Управление социальной защиты населения по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овоалтайску и Первомайскому району </w:t>
      </w:r>
    </w:p>
    <w:p w:rsidR="00694D8A" w:rsidRDefault="00694D8A">
      <w:pPr>
        <w:rPr>
          <w:sz w:val="24"/>
          <w:szCs w:val="24"/>
        </w:rPr>
      </w:pPr>
    </w:p>
    <w:p w:rsidR="00694D8A" w:rsidRDefault="00694D8A"/>
    <w:p w:rsidR="00694D8A" w:rsidRDefault="00694D8A">
      <w:pPr>
        <w:sectPr w:rsidR="00694D8A">
          <w:pgSz w:w="16838" w:h="11905" w:orient="landscape"/>
          <w:pgMar w:top="360" w:right="567" w:bottom="284" w:left="851" w:header="720" w:footer="720" w:gutter="0"/>
          <w:cols w:space="720"/>
          <w:docGrid w:linePitch="360"/>
        </w:sectPr>
      </w:pPr>
    </w:p>
    <w:p w:rsidR="00694D8A" w:rsidRDefault="00EF0BFA">
      <w:pPr>
        <w:widowControl w:val="0"/>
        <w:ind w:left="5529"/>
        <w:jc w:val="both"/>
        <w:rPr>
          <w:sz w:val="28"/>
          <w:szCs w:val="28"/>
        </w:rPr>
      </w:pPr>
      <w:bookmarkStart w:id="7" w:name="Par527"/>
      <w:bookmarkEnd w:id="7"/>
      <w:r>
        <w:rPr>
          <w:sz w:val="28"/>
          <w:szCs w:val="28"/>
        </w:rPr>
        <w:lastRenderedPageBreak/>
        <w:t>Приложение 3</w:t>
      </w:r>
    </w:p>
    <w:p w:rsidR="00694D8A" w:rsidRDefault="00EF0BFA">
      <w:pPr>
        <w:widowControl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 муниципальной программе «Развитие общественного здоровья в городе Новоалтайске на 2021 – 2025 годы»</w:t>
      </w:r>
    </w:p>
    <w:p w:rsidR="00694D8A" w:rsidRDefault="00694D8A">
      <w:pPr>
        <w:widowControl w:val="0"/>
        <w:jc w:val="center"/>
        <w:rPr>
          <w:sz w:val="28"/>
          <w:szCs w:val="28"/>
        </w:rPr>
      </w:pPr>
    </w:p>
    <w:p w:rsidR="00694D8A" w:rsidRDefault="00EF0B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</w:t>
      </w:r>
    </w:p>
    <w:p w:rsidR="00694D8A" w:rsidRDefault="00EF0BFA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реализации муниципальной программы</w:t>
      </w:r>
    </w:p>
    <w:p w:rsidR="00694D8A" w:rsidRDefault="00694D8A">
      <w:pPr>
        <w:widowControl w:val="0"/>
        <w:jc w:val="center"/>
        <w:rPr>
          <w:sz w:val="24"/>
          <w:szCs w:val="24"/>
          <w:highlight w:val="yellow"/>
        </w:rPr>
      </w:pPr>
    </w:p>
    <w:tbl>
      <w:tblPr>
        <w:tblW w:w="997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720"/>
        <w:gridCol w:w="720"/>
        <w:gridCol w:w="720"/>
        <w:gridCol w:w="839"/>
        <w:gridCol w:w="900"/>
        <w:gridCol w:w="992"/>
        <w:gridCol w:w="405"/>
      </w:tblGrid>
      <w:tr w:rsidR="00694D8A">
        <w:trPr>
          <w:gridAfter w:val="1"/>
          <w:wAfter w:w="405" w:type="dxa"/>
          <w:cantSplit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694D8A">
        <w:trPr>
          <w:gridAfter w:val="1"/>
          <w:wAfter w:w="405" w:type="dxa"/>
          <w:cantSplit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694D8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ind w:left="18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ind w:left="18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ind w:left="18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городского округа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94D8A">
        <w:trPr>
          <w:gridAfter w:val="1"/>
          <w:wAfter w:w="405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4D8A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4D8A" w:rsidRDefault="00EF0B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5" w:type="dxa"/>
            <w:vAlign w:val="bottom"/>
          </w:tcPr>
          <w:p w:rsidR="00694D8A" w:rsidRDefault="00EF0BFA">
            <w:pPr>
              <w:widowControl w:val="0"/>
              <w:jc w:val="both"/>
            </w:pPr>
            <w:r>
              <w:rPr>
                <w:sz w:val="24"/>
                <w:szCs w:val="24"/>
              </w:rPr>
              <w:t>».</w:t>
            </w:r>
          </w:p>
        </w:tc>
      </w:tr>
    </w:tbl>
    <w:p w:rsidR="00694D8A" w:rsidRDefault="00694D8A">
      <w:pPr>
        <w:widowControl w:val="0"/>
        <w:jc w:val="both"/>
        <w:rPr>
          <w:sz w:val="24"/>
          <w:szCs w:val="24"/>
        </w:rPr>
      </w:pPr>
    </w:p>
    <w:p w:rsidR="00694D8A" w:rsidRDefault="00694D8A">
      <w:pPr>
        <w:widowControl w:val="0"/>
        <w:outlineLvl w:val="2"/>
        <w:rPr>
          <w:sz w:val="24"/>
          <w:szCs w:val="24"/>
        </w:rPr>
      </w:pPr>
      <w:bookmarkStart w:id="8" w:name="Par614"/>
      <w:bookmarkEnd w:id="8"/>
    </w:p>
    <w:p w:rsidR="00694D8A" w:rsidRDefault="00694D8A">
      <w:pPr>
        <w:widowControl w:val="0"/>
        <w:jc w:val="center"/>
        <w:outlineLvl w:val="2"/>
        <w:rPr>
          <w:sz w:val="24"/>
          <w:szCs w:val="24"/>
        </w:rPr>
      </w:pPr>
    </w:p>
    <w:p w:rsidR="00694D8A" w:rsidRDefault="00694D8A">
      <w:pPr>
        <w:widowControl w:val="0"/>
        <w:jc w:val="center"/>
        <w:outlineLvl w:val="2"/>
        <w:rPr>
          <w:sz w:val="24"/>
          <w:szCs w:val="24"/>
        </w:rPr>
      </w:pPr>
    </w:p>
    <w:p w:rsidR="00694D8A" w:rsidRDefault="00694D8A">
      <w:pPr>
        <w:widowControl w:val="0"/>
        <w:jc w:val="center"/>
        <w:outlineLvl w:val="2"/>
        <w:rPr>
          <w:sz w:val="24"/>
          <w:szCs w:val="24"/>
        </w:rPr>
      </w:pPr>
    </w:p>
    <w:sectPr w:rsidR="00694D8A" w:rsidSect="00694D8A">
      <w:footerReference w:type="even" r:id="rId10"/>
      <w:pgSz w:w="11905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D" w:rsidRDefault="00167DDD">
      <w:r>
        <w:separator/>
      </w:r>
    </w:p>
  </w:endnote>
  <w:endnote w:type="continuationSeparator" w:id="0">
    <w:p w:rsidR="00167DDD" w:rsidRDefault="0016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28" w:rsidRDefault="00727A9E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5272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2728" w:rsidRDefault="00752728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28" w:rsidRDefault="00727A9E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5272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2728" w:rsidRDefault="00752728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D" w:rsidRDefault="00167DDD">
      <w:r>
        <w:separator/>
      </w:r>
    </w:p>
  </w:footnote>
  <w:footnote w:type="continuationSeparator" w:id="0">
    <w:p w:rsidR="00167DDD" w:rsidRDefault="0016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AC"/>
    <w:multiLevelType w:val="hybridMultilevel"/>
    <w:tmpl w:val="E1F06162"/>
    <w:lvl w:ilvl="0" w:tplc="70A4D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326D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2C9B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A00A1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F6AC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14EC2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E0665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26CB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1075E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D378E"/>
    <w:multiLevelType w:val="hybridMultilevel"/>
    <w:tmpl w:val="E530E592"/>
    <w:lvl w:ilvl="0" w:tplc="D4E6FE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3C0C1F1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13947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9BFA6E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C7767D8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6AAEF5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FE5EDF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F609F9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7730CFF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4A60F31"/>
    <w:multiLevelType w:val="hybridMultilevel"/>
    <w:tmpl w:val="2056DD8E"/>
    <w:lvl w:ilvl="0" w:tplc="53EAA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0B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43B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03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14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F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00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017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4CF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81648"/>
    <w:multiLevelType w:val="hybridMultilevel"/>
    <w:tmpl w:val="1AD6FB52"/>
    <w:lvl w:ilvl="0" w:tplc="41606F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DF8EEEB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BAEC6C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C212BA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EB68985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D8AA9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236060E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A28438EC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27625FE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150A5E47"/>
    <w:multiLevelType w:val="hybridMultilevel"/>
    <w:tmpl w:val="3768FEE4"/>
    <w:lvl w:ilvl="0" w:tplc="FB48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65E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674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C9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A82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44D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27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C2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410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A2B23"/>
    <w:multiLevelType w:val="hybridMultilevel"/>
    <w:tmpl w:val="2DD491AA"/>
    <w:lvl w:ilvl="0" w:tplc="CFA6D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046B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C20E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243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0082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AB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F463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B4E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9AD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85F3889"/>
    <w:multiLevelType w:val="hybridMultilevel"/>
    <w:tmpl w:val="1FA45F62"/>
    <w:lvl w:ilvl="0" w:tplc="CC8C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8A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669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B6E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EC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E91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7E3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85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C1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00210"/>
    <w:multiLevelType w:val="hybridMultilevel"/>
    <w:tmpl w:val="99A4A18A"/>
    <w:lvl w:ilvl="0" w:tplc="AD20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A8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6FD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87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044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6E6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3AA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C3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AEE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72F28"/>
    <w:multiLevelType w:val="hybridMultilevel"/>
    <w:tmpl w:val="91085142"/>
    <w:lvl w:ilvl="0" w:tplc="B238C66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3CB40E6C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 w:tplc="89864604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 w:tplc="92BA731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 w:tplc="8744AC46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 w:tplc="9EE68762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 w:tplc="56100CDC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 w:tplc="B292F98A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 w:tplc="BD38AF1A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9">
    <w:nsid w:val="259152D7"/>
    <w:multiLevelType w:val="hybridMultilevel"/>
    <w:tmpl w:val="82BAA99A"/>
    <w:lvl w:ilvl="0" w:tplc="1F60F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788B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A2A3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886EA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16C6E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1EC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A6B7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3A1A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20B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6D255D5"/>
    <w:multiLevelType w:val="hybridMultilevel"/>
    <w:tmpl w:val="235E1D38"/>
    <w:lvl w:ilvl="0" w:tplc="6B58B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C8F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465D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A03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23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D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03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AF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6F2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5543C3"/>
    <w:multiLevelType w:val="hybridMultilevel"/>
    <w:tmpl w:val="A8904640"/>
    <w:lvl w:ilvl="0" w:tplc="73CA69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481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C8A6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0891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501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0A3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8CF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BAEA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726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50C90298"/>
    <w:multiLevelType w:val="hybridMultilevel"/>
    <w:tmpl w:val="4AF63C22"/>
    <w:lvl w:ilvl="0" w:tplc="70DAC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CCF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CC29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E7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870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AE0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E2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6F8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658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9484D"/>
    <w:multiLevelType w:val="hybridMultilevel"/>
    <w:tmpl w:val="CB98144E"/>
    <w:lvl w:ilvl="0" w:tplc="76DE7D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4F6C5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E4D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7C19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001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2E21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DAE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160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F0D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77E3675"/>
    <w:multiLevelType w:val="hybridMultilevel"/>
    <w:tmpl w:val="CE92594E"/>
    <w:lvl w:ilvl="0" w:tplc="94E0C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60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4EB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38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6EE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8D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64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CBF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C2D2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03225E"/>
    <w:multiLevelType w:val="hybridMultilevel"/>
    <w:tmpl w:val="62C45234"/>
    <w:lvl w:ilvl="0" w:tplc="028042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ED2C4D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2CA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6914B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5074F9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10607D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5BE496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377A92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E890795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6">
    <w:nsid w:val="7C40058E"/>
    <w:multiLevelType w:val="hybridMultilevel"/>
    <w:tmpl w:val="99F835CC"/>
    <w:lvl w:ilvl="0" w:tplc="503EE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6AC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8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2E4D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E24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C944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3C7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16A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9A5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7EB668FF"/>
    <w:multiLevelType w:val="hybridMultilevel"/>
    <w:tmpl w:val="7876B386"/>
    <w:lvl w:ilvl="0" w:tplc="BDDE7E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D346D41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 w:tplc="9C4EC9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F8E2AD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487C237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 w:tplc="3BB4C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93140B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F41EEB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 w:tplc="0660E4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16"/>
  </w:num>
  <w:num w:numId="6">
    <w:abstractNumId w:val="11"/>
  </w:num>
  <w:num w:numId="7">
    <w:abstractNumId w:val="4"/>
  </w:num>
  <w:num w:numId="8">
    <w:abstractNumId w:val="10"/>
  </w:num>
  <w:num w:numId="9">
    <w:abstractNumId w:val="0"/>
  </w:num>
  <w:num w:numId="10">
    <w:abstractNumId w:val="17"/>
  </w:num>
  <w:num w:numId="11">
    <w:abstractNumId w:val="15"/>
  </w:num>
  <w:num w:numId="12">
    <w:abstractNumId w:val="1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D8A"/>
    <w:rsid w:val="00167DDD"/>
    <w:rsid w:val="001C44A9"/>
    <w:rsid w:val="00356D8B"/>
    <w:rsid w:val="003A38CF"/>
    <w:rsid w:val="00407C60"/>
    <w:rsid w:val="005E232A"/>
    <w:rsid w:val="00661853"/>
    <w:rsid w:val="00694D8A"/>
    <w:rsid w:val="00727A9E"/>
    <w:rsid w:val="00752728"/>
    <w:rsid w:val="008001DC"/>
    <w:rsid w:val="008724D8"/>
    <w:rsid w:val="009A6E07"/>
    <w:rsid w:val="009E2127"/>
    <w:rsid w:val="00C36627"/>
    <w:rsid w:val="00C91142"/>
    <w:rsid w:val="00D14F9A"/>
    <w:rsid w:val="00DC78C6"/>
    <w:rsid w:val="00E9415B"/>
    <w:rsid w:val="00ED62FF"/>
    <w:rsid w:val="00E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4D8A"/>
  </w:style>
  <w:style w:type="paragraph" w:styleId="1">
    <w:name w:val="heading 1"/>
    <w:basedOn w:val="a"/>
    <w:next w:val="a"/>
    <w:rsid w:val="00694D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694D8A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rsid w:val="00694D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694D8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694D8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94D8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694D8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94D8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694D8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94D8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94D8A"/>
    <w:rPr>
      <w:rFonts w:ascii="Arial" w:eastAsia="Arial" w:hAnsi="Arial" w:cs="Arial"/>
      <w:b/>
      <w:bCs/>
      <w:sz w:val="26"/>
      <w:szCs w:val="26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94D8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94D8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94D8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94D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94D8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94D8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94D8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94D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94D8A"/>
    <w:pPr>
      <w:ind w:left="720"/>
      <w:contextualSpacing/>
    </w:pPr>
  </w:style>
  <w:style w:type="paragraph" w:styleId="a4">
    <w:name w:val="No Spacing"/>
    <w:uiPriority w:val="1"/>
    <w:qFormat/>
    <w:rsid w:val="00694D8A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94D8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94D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94D8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94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94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94D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94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94D8A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694D8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694D8A"/>
  </w:style>
  <w:style w:type="paragraph" w:customStyle="1" w:styleId="12">
    <w:name w:val="Нижний колонтитул1"/>
    <w:basedOn w:val="a"/>
    <w:link w:val="CaptionChar"/>
    <w:uiPriority w:val="99"/>
    <w:unhideWhenUsed/>
    <w:rsid w:val="00694D8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94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94D8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694D8A"/>
  </w:style>
  <w:style w:type="table" w:styleId="ab">
    <w:name w:val="Table Grid"/>
    <w:basedOn w:val="a1"/>
    <w:rsid w:val="00694D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4D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94D8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94D8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94D8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94D8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94D8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rsid w:val="00694D8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94D8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94D8A"/>
    <w:rPr>
      <w:sz w:val="18"/>
    </w:rPr>
  </w:style>
  <w:style w:type="character" w:styleId="af">
    <w:name w:val="footnote reference"/>
    <w:uiPriority w:val="99"/>
    <w:unhideWhenUsed/>
    <w:rsid w:val="00694D8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94D8A"/>
  </w:style>
  <w:style w:type="character" w:customStyle="1" w:styleId="af1">
    <w:name w:val="Текст концевой сноски Знак"/>
    <w:link w:val="af0"/>
    <w:uiPriority w:val="99"/>
    <w:rsid w:val="00694D8A"/>
    <w:rPr>
      <w:sz w:val="20"/>
    </w:rPr>
  </w:style>
  <w:style w:type="character" w:styleId="af2">
    <w:name w:val="endnote reference"/>
    <w:uiPriority w:val="99"/>
    <w:semiHidden/>
    <w:unhideWhenUsed/>
    <w:rsid w:val="00694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694D8A"/>
    <w:pPr>
      <w:spacing w:after="57"/>
    </w:pPr>
  </w:style>
  <w:style w:type="paragraph" w:styleId="23">
    <w:name w:val="toc 2"/>
    <w:basedOn w:val="a"/>
    <w:next w:val="a"/>
    <w:uiPriority w:val="39"/>
    <w:unhideWhenUsed/>
    <w:rsid w:val="00694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94D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94D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94D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94D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94D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94D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94D8A"/>
    <w:pPr>
      <w:spacing w:after="57"/>
      <w:ind w:left="2268"/>
    </w:pPr>
  </w:style>
  <w:style w:type="paragraph" w:styleId="af3">
    <w:name w:val="TOC Heading"/>
    <w:uiPriority w:val="39"/>
    <w:unhideWhenUsed/>
    <w:rsid w:val="00694D8A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694D8A"/>
  </w:style>
  <w:style w:type="paragraph" w:customStyle="1" w:styleId="ConsPlusNormal">
    <w:name w:val="ConsPlusNormal"/>
    <w:link w:val="ConsPlusNormal0"/>
    <w:rsid w:val="00694D8A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94D8A"/>
    <w:pPr>
      <w:widowControl w:val="0"/>
    </w:pPr>
    <w:rPr>
      <w:rFonts w:ascii="Arial" w:hAnsi="Arial"/>
      <w:b/>
      <w:bCs/>
    </w:rPr>
  </w:style>
  <w:style w:type="paragraph" w:customStyle="1" w:styleId="ConsPlusCell">
    <w:name w:val="ConsPlusCell"/>
    <w:rsid w:val="00694D8A"/>
    <w:pPr>
      <w:widowControl w:val="0"/>
    </w:pPr>
    <w:rPr>
      <w:sz w:val="28"/>
      <w:szCs w:val="28"/>
    </w:rPr>
  </w:style>
  <w:style w:type="paragraph" w:customStyle="1" w:styleId="ConsPlusNonformat">
    <w:name w:val="ConsPlusNonformat"/>
    <w:rsid w:val="00694D8A"/>
    <w:pPr>
      <w:widowControl w:val="0"/>
    </w:pPr>
    <w:rPr>
      <w:rFonts w:ascii="Courier New" w:hAnsi="Courier New"/>
    </w:rPr>
  </w:style>
  <w:style w:type="paragraph" w:styleId="af5">
    <w:name w:val="footer"/>
    <w:basedOn w:val="a"/>
    <w:rsid w:val="00694D8A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6">
    <w:name w:val="page number"/>
    <w:basedOn w:val="a0"/>
    <w:rsid w:val="00694D8A"/>
  </w:style>
  <w:style w:type="paragraph" w:styleId="af7">
    <w:name w:val="header"/>
    <w:basedOn w:val="a"/>
    <w:rsid w:val="00694D8A"/>
    <w:pPr>
      <w:tabs>
        <w:tab w:val="center" w:pos="4677"/>
        <w:tab w:val="right" w:pos="9355"/>
      </w:tabs>
    </w:pPr>
  </w:style>
  <w:style w:type="paragraph" w:styleId="af8">
    <w:name w:val="Body Text"/>
    <w:basedOn w:val="a"/>
    <w:link w:val="af9"/>
    <w:rsid w:val="00694D8A"/>
    <w:pPr>
      <w:ind w:right="-285"/>
    </w:pPr>
    <w:rPr>
      <w:sz w:val="28"/>
    </w:rPr>
  </w:style>
  <w:style w:type="character" w:customStyle="1" w:styleId="af9">
    <w:name w:val="Основной текст Знак"/>
    <w:link w:val="af8"/>
    <w:rsid w:val="00694D8A"/>
    <w:rPr>
      <w:sz w:val="28"/>
      <w:lang w:val="ru-RU" w:eastAsia="ru-RU" w:bidi="ar-SA"/>
    </w:rPr>
  </w:style>
  <w:style w:type="paragraph" w:customStyle="1" w:styleId="afa">
    <w:name w:val="Знак"/>
    <w:basedOn w:val="a"/>
    <w:rsid w:val="00694D8A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afb">
    <w:name w:val="Знак Знак Знак Знак Знак Знак Знак"/>
    <w:basedOn w:val="a"/>
    <w:rsid w:val="00694D8A"/>
    <w:rPr>
      <w:rFonts w:ascii="Verdana" w:hAnsi="Verdana"/>
      <w:lang w:val="en-US" w:eastAsia="en-US"/>
    </w:rPr>
  </w:style>
  <w:style w:type="character" w:customStyle="1" w:styleId="afc">
    <w:name w:val="Гипертекстовая ссылка"/>
    <w:rsid w:val="00694D8A"/>
    <w:rPr>
      <w:b/>
      <w:color w:val="106BBE"/>
    </w:rPr>
  </w:style>
  <w:style w:type="character" w:customStyle="1" w:styleId="ListLabel1">
    <w:name w:val="ListLabel 1"/>
    <w:rsid w:val="00694D8A"/>
  </w:style>
  <w:style w:type="character" w:styleId="afd">
    <w:name w:val="annotation reference"/>
    <w:rsid w:val="00694D8A"/>
    <w:rPr>
      <w:sz w:val="16"/>
      <w:szCs w:val="16"/>
    </w:rPr>
  </w:style>
  <w:style w:type="paragraph" w:styleId="afe">
    <w:name w:val="annotation text"/>
    <w:basedOn w:val="a"/>
    <w:link w:val="aff"/>
    <w:rsid w:val="00694D8A"/>
  </w:style>
  <w:style w:type="character" w:customStyle="1" w:styleId="aff">
    <w:name w:val="Текст примечания Знак"/>
    <w:basedOn w:val="a0"/>
    <w:link w:val="afe"/>
    <w:rsid w:val="00694D8A"/>
  </w:style>
  <w:style w:type="paragraph" w:styleId="aff0">
    <w:name w:val="annotation subject"/>
    <w:basedOn w:val="afe"/>
    <w:next w:val="afe"/>
    <w:link w:val="aff1"/>
    <w:rsid w:val="00694D8A"/>
    <w:rPr>
      <w:b/>
      <w:bCs/>
    </w:rPr>
  </w:style>
  <w:style w:type="character" w:customStyle="1" w:styleId="aff1">
    <w:name w:val="Тема примечания Знак"/>
    <w:link w:val="aff0"/>
    <w:rsid w:val="00694D8A"/>
    <w:rPr>
      <w:b/>
      <w:bCs/>
    </w:rPr>
  </w:style>
  <w:style w:type="paragraph" w:styleId="aff2">
    <w:name w:val="Balloon Text"/>
    <w:basedOn w:val="a"/>
    <w:link w:val="aff3"/>
    <w:rsid w:val="00694D8A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rsid w:val="00694D8A"/>
    <w:rPr>
      <w:rFonts w:ascii="Tahoma" w:hAnsi="Tahoma"/>
      <w:sz w:val="16"/>
      <w:szCs w:val="16"/>
    </w:rPr>
  </w:style>
  <w:style w:type="paragraph" w:customStyle="1" w:styleId="111">
    <w:name w:val="Обычный (веб);Обычный (веб) Знак;Обычный (веб) Знак1 Знак;Обычный (веб) Знак Знак Знак;Обычный (веб) Знак1 Знак Знак;Обычный (веб) Знак Знак Знак Знак;Обычный (веб) Знак1;Обычный (веб) Знак Знак"/>
    <w:basedOn w:val="a"/>
    <w:rsid w:val="00694D8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(2)_"/>
    <w:link w:val="25"/>
    <w:rsid w:val="00694D8A"/>
    <w:rPr>
      <w:rFonts w:ascii="Arial" w:eastAsia="Arial" w:hAnsi="Arial"/>
      <w:color w:val="231F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4D8A"/>
    <w:pPr>
      <w:widowControl w:val="0"/>
      <w:shd w:val="clear" w:color="auto" w:fill="FFFFFF"/>
    </w:pPr>
    <w:rPr>
      <w:rFonts w:ascii="Arial" w:eastAsia="Arial" w:hAnsi="Arial"/>
      <w:color w:val="231F20"/>
    </w:rPr>
  </w:style>
  <w:style w:type="character" w:customStyle="1" w:styleId="32">
    <w:name w:val="Основной текст (3)_"/>
    <w:link w:val="33"/>
    <w:rsid w:val="00694D8A"/>
    <w:rPr>
      <w:rFonts w:ascii="Arial" w:eastAsia="Arial" w:hAnsi="Arial"/>
      <w:b/>
      <w:bCs/>
      <w:color w:val="27408E"/>
      <w:sz w:val="38"/>
      <w:szCs w:val="38"/>
      <w:shd w:val="clear" w:color="auto" w:fill="FFFFFF"/>
    </w:rPr>
  </w:style>
  <w:style w:type="paragraph" w:customStyle="1" w:styleId="15">
    <w:name w:val="Основной текст1"/>
    <w:basedOn w:val="a"/>
    <w:rsid w:val="00694D8A"/>
    <w:pPr>
      <w:widowControl w:val="0"/>
      <w:shd w:val="clear" w:color="auto" w:fill="FFFFFF"/>
      <w:spacing w:after="60"/>
      <w:ind w:firstLine="400"/>
    </w:pPr>
    <w:rPr>
      <w:rFonts w:ascii="Arial" w:eastAsia="Arial" w:hAnsi="Arial"/>
      <w:color w:val="231F20"/>
      <w:sz w:val="32"/>
      <w:szCs w:val="32"/>
      <w:lang w:bidi="ru-RU"/>
    </w:rPr>
  </w:style>
  <w:style w:type="paragraph" w:customStyle="1" w:styleId="33">
    <w:name w:val="Основной текст (3)"/>
    <w:basedOn w:val="a"/>
    <w:link w:val="32"/>
    <w:rsid w:val="00694D8A"/>
    <w:pPr>
      <w:widowControl w:val="0"/>
      <w:shd w:val="clear" w:color="auto" w:fill="FFFFFF"/>
      <w:spacing w:after="40"/>
    </w:pPr>
    <w:rPr>
      <w:rFonts w:ascii="Arial" w:eastAsia="Arial" w:hAnsi="Arial"/>
      <w:b/>
      <w:bCs/>
      <w:color w:val="27408E"/>
      <w:sz w:val="38"/>
      <w:szCs w:val="38"/>
    </w:rPr>
  </w:style>
  <w:style w:type="character" w:customStyle="1" w:styleId="ConsPlusNormal0">
    <w:name w:val="ConsPlusNormal Знак"/>
    <w:link w:val="ConsPlusNormal"/>
    <w:rsid w:val="00694D8A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694D8A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Strong"/>
    <w:rsid w:val="00694D8A"/>
    <w:rPr>
      <w:b/>
      <w:bCs/>
    </w:rPr>
  </w:style>
  <w:style w:type="character" w:customStyle="1" w:styleId="extended-textfull">
    <w:name w:val="extended-text__full"/>
    <w:basedOn w:val="a0"/>
    <w:rsid w:val="00694D8A"/>
  </w:style>
  <w:style w:type="paragraph" w:customStyle="1" w:styleId="aff5">
    <w:name w:val="Без интервала;основа"/>
    <w:link w:val="aff6"/>
    <w:rsid w:val="00694D8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6">
    <w:name w:val="Без интервала Знак;основа Знак"/>
    <w:link w:val="aff5"/>
    <w:rsid w:val="00694D8A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f7">
    <w:name w:val="Другое_"/>
    <w:link w:val="aff8"/>
    <w:rsid w:val="00694D8A"/>
    <w:rPr>
      <w:rFonts w:ascii="Arial" w:eastAsia="Arial" w:hAnsi="Arial"/>
      <w:color w:val="231F20"/>
      <w:sz w:val="32"/>
      <w:szCs w:val="32"/>
      <w:shd w:val="clear" w:color="auto" w:fill="FFFFFF"/>
    </w:rPr>
  </w:style>
  <w:style w:type="paragraph" w:customStyle="1" w:styleId="aff8">
    <w:name w:val="Другое"/>
    <w:basedOn w:val="a"/>
    <w:link w:val="aff7"/>
    <w:rsid w:val="00694D8A"/>
    <w:pPr>
      <w:widowControl w:val="0"/>
      <w:shd w:val="clear" w:color="auto" w:fill="FFFFFF"/>
      <w:spacing w:after="60"/>
      <w:ind w:firstLine="400"/>
    </w:pPr>
    <w:rPr>
      <w:rFonts w:ascii="Arial" w:eastAsia="Arial" w:hAnsi="Arial"/>
      <w:color w:val="231F20"/>
      <w:sz w:val="32"/>
      <w:szCs w:val="32"/>
    </w:rPr>
  </w:style>
  <w:style w:type="paragraph" w:customStyle="1" w:styleId="aff9">
    <w:name w:val="Без интервала;основа"/>
    <w:link w:val="affa"/>
    <w:rsid w:val="00694D8A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Без интервала Знак;основа Знак"/>
    <w:link w:val="aff9"/>
    <w:rsid w:val="00694D8A"/>
    <w:rPr>
      <w:rFonts w:ascii="Calibri" w:eastAsia="Calibri" w:hAnsi="Calibri"/>
      <w:sz w:val="22"/>
      <w:szCs w:val="22"/>
      <w:lang w:eastAsia="en-US" w:bidi="ar-SA"/>
    </w:rPr>
  </w:style>
  <w:style w:type="paragraph" w:customStyle="1" w:styleId="51">
    <w:name w:val="Заголовок 51"/>
    <w:basedOn w:val="a"/>
    <w:next w:val="a"/>
    <w:link w:val="Heading5Char"/>
    <w:rsid w:val="00694D8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rsid w:val="00694D8A"/>
    <w:rPr>
      <w:rFonts w:ascii="Arial" w:eastAsia="Arial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9754</Words>
  <Characters>55599</Characters>
  <Application>Microsoft Office Word</Application>
  <DocSecurity>0</DocSecurity>
  <Lines>463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</vt:lpstr>
      <vt:lpstr>    АДМИНИСТРАЦИЯ ГОРОДА НОВОАЛТАЙСКА</vt:lpstr>
      <vt:lpstr>АЛТАЙСКОГО КРАЯ</vt:lpstr>
      <vt:lpstr>        П О С Т А Н О В Л Е Н И 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Муниципальная программа</vt:lpstr>
      <vt:lpstr>    </vt:lpstr>
      <vt:lpstr>    «Развитие общественного здоровья в </vt:lpstr>
      <vt:lpstr>    городе Новоалтайске на 2021–2025 годы»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«Развитие общественного здоровья в городе Новоалтайске на 2021–2025 годы» (далее</vt:lpstr>
      <vt:lpstr>        Город  Новоалтайск по функциональному типу является промышленным городом. Более </vt:lpstr>
      <vt:lpstr>        </vt:lpstr>
      <vt:lpstr>        </vt:lpstr>
      <vt:lpstr>        Целью Программы является снижение уровня заболеваемости, смертности и инвалиднос</vt:lpstr>
      <vt:lpstr>        Достижение поставленных целей предполагается путем выполнения следующих задач:</vt:lpstr>
      <vt:lpstr>        1. Развитие механизма межведомственного взаимодействия в создании условий для пр</vt:lpstr>
      <vt:lpstr>        2. Проведение мониторинга поведенческих и других факторов риска, оказывающих вли</vt:lpstr>
      <vt:lpstr>        3. Реализация мероприятий по профилактике заболеваний и формированию здорового о</vt:lpstr>
      <vt:lpstr>        4. Информирование населения о деятельности органов местного самоуправления по со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65223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Мигалева Алевтина Игоревна</cp:lastModifiedBy>
  <cp:revision>13</cp:revision>
  <dcterms:created xsi:type="dcterms:W3CDTF">2023-12-25T09:55:00Z</dcterms:created>
  <dcterms:modified xsi:type="dcterms:W3CDTF">2023-12-26T09:32:00Z</dcterms:modified>
</cp:coreProperties>
</file>