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1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3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59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9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61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7"/>
        <w:pBdr/>
        <w:spacing/>
        <w:ind w:right="5529" w:firstLine="0" w:left="0"/>
        <w:rPr>
          <w:szCs w:val="28"/>
        </w:rPr>
      </w:pPr>
      <w:r>
        <w:rPr>
          <w:szCs w:val="28"/>
        </w:rPr>
      </w:r>
      <w:r>
        <w:rPr>
          <w:szCs w:val="28"/>
        </w:rPr>
        <w:t xml:space="preserve">О внесении изменения в постановление Администрации города от 13.06.2018 №897        </w:t>
      </w:r>
      <w:r>
        <w:rPr>
          <w:szCs w:val="28"/>
        </w:rPr>
      </w:r>
      <w:r>
        <w:rPr>
          <w:szCs w:val="28"/>
        </w:rPr>
      </w:r>
    </w:p>
    <w:p>
      <w:pPr>
        <w:pStyle w:val="867"/>
        <w:pBdr/>
        <w:spacing/>
        <w:ind w:right="4963" w:firstLine="0" w:left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9"/>
        <w:pBdr/>
        <w:spacing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постановления Правительства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от 20</w:t>
      </w:r>
      <w:r>
        <w:rPr>
          <w:sz w:val="28"/>
          <w:szCs w:val="28"/>
        </w:rPr>
        <w:t xml:space="preserve">.09.2023 №</w:t>
      </w:r>
      <w:r>
        <w:rPr>
          <w:sz w:val="28"/>
          <w:szCs w:val="28"/>
        </w:rPr>
        <w:t xml:space="preserve">1535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Правил приобретения лекарственных препаратов и медицинских изделий, в том числе </w:t>
      </w:r>
      <w:r>
        <w:rPr>
          <w:sz w:val="28"/>
          <w:szCs w:val="28"/>
        </w:rPr>
        <w:t xml:space="preserve">не зарегистрированных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инвалиду, включая высокофункциональные протезы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протезно-ортопедические изделия, закупаемых Государственным фондом поддержки участников специальной военной операции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для лиц, указанных в абза</w:t>
      </w:r>
      <w:r>
        <w:rPr>
          <w:sz w:val="28"/>
          <w:szCs w:val="28"/>
        </w:rPr>
        <w:t xml:space="preserve">цах втором и третьем подпункта «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пункта 2 Указа Президента Российской Федерации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№232 «</w:t>
      </w:r>
      <w:r>
        <w:rPr>
          <w:sz w:val="28"/>
          <w:szCs w:val="28"/>
        </w:rPr>
        <w:t xml:space="preserve">О создании Государственного фонда поддержки участнико</w:t>
      </w:r>
      <w:r>
        <w:rPr>
          <w:sz w:val="28"/>
          <w:szCs w:val="28"/>
        </w:rPr>
        <w:t xml:space="preserve">в специальной военной операции 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либо группы таких лиц, а также товаров, работ, услуг, закупаемых данным Фондом в целях адаптации жилых помещений под индивидуальные потребности указанных лиц и Положения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работе комиссий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по обследованию жилых помещений лиц,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абзацах втором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третьем подпункта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пункта 2 Указа Президента Российской Федерации от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2023 г. 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232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Государственного фонда поддержки участников специальной военной операции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целях адаптации жилых помещений для проживания в них инвалидов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 о с т а н о в л я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 w:right="0" w:firstLine="567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</w:t>
      </w:r>
      <w:r>
        <w:rPr>
          <w:sz w:val="28"/>
        </w:rPr>
        <w:t xml:space="preserve">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13.06.2018 №897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города Новоалтайска, а также частного жилищного фонда, в це</w:t>
      </w:r>
      <w:r>
        <w:rPr>
          <w:sz w:val="28"/>
          <w:szCs w:val="28"/>
        </w:rPr>
        <w:t xml:space="preserve">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» следующее  </w:t>
      </w:r>
      <w:r>
        <w:rPr>
          <w:sz w:val="28"/>
          <w:szCs w:val="28"/>
        </w:rPr>
        <w:t xml:space="preserve">изменение: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9"/>
        <w:pBdr/>
        <w:spacing/>
        <w:ind w:firstLine="567"/>
        <w:jc w:val="both"/>
        <w:rPr/>
      </w:pPr>
      <w:r>
        <w:rPr>
          <w:sz w:val="28"/>
        </w:rPr>
        <w:t xml:space="preserve">- приложение  к постановлению «</w:t>
      </w:r>
      <w:r>
        <w:rPr>
          <w:sz w:val="28"/>
        </w:rPr>
        <w:t xml:space="preserve">План </w:t>
      </w:r>
      <w:r>
        <w:rPr>
          <w:sz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города Новоалтайска,  а также частного жилищного фонда города Нов</w:t>
      </w:r>
      <w:r>
        <w:rPr>
          <w:sz w:val="28"/>
        </w:rPr>
        <w:t xml:space="preserve">оалтайска, в целях их приспособления 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»</w:t>
      </w:r>
      <w:r>
        <w:rPr>
          <w:sz w:val="28"/>
        </w:rPr>
        <w:t xml:space="preserve"> изложить в новой редакции </w:t>
      </w:r>
      <w:r>
        <w:rPr>
          <w:sz w:val="28"/>
        </w:rPr>
        <w:t xml:space="preserve">согласно приложению  к настоящему постановлению.</w:t>
      </w:r>
      <w:r>
        <w:rPr>
          <w:sz w:val="28"/>
        </w:rPr>
      </w:r>
      <w:r/>
    </w:p>
    <w:p>
      <w:pPr>
        <w:pStyle w:val="867"/>
        <w:pBdr/>
        <w:spacing/>
        <w:ind w:firstLine="567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Администрации города Новоалтайска в сети «Интернет».</w:t>
      </w:r>
      <w:r>
        <w:rPr>
          <w:szCs w:val="28"/>
        </w:rPr>
      </w:r>
      <w:r>
        <w:rPr>
          <w:szCs w:val="28"/>
        </w:rPr>
      </w:r>
    </w:p>
    <w:p>
      <w:pPr>
        <w:pStyle w:val="867"/>
        <w:pBdr/>
        <w:spacing/>
        <w:ind w:firstLine="567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 </w:t>
      </w:r>
      <w:r>
        <w:rPr>
          <w:szCs w:val="28"/>
        </w:rPr>
        <w:t xml:space="preserve">Контроль за исполнением настоящего постановления возложить на  заместителя главы Администрации города </w:t>
      </w:r>
      <w:r>
        <w:rPr>
          <w:szCs w:val="28"/>
        </w:rPr>
        <w:t xml:space="preserve">Ерохину Н.Г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9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7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7"/>
        <w:pBdr/>
        <w:spacing/>
        <w:ind/>
        <w:rPr/>
      </w:pPr>
      <w:r/>
      <w:r/>
    </w:p>
    <w:p>
      <w:pPr>
        <w:pStyle w:val="859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Н.В. Щепина</w:t>
      </w:r>
      <w:r>
        <w:rPr>
          <w:sz w:val="28"/>
        </w:rPr>
      </w:r>
      <w:r>
        <w:rPr>
          <w:sz w:val="28"/>
        </w:rPr>
      </w:r>
    </w:p>
    <w:p>
      <w:pPr>
        <w:pStyle w:val="867"/>
        <w:pBdr/>
        <w:spacing/>
        <w:ind/>
        <w:rPr/>
      </w:pPr>
      <w:r/>
      <w:r/>
    </w:p>
    <w:p>
      <w:pPr>
        <w:pStyle w:val="859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</w:t>
      </w:r>
      <w:r>
        <w:rPr>
          <w:sz w:val="28"/>
        </w:rPr>
        <w:t xml:space="preserve">                               Н.Г. Ерохина</w:t>
      </w: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  <w:tab/>
        <w:t xml:space="preserve">                        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Кому  направлен  документ: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  дело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Прокуратур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со социальным вопросам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Вестник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Регистр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ЖКГХЭТС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Отдел архитектуры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/>
      </w:pPr>
      <w:r/>
      <w:r/>
    </w:p>
    <w:p>
      <w:pPr>
        <w:pStyle w:val="85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Светлова Юлия</w:t>
      </w:r>
      <w:r>
        <w:rPr>
          <w:sz w:val="26"/>
          <w:szCs w:val="26"/>
        </w:rPr>
        <w:t xml:space="preserve"> Владимировна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9"/>
        <w:pBdr/>
        <w:spacing/>
        <w:ind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8(38532)</w:t>
      </w:r>
      <w:r>
        <w:rPr>
          <w:sz w:val="26"/>
          <w:szCs w:val="26"/>
        </w:rPr>
        <w:t xml:space="preserve">2 22 31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t xml:space="preserve">              </w: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7"/>
          <w:szCs w:val="27"/>
        </w:rPr>
        <w:t xml:space="preserve">Приложение к постановлению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Администрации  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города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от _______202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  №   ________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«Приложение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Администрации                 г</w:t>
      </w:r>
      <w:r>
        <w:rPr>
          <w:sz w:val="27"/>
          <w:szCs w:val="27"/>
        </w:rPr>
        <w:t xml:space="preserve">орода   от    13.06.2018    №  </w:t>
      </w:r>
      <w:r>
        <w:rPr>
          <w:sz w:val="27"/>
          <w:szCs w:val="27"/>
        </w:rPr>
        <w:t xml:space="preserve"> 897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tabs>
          <w:tab w:val="left" w:leader="none" w:pos="6280"/>
          <w:tab w:val="right" w:leader="none" w:pos="9355"/>
        </w:tabs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tabs>
          <w:tab w:val="left" w:leader="none" w:pos="6280"/>
          <w:tab w:val="right" w:leader="none" w:pos="9355"/>
        </w:tabs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</w:t>
      </w:r>
      <w:r>
        <w:rPr>
          <w:sz w:val="28"/>
          <w:szCs w:val="28"/>
        </w:rPr>
        <w:t xml:space="preserve"> инвалиды, входящих в состав муниципального жилищного фонда города Новоалтайска,                 а также частного жилищного фонда города Новоалтайска, в целях их приспособления  с учетом потребностей инвалидов и обеспечения условий их доступности для инвал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268"/>
        <w:gridCol w:w="2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п/п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мероприятия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Срок </w:t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испо</w:t>
            </w:r>
            <w:r>
              <w:rPr>
                <w:sz w:val="27"/>
                <w:szCs w:val="27"/>
              </w:rPr>
              <w:t xml:space="preserve">л</w:t>
            </w:r>
            <w:r>
              <w:rPr>
                <w:sz w:val="27"/>
                <w:szCs w:val="27"/>
              </w:rPr>
              <w:t xml:space="preserve">нения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Ответствен</w:t>
            </w:r>
            <w:r>
              <w:rPr>
                <w:sz w:val="27"/>
                <w:szCs w:val="27"/>
              </w:rPr>
              <w:t xml:space="preserve">ные испо</w:t>
            </w:r>
            <w:r>
              <w:rPr>
                <w:sz w:val="27"/>
                <w:szCs w:val="27"/>
              </w:rPr>
              <w:t xml:space="preserve">л</w:t>
            </w:r>
            <w:r>
              <w:rPr>
                <w:sz w:val="27"/>
                <w:szCs w:val="27"/>
              </w:rPr>
              <w:t xml:space="preserve">нители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</w:r>
          </w:p>
        </w:tc>
      </w:tr>
    </w:tbl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268"/>
        <w:gridCol w:w="2409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Прием заявлений и документов                          от граждан, признанных инвалидами, либо их законных представителей (д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лее - заявители), направленных в муниципальную комиссию города Новоалтайска по обследованию жилых помещений инвалидов и общего имущ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ства в многоквартирных домах, в которых проживают инвалиды,  в целях их приспособления с учетом потребностей инвалидов и обеспечения условий их доступности для инвалидов (далее - Комиссия).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постоянно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по   социальным вопросам Администрации города Новоалтайска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75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Прием заявок от филиала Госуда</w:t>
            </w:r>
            <w:r>
              <w:rPr>
                <w:sz w:val="27"/>
                <w:szCs w:val="27"/>
              </w:rPr>
              <w:t xml:space="preserve">р</w:t>
            </w:r>
            <w:r>
              <w:rPr>
                <w:sz w:val="27"/>
                <w:szCs w:val="27"/>
              </w:rPr>
              <w:t xml:space="preserve">ственного фонда поддержки участников специальной военной операции «З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щитники Отечества»                   по А</w:t>
            </w:r>
            <w:r>
              <w:rPr>
                <w:sz w:val="27"/>
                <w:szCs w:val="27"/>
              </w:rPr>
              <w:t xml:space="preserve">л</w:t>
            </w:r>
            <w:r>
              <w:rPr>
                <w:sz w:val="27"/>
                <w:szCs w:val="27"/>
              </w:rPr>
              <w:t xml:space="preserve">тайскому краю о проведении обслед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вания жилого помещения </w:t>
            </w:r>
            <w:r>
              <w:rPr>
                <w:sz w:val="27"/>
                <w:szCs w:val="27"/>
              </w:rPr>
              <w:t xml:space="preserve">                      </w:t>
            </w:r>
            <w:r>
              <w:rPr>
                <w:sz w:val="27"/>
                <w:szCs w:val="27"/>
              </w:rPr>
              <w:t xml:space="preserve">и общего имущества в многоквартирном доме, в котором проживают ветераны боевых действий, принимавшие уч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стие (содействовавшие выполнению задач) в специальной вое</w:t>
            </w:r>
            <w:r>
              <w:rPr>
                <w:sz w:val="27"/>
                <w:szCs w:val="27"/>
              </w:rPr>
              <w:t xml:space="preserve">н</w:t>
            </w:r>
            <w:r>
              <w:rPr>
                <w:sz w:val="27"/>
                <w:szCs w:val="27"/>
              </w:rPr>
              <w:t xml:space="preserve">ной операции на террит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риях Донецкой Народной Республики, Луганской Народной Республики и Украины с 24.02.2022,             на терр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ториях Запорожской области         и Херсонской области с 30.09.2022, уволенные с военной службы (службы, р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боты), а также лица, принимавшие в соответствии с решениями органов публичной власти Донецкой Народной Республики, Луганской Народной Ре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публики участие в боевых действиях в составе Вооруженных Сил Донецкой Народной Республики, Народной милиции Луганской Народной Республ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ки, воинских формирований и органов Донецкой Народной Республики и Л</w:t>
            </w:r>
            <w:r>
              <w:rPr>
                <w:sz w:val="27"/>
                <w:szCs w:val="27"/>
              </w:rPr>
              <w:t xml:space="preserve">у</w:t>
            </w:r>
            <w:r>
              <w:rPr>
                <w:sz w:val="27"/>
                <w:szCs w:val="27"/>
              </w:rPr>
              <w:t xml:space="preserve">ганской Народной Республики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 начиная</w:t>
            </w:r>
            <w:r>
              <w:rPr>
                <w:sz w:val="27"/>
                <w:szCs w:val="27"/>
              </w:rPr>
              <w:t xml:space="preserve"> с 11.05.2014 (далее -</w:t>
            </w:r>
            <w:r>
              <w:rPr>
                <w:sz w:val="27"/>
                <w:szCs w:val="27"/>
              </w:rPr>
              <w:t xml:space="preserve"> ветераны боевых действий).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pBdr/>
              <w:spacing w:after="0" w:afterAutospacing="0" w:before="0" w:beforeAutospacing="0"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pBdr/>
              <w:spacing w:after="0" w:afterAutospacing="0" w:before="0" w:beforeAutospacing="0"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Рассмотрение документов о </w:t>
              <w:br/>
              <w:t xml:space="preserve">характеристиках жилого помещения инвалида, общего имущества в многоквартирном доме, в котором проживает инвалид (технический па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порт (технический план), кадастровый паспорт и иные документы).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</w:t>
            </w:r>
            <w:r>
              <w:rPr>
                <w:sz w:val="27"/>
                <w:szCs w:val="27"/>
              </w:rPr>
              <w:t xml:space="preserve">ж</w:t>
            </w:r>
            <w:r>
              <w:rPr>
                <w:sz w:val="27"/>
                <w:szCs w:val="27"/>
              </w:rPr>
              <w:t xml:space="preserve">данина в отношении приспособления жилого помещения. </w:t>
            </w:r>
            <w:r>
              <w:rPr>
                <w:sz w:val="27"/>
                <w:szCs w:val="27"/>
              </w:rPr>
              <w:t xml:space="preserve">Организация проведения дополнительных обследований, испытаний несущих конструкций жилого здания (при необходимости). </w:t>
            </w:r>
            <w:r>
              <w:rPr>
                <w:sz w:val="27"/>
                <w:szCs w:val="27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стей инвалида и обеспечения условий доступности для инвалида.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30 дней со дня поступления документов от заявителя в комитет по социальной вопросам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213"/>
        </w:trPr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акта обследования жилого помещения инвалида и общего имущ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ства в многоквартирном доме,                  в котором проживает инвалид, с учетом потребностей инвалида и обеспечения условий доступности для инвалида (д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лее - акт обследования).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 xml:space="preserve">в течение 10 дней со дня пров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дения осмо</w:t>
            </w: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ра жилого помещения инвалида, общего им</w:t>
            </w:r>
            <w:r>
              <w:rPr>
                <w:sz w:val="26"/>
                <w:szCs w:val="26"/>
              </w:rPr>
              <w:t xml:space="preserve">у</w:t>
            </w:r>
            <w:r>
              <w:rPr>
                <w:sz w:val="26"/>
                <w:szCs w:val="26"/>
              </w:rPr>
              <w:t xml:space="preserve">щества        в многоквартирном доме, в котором проживает инва</w:t>
            </w:r>
            <w:r>
              <w:rPr>
                <w:sz w:val="27"/>
                <w:szCs w:val="27"/>
              </w:rPr>
              <w:t xml:space="preserve">лид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878"/>
        </w:trPr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4.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Рассмотрение на заседании Комиссии акта</w:t>
            </w:r>
            <w:r>
              <w:rPr>
                <w:sz w:val="27"/>
                <w:szCs w:val="27"/>
              </w:rPr>
              <w:t xml:space="preserve"> обследования, документов      о характеристиках жилого помещения инвалида, общего имущества                           в многоквартирном доме, в котором проживает инвалид, документа                        о признании гражданина инвалидом.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случае если в акте обследования содержится вывод об отсутствии технич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ской возможности для приспособления жилого помещения инвалида и общего имущества                 </w:t>
            </w:r>
            <w:r>
              <w:rPr>
                <w:sz w:val="27"/>
                <w:szCs w:val="27"/>
              </w:rPr>
              <w:t xml:space="preserve">         в многоква</w:t>
            </w:r>
            <w:r>
              <w:rPr>
                <w:sz w:val="27"/>
                <w:szCs w:val="27"/>
              </w:rPr>
              <w:t xml:space="preserve">р</w:t>
            </w:r>
            <w:r>
              <w:rPr>
                <w:sz w:val="27"/>
                <w:szCs w:val="27"/>
              </w:rPr>
              <w:t xml:space="preserve">тирном доме, в котором проживает и</w:t>
            </w:r>
            <w:r>
              <w:rPr>
                <w:sz w:val="27"/>
                <w:szCs w:val="27"/>
              </w:rPr>
              <w:t xml:space="preserve">н</w:t>
            </w:r>
            <w:r>
              <w:rPr>
                <w:sz w:val="27"/>
                <w:szCs w:val="27"/>
              </w:rPr>
              <w:t xml:space="preserve">валид, с учетом потребностей инвалида и обеспечения условий доступности для инвалида,                на заседании Коми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сии рассматривается вопрос о пров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дении проверки экономической целес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образности (нецелесообразности) р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конструкции или капитального ремонта многоквартирного дома (части дома) в целях приспособления жилого пом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щения инвалида и (или) общего имущ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t xml:space="preserve">10 дней со дня подписания акта обследования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4204"/>
        </w:trPr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Направление в комитет </w:t>
            </w:r>
            <w:r>
              <w:rPr>
                <w:sz w:val="27"/>
                <w:szCs w:val="27"/>
              </w:rPr>
              <w:t xml:space="preserve"> по жилищно-коммунальному хозяйству, газовому хозяйству, энергетике, транспорту и строительству Администрации города Новоалтайска</w:t>
            </w:r>
            <w:r>
              <w:rPr>
                <w:sz w:val="27"/>
                <w:szCs w:val="27"/>
              </w:rPr>
              <w:t xml:space="preserve"> копии акта обследования, содержащего выводы об </w:t>
            </w:r>
            <w:r>
              <w:rPr>
                <w:sz w:val="27"/>
                <w:szCs w:val="27"/>
              </w:rPr>
              <w:t xml:space="preserve">отсутствии технической возможности для приспособлени</w:t>
            </w:r>
            <w:r>
              <w:rPr>
                <w:sz w:val="27"/>
                <w:szCs w:val="27"/>
              </w:rPr>
              <w:t xml:space="preserve">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решение о проведении проверки экономической целесообразности.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пяти рабочих дней с момента принятия Комиссией решения о проведении проверки экономической целесообразности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лида и (или) общего имущества в многоквартирном доме, в котором проживает инвалид, с учетом потребн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стей инвалида и обеспечения условий их доступности для инвалида (далее - проверка экономической целесообра</w:t>
            </w:r>
            <w:r>
              <w:rPr>
                <w:sz w:val="27"/>
                <w:szCs w:val="27"/>
              </w:rPr>
              <w:t xml:space="preserve">з</w:t>
            </w:r>
            <w:r>
              <w:rPr>
                <w:sz w:val="27"/>
                <w:szCs w:val="27"/>
              </w:rPr>
              <w:t xml:space="preserve">ности).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30 дней       с момента поступления в комитет </w:t>
            </w:r>
            <w:r>
              <w:rPr>
                <w:sz w:val="26"/>
                <w:szCs w:val="26"/>
              </w:rPr>
              <w:t xml:space="preserve"> по жилищно-коммунальному хозяйству, газовому хозяйству, энергетике, транспорту и строительству </w:t>
            </w:r>
            <w:r>
              <w:rPr>
                <w:sz w:val="26"/>
                <w:szCs w:val="26"/>
              </w:rPr>
              <w:t xml:space="preserve">копии акта о</w:t>
            </w:r>
            <w:r>
              <w:rPr>
                <w:sz w:val="26"/>
                <w:szCs w:val="26"/>
              </w:rPr>
              <w:t xml:space="preserve">б</w:t>
            </w:r>
            <w:r>
              <w:rPr>
                <w:sz w:val="26"/>
                <w:szCs w:val="26"/>
              </w:rPr>
              <w:t xml:space="preserve">следования и решения о проведении проверки экономической целесообразности        от секретаря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</w:t>
            </w:r>
            <w:r>
              <w:rPr>
                <w:sz w:val="27"/>
                <w:szCs w:val="27"/>
              </w:rPr>
              <w:t xml:space="preserve"> по жилищно-коммунальному хозяйству, газовому хозяйству, энергетике, транспорту и строительству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заключения о возможности (об отсутствии возможности) присп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собления жилого помещения инвалида и общего имущества в многоквартирном доме, в котором пр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живает инвалид, с учетом потребностей инвалида и обеспечения условий их д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ступности для инвалида, ветерана бо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вых действий (далее - заключение о возможности                           (об отсу</w:t>
            </w:r>
            <w:r>
              <w:rPr>
                <w:sz w:val="27"/>
                <w:szCs w:val="27"/>
              </w:rPr>
              <w:t xml:space="preserve">т</w:t>
            </w:r>
            <w:r>
              <w:rPr>
                <w:sz w:val="27"/>
                <w:szCs w:val="27"/>
              </w:rPr>
              <w:t xml:space="preserve">ствии возможности) приспособления).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10 дней  со дня п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ступления от комитета </w:t>
            </w:r>
            <w:r>
              <w:rPr>
                <w:sz w:val="26"/>
                <w:szCs w:val="26"/>
              </w:rPr>
              <w:t xml:space="preserve"> по жилищно-коммунальному хозяйству, газовому хозяйству, энергетике, транспорту и строительству </w:t>
            </w:r>
            <w:r>
              <w:rPr>
                <w:sz w:val="26"/>
                <w:szCs w:val="26"/>
              </w:rPr>
              <w:t xml:space="preserve">р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зультатов проверки экономической целесообразности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8. 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Направление копии заключения                 об отсутствии возможности </w:t>
              <w:br/>
              <w:t xml:space="preserve">приспособления в межведомственную комиссию города Новоалтайска для оценки жилых п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мещений.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  <w:highlight w:val="none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t xml:space="preserve">10 дней со дня вын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сения закл</w:t>
            </w:r>
            <w:r>
              <w:rPr>
                <w:sz w:val="27"/>
                <w:szCs w:val="27"/>
              </w:rPr>
              <w:t xml:space="preserve">ю</w:t>
            </w:r>
            <w:r>
              <w:rPr>
                <w:sz w:val="27"/>
                <w:szCs w:val="27"/>
              </w:rPr>
              <w:t xml:space="preserve">чения об о</w:t>
            </w:r>
            <w:r>
              <w:rPr>
                <w:sz w:val="27"/>
                <w:szCs w:val="27"/>
              </w:rPr>
              <w:t xml:space="preserve">т</w:t>
            </w:r>
            <w:r>
              <w:rPr>
                <w:sz w:val="27"/>
                <w:szCs w:val="27"/>
              </w:rPr>
              <w:t xml:space="preserve">сутствии возможности приспособления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9.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Направление главе города Новоалтайска з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ключения о возможности приспособления для принятия решения о включении мероприятий в план мер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приятий, разрабатываемый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комитетом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по жилищно-коммунальному хозяйству, газовому хозяйств</w:t>
            </w:r>
            <w:r>
              <w:rPr>
                <w:sz w:val="27"/>
                <w:szCs w:val="27"/>
              </w:rPr>
              <w:t xml:space="preserve">у, энергетике, транспорту и строительству </w:t>
            </w:r>
            <w:r>
              <w:rPr>
                <w:sz w:val="27"/>
                <w:szCs w:val="27"/>
              </w:rPr>
              <w:t xml:space="preserve">в отношении жилого помещения инвалида и общего имущ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ства в многоквартирном доме,  в котором проживает инвалид.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t xml:space="preserve">10 дней со дня вын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сения закл</w:t>
            </w:r>
            <w:r>
              <w:rPr>
                <w:sz w:val="27"/>
                <w:szCs w:val="27"/>
              </w:rPr>
              <w:t xml:space="preserve">ю</w:t>
            </w:r>
            <w:r>
              <w:rPr>
                <w:sz w:val="27"/>
                <w:szCs w:val="27"/>
              </w:rPr>
              <w:t xml:space="preserve">чения о во</w:t>
            </w:r>
            <w:r>
              <w:rPr>
                <w:sz w:val="27"/>
                <w:szCs w:val="27"/>
              </w:rPr>
              <w:t xml:space="preserve">з</w:t>
            </w:r>
            <w:r>
              <w:rPr>
                <w:sz w:val="27"/>
                <w:szCs w:val="27"/>
              </w:rPr>
              <w:t xml:space="preserve">можности приспособления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10.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Разработка плана мероприятий                       по приспособлению жилого помещения инвалида и общего имущества в многоквартирном доме, в котором проживает инвалид, в целях их приспособления с учетом потребн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стей инвалида и обеспечения условий доступности для инвалида.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t xml:space="preserve">10 дней со дня пол</w:t>
            </w:r>
            <w:r>
              <w:rPr>
                <w:sz w:val="27"/>
                <w:szCs w:val="27"/>
              </w:rPr>
              <w:t xml:space="preserve">у</w:t>
            </w:r>
            <w:r>
              <w:rPr>
                <w:sz w:val="27"/>
                <w:szCs w:val="27"/>
              </w:rPr>
              <w:t xml:space="preserve">чения пор</w:t>
            </w:r>
            <w:r>
              <w:rPr>
                <w:sz w:val="27"/>
                <w:szCs w:val="27"/>
              </w:rPr>
              <w:t xml:space="preserve">у</w:t>
            </w:r>
            <w:r>
              <w:rPr>
                <w:sz w:val="27"/>
                <w:szCs w:val="27"/>
              </w:rPr>
              <w:t xml:space="preserve">чения Главы города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К</w:t>
            </w:r>
            <w:r>
              <w:rPr>
                <w:sz w:val="27"/>
                <w:szCs w:val="27"/>
              </w:rPr>
              <w:t xml:space="preserve">омитет  по жилищно-коммунальному хозяйству, газовому хозяйству, энергетике, транспорту и строительству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11.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Направление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и заключение о возмож</w:t>
            </w:r>
            <w:r>
              <w:rPr>
                <w:sz w:val="27"/>
                <w:szCs w:val="27"/>
              </w:rPr>
              <w:t xml:space="preserve">н</w:t>
            </w:r>
            <w:r>
              <w:rPr>
                <w:sz w:val="27"/>
                <w:szCs w:val="27"/>
              </w:rPr>
              <w:t xml:space="preserve">ости (об отсутствии возможности) приспособления) принятые в отношении жилого помещения, в котором проживает ветеран боевых действий, в филиал Государственного фонда поддержки участников специальной военной операции «Защитники Отечества» по Алтайскому краю.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Направление заявителю заключения о возможности (об отсутствии возможности) приспособления, принятые в отношении жилого помещения, в котором проживает инвалид.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трех рабочих дней со дня вынесения Комиссией заключение о возможности (об отсутствии возможности) приспособления)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</w:t>
            </w:r>
            <w:r>
              <w:rPr>
                <w:sz w:val="27"/>
                <w:szCs w:val="27"/>
              </w:rPr>
              <w:t xml:space="preserve">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85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Table Grid"/>
    <w:basedOn w:val="68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Table Grid Light"/>
    <w:basedOn w:val="6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1"/>
    <w:basedOn w:val="6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Plain Table 2"/>
    <w:basedOn w:val="6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Plain Table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1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2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 - Accent 3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4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5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6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1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2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 3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4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5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6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1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2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 3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4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5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6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7">
    <w:name w:val="Heading 1"/>
    <w:basedOn w:val="859"/>
    <w:next w:val="859"/>
    <w:link w:val="81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8">
    <w:name w:val="Heading 2"/>
    <w:basedOn w:val="859"/>
    <w:next w:val="859"/>
    <w:link w:val="81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9">
    <w:name w:val="Heading 3"/>
    <w:basedOn w:val="859"/>
    <w:next w:val="859"/>
    <w:link w:val="82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0">
    <w:name w:val="Heading 4"/>
    <w:basedOn w:val="859"/>
    <w:next w:val="859"/>
    <w:link w:val="82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1">
    <w:name w:val="Heading 5"/>
    <w:basedOn w:val="859"/>
    <w:next w:val="859"/>
    <w:link w:val="82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2">
    <w:name w:val="Heading 6"/>
    <w:basedOn w:val="859"/>
    <w:next w:val="859"/>
    <w:link w:val="82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3">
    <w:name w:val="Heading 7"/>
    <w:basedOn w:val="859"/>
    <w:next w:val="859"/>
    <w:link w:val="82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4">
    <w:name w:val="Heading 8"/>
    <w:basedOn w:val="859"/>
    <w:next w:val="859"/>
    <w:link w:val="82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5">
    <w:name w:val="Heading 9"/>
    <w:basedOn w:val="859"/>
    <w:next w:val="859"/>
    <w:link w:val="82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6" w:default="1">
    <w:name w:val="Default Paragraph Font"/>
    <w:uiPriority w:val="1"/>
    <w:semiHidden/>
    <w:unhideWhenUsed/>
    <w:pPr>
      <w:pBdr/>
      <w:spacing/>
      <w:ind/>
    </w:pPr>
  </w:style>
  <w:style w:type="numbering" w:styleId="817" w:default="1">
    <w:name w:val="No List"/>
    <w:uiPriority w:val="99"/>
    <w:semiHidden/>
    <w:unhideWhenUsed/>
    <w:pPr>
      <w:pBdr/>
      <w:spacing/>
      <w:ind/>
    </w:pPr>
  </w:style>
  <w:style w:type="character" w:styleId="818">
    <w:name w:val="Heading 1 Char"/>
    <w:basedOn w:val="816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9">
    <w:name w:val="Heading 2 Char"/>
    <w:basedOn w:val="816"/>
    <w:link w:val="8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0">
    <w:name w:val="Heading 3 Char"/>
    <w:basedOn w:val="816"/>
    <w:link w:val="8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1">
    <w:name w:val="Heading 4 Char"/>
    <w:basedOn w:val="816"/>
    <w:link w:val="81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2">
    <w:name w:val="Heading 5 Char"/>
    <w:basedOn w:val="816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3">
    <w:name w:val="Heading 6 Char"/>
    <w:basedOn w:val="816"/>
    <w:link w:val="81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4">
    <w:name w:val="Heading 7 Char"/>
    <w:basedOn w:val="816"/>
    <w:link w:val="81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5">
    <w:name w:val="Heading 8 Char"/>
    <w:basedOn w:val="816"/>
    <w:link w:val="8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6">
    <w:name w:val="Heading 9 Char"/>
    <w:basedOn w:val="816"/>
    <w:link w:val="81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7">
    <w:name w:val="Title"/>
    <w:basedOn w:val="859"/>
    <w:next w:val="859"/>
    <w:link w:val="82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8">
    <w:name w:val="Title Char"/>
    <w:basedOn w:val="816"/>
    <w:link w:val="82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9">
    <w:name w:val="Subtitle"/>
    <w:basedOn w:val="859"/>
    <w:next w:val="859"/>
    <w:link w:val="83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0">
    <w:name w:val="Subtitle Char"/>
    <w:basedOn w:val="816"/>
    <w:link w:val="82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1">
    <w:name w:val="Quote"/>
    <w:basedOn w:val="859"/>
    <w:next w:val="859"/>
    <w:link w:val="83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2">
    <w:name w:val="Quote Char"/>
    <w:basedOn w:val="816"/>
    <w:link w:val="83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33">
    <w:name w:val="List Paragraph"/>
    <w:basedOn w:val="859"/>
    <w:uiPriority w:val="34"/>
    <w:qFormat/>
    <w:pPr>
      <w:pBdr/>
      <w:spacing/>
      <w:ind w:left="720"/>
      <w:contextualSpacing w:val="true"/>
    </w:pPr>
  </w:style>
  <w:style w:type="character" w:styleId="834">
    <w:name w:val="Intense Emphasis"/>
    <w:basedOn w:val="81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5">
    <w:name w:val="Intense Quote"/>
    <w:basedOn w:val="859"/>
    <w:next w:val="859"/>
    <w:link w:val="83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6">
    <w:name w:val="Intense Quote Char"/>
    <w:basedOn w:val="816"/>
    <w:link w:val="83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7">
    <w:name w:val="Intense Reference"/>
    <w:basedOn w:val="81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8">
    <w:name w:val="No Spacing"/>
    <w:basedOn w:val="859"/>
    <w:uiPriority w:val="1"/>
    <w:qFormat/>
    <w:pPr>
      <w:pBdr/>
      <w:spacing w:after="0" w:line="240" w:lineRule="auto"/>
      <w:ind/>
    </w:pPr>
  </w:style>
  <w:style w:type="character" w:styleId="839">
    <w:name w:val="Subtle Emphasis"/>
    <w:basedOn w:val="81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0">
    <w:name w:val="Emphasis"/>
    <w:basedOn w:val="816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6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3">
    <w:name w:val="Book Title"/>
    <w:basedOn w:val="81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59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6"/>
    <w:link w:val="844"/>
    <w:uiPriority w:val="99"/>
    <w:pPr>
      <w:pBdr/>
      <w:spacing/>
      <w:ind/>
    </w:pPr>
  </w:style>
  <w:style w:type="paragraph" w:styleId="846">
    <w:name w:val="Footer"/>
    <w:basedOn w:val="859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6"/>
    <w:link w:val="846"/>
    <w:uiPriority w:val="99"/>
    <w:pPr>
      <w:pBdr/>
      <w:spacing/>
      <w:ind/>
    </w:pPr>
  </w:style>
  <w:style w:type="paragraph" w:styleId="848">
    <w:name w:val="Caption"/>
    <w:basedOn w:val="859"/>
    <w:next w:val="85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59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6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6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59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6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6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Heading"/>
    <w:uiPriority w:val="39"/>
    <w:unhideWhenUsed/>
    <w:pPr>
      <w:pBdr/>
      <w:spacing/>
      <w:ind/>
    </w:pPr>
  </w:style>
  <w:style w:type="paragraph" w:styleId="858">
    <w:name w:val="table of figures"/>
    <w:basedOn w:val="859"/>
    <w:next w:val="859"/>
    <w:uiPriority w:val="99"/>
    <w:unhideWhenUsed/>
    <w:pPr>
      <w:pBdr/>
      <w:spacing w:after="0" w:afterAutospacing="0"/>
      <w:ind/>
    </w:pPr>
  </w:style>
  <w:style w:type="paragraph" w:styleId="859" w:default="1">
    <w:name w:val="Normal"/>
    <w:next w:val="859"/>
    <w:link w:val="859"/>
    <w:qFormat/>
    <w:pPr>
      <w:pBdr/>
      <w:spacing/>
      <w:ind/>
    </w:pPr>
    <w:rPr>
      <w:lang w:val="ru-RU" w:eastAsia="ru-RU" w:bidi="ar-SA"/>
    </w:rPr>
  </w:style>
  <w:style w:type="paragraph" w:styleId="860">
    <w:name w:val="Заголовок 1"/>
    <w:basedOn w:val="859"/>
    <w:next w:val="859"/>
    <w:link w:val="859"/>
    <w:qFormat/>
    <w:pPr>
      <w:keepNext w:val="true"/>
      <w:pBdr/>
      <w:spacing/>
      <w:ind/>
      <w:outlineLvl w:val="0"/>
    </w:pPr>
    <w:rPr>
      <w:sz w:val="28"/>
    </w:rPr>
  </w:style>
  <w:style w:type="paragraph" w:styleId="861">
    <w:name w:val="Заголовок 2"/>
    <w:basedOn w:val="859"/>
    <w:next w:val="859"/>
    <w:link w:val="859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62">
    <w:name w:val="Заголовок 3"/>
    <w:basedOn w:val="859"/>
    <w:next w:val="859"/>
    <w:link w:val="859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63">
    <w:name w:val="Заголовок 7"/>
    <w:basedOn w:val="859"/>
    <w:next w:val="859"/>
    <w:link w:val="868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64">
    <w:name w:val="Основной шрифт абзаца"/>
    <w:next w:val="864"/>
    <w:link w:val="859"/>
    <w:semiHidden/>
    <w:pPr>
      <w:pBdr/>
      <w:spacing/>
      <w:ind/>
    </w:pPr>
  </w:style>
  <w:style w:type="table" w:styleId="865">
    <w:name w:val="Обычная таблица"/>
    <w:next w:val="865"/>
    <w:link w:val="85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6">
    <w:name w:val="Нет списка"/>
    <w:next w:val="866"/>
    <w:link w:val="859"/>
    <w:semiHidden/>
    <w:pPr>
      <w:pBdr/>
      <w:spacing/>
      <w:ind/>
    </w:pPr>
  </w:style>
  <w:style w:type="paragraph" w:styleId="867">
    <w:name w:val="Основной текст"/>
    <w:basedOn w:val="859"/>
    <w:next w:val="867"/>
    <w:link w:val="859"/>
    <w:pPr>
      <w:pBdr/>
      <w:spacing/>
      <w:ind/>
      <w:jc w:val="both"/>
    </w:pPr>
    <w:rPr>
      <w:sz w:val="28"/>
      <w:szCs w:val="24"/>
    </w:rPr>
  </w:style>
  <w:style w:type="character" w:styleId="868">
    <w:name w:val="Заголовок 7 Знак"/>
    <w:basedOn w:val="864"/>
    <w:next w:val="868"/>
    <w:link w:val="863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69" w:customStyle="1">
    <w:name w:val="Абзац списка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720"/>
      <w:contextualSpacing w:val="true"/>
      <w:jc w:val="both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70" w:customStyle="1">
    <w:name w:val="Обычный (веб)"/>
    <w:basedOn w:val="684"/>
    <w:next w:val="703"/>
    <w:link w:val="684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1" w:customStyle="1">
    <w:name w:val="Основной текст с отступом 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20" w:afterAutospacing="0" w:before="0" w:beforeAutospacing="0" w:line="240" w:lineRule="auto"/>
      <w:ind w:right="0" w:firstLine="0" w:left="283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2" w:customStyle="1">
    <w:name w:val="Нормальный (таблица)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3" w:customStyle="1">
    <w:name w:val="Прижатый влево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4" w:customStyle="1">
    <w:name w:val=".HEADERTEXT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5" w:customStyle="1">
    <w:name w:val="s_3"/>
    <w:next w:val="706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6" w:customStyle="1">
    <w:name w:val="s_16"/>
    <w:next w:val="707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40</cp:revision>
  <dcterms:created xsi:type="dcterms:W3CDTF">2022-05-24T01:47:00Z</dcterms:created>
  <dcterms:modified xsi:type="dcterms:W3CDTF">2025-01-21T05:41:47Z</dcterms:modified>
  <cp:version>786432</cp:version>
</cp:coreProperties>
</file>