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5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1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1"/>
        <w:pBdr/>
        <w:spacing/>
        <w:ind w:right="5529" w:firstLine="0" w:left="0"/>
        <w:rPr>
          <w:szCs w:val="28"/>
        </w:rPr>
      </w:pPr>
      <w:r>
        <w:rPr>
          <w:szCs w:val="28"/>
        </w:rPr>
      </w:r>
      <w:r>
        <w:rPr>
          <w:szCs w:val="28"/>
        </w:rPr>
        <w:t xml:space="preserve">О внесении изменений в постановление Администрации города от 13.06.2018 №896        </w:t>
      </w:r>
      <w:r>
        <w:rPr>
          <w:szCs w:val="28"/>
        </w:rPr>
      </w:r>
      <w:r>
        <w:rPr>
          <w:szCs w:val="28"/>
        </w:rPr>
      </w:r>
    </w:p>
    <w:p>
      <w:pPr>
        <w:pStyle w:val="861"/>
        <w:pBdr/>
        <w:spacing/>
        <w:ind w:right="4963" w:firstLine="0" w:left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постановления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от 20</w:t>
      </w:r>
      <w:r>
        <w:rPr>
          <w:sz w:val="28"/>
          <w:szCs w:val="28"/>
        </w:rPr>
        <w:t xml:space="preserve">.09.2023 №</w:t>
      </w:r>
      <w:r>
        <w:rPr>
          <w:sz w:val="28"/>
          <w:szCs w:val="28"/>
        </w:rPr>
        <w:t xml:space="preserve">1535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Правил приобретения лекарственных препаратов и медицинских изделий, в том числе </w:t>
      </w:r>
      <w:r>
        <w:rPr>
          <w:sz w:val="28"/>
          <w:szCs w:val="28"/>
        </w:rPr>
        <w:t xml:space="preserve">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высокофункциональные протезы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протезно-ортопедические изделия, закупаемых Государственным фондом поддержки участников специальной военной операции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для лиц, указанных в абза</w:t>
      </w:r>
      <w:r>
        <w:rPr>
          <w:sz w:val="28"/>
          <w:szCs w:val="28"/>
        </w:rPr>
        <w:t xml:space="preserve">цах втором и третьем подпункта 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2 Указа Президента Российской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№232 «</w:t>
      </w:r>
      <w:r>
        <w:rPr>
          <w:sz w:val="28"/>
          <w:szCs w:val="28"/>
        </w:rPr>
        <w:t xml:space="preserve">О создании Государственного фонда поддержки участнико</w:t>
      </w:r>
      <w:r>
        <w:rPr>
          <w:sz w:val="28"/>
          <w:szCs w:val="28"/>
        </w:rPr>
        <w:t xml:space="preserve">в специальной военной операции 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работе комиссий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по обследованию жилых помещений лиц,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абзацах втором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третьем подпункта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2 Указа Президента Российской Федерации от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2023 г. 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232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Государственного фонда поддержки участников специальной военной операции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адаптации жилых помещений для проживания в них инвалидов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right="0" w:firstLine="567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</w:rPr>
        <w:t xml:space="preserve">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13.06.2018 №896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Положения о муниципальной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</w:t>
      </w:r>
      <w:r>
        <w:rPr>
          <w:sz w:val="28"/>
          <w:szCs w:val="28"/>
        </w:rPr>
        <w:t xml:space="preserve">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расположенных на территории города Новоалтайска</w:t>
      </w:r>
      <w:r>
        <w:rPr>
          <w:sz w:val="28"/>
          <w:szCs w:val="28"/>
        </w:rPr>
        <w:t xml:space="preserve">» следующие  </w:t>
      </w:r>
      <w:r>
        <w:rPr>
          <w:sz w:val="28"/>
          <w:szCs w:val="28"/>
        </w:rPr>
        <w:t xml:space="preserve">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- приложение 1 к постановлению «</w:t>
      </w:r>
      <w:r>
        <w:rPr>
          <w:sz w:val="28"/>
        </w:rPr>
        <w:t xml:space="preserve">Положение </w:t>
      </w:r>
      <w:r>
        <w:rPr>
          <w:sz w:val="28"/>
        </w:rPr>
        <w:t xml:space="preserve">о муниципальной комиссии города Новоалтайска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 w:val="28"/>
        </w:rPr>
        <w:t xml:space="preserve">ий их доступности для инвалидов, расположенных на территории города Новоалтайска</w:t>
      </w:r>
      <w:r>
        <w:rPr>
          <w:sz w:val="28"/>
          <w:szCs w:val="28"/>
        </w:rPr>
        <w:t xml:space="preserve">»</w:t>
      </w:r>
      <w:r>
        <w:rPr>
          <w:sz w:val="28"/>
        </w:rPr>
        <w:t xml:space="preserve"> изложить в новой редакции </w:t>
      </w:r>
      <w:r>
        <w:rPr>
          <w:sz w:val="28"/>
        </w:rPr>
        <w:t xml:space="preserve">согласно приложению 1 к настоящему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firstLine="567"/>
        <w:jc w:val="both"/>
        <w:rPr>
          <w:sz w:val="28"/>
        </w:rPr>
      </w:pPr>
      <w:r>
        <w:rPr>
          <w:sz w:val="28"/>
        </w:rPr>
        <w:t xml:space="preserve">- приложение 2 к постановлению «Состав муниципальной </w:t>
      </w:r>
      <w:r>
        <w:rPr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 w:val="28"/>
        </w:rPr>
        <w:t xml:space="preserve"> изложить в новой редакции </w:t>
      </w:r>
      <w:r>
        <w:rPr>
          <w:sz w:val="28"/>
        </w:rPr>
        <w:t xml:space="preserve">согласно приложению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61"/>
        <w:pBdr/>
        <w:spacing/>
        <w:ind w:firstLine="567"/>
        <w:rPr>
          <w:highlight w:val="none"/>
        </w:rPr>
      </w:pPr>
      <w:r>
        <w:rPr>
          <w:szCs w:val="28"/>
        </w:rPr>
        <w:t xml:space="preserve">2. </w:t>
      </w:r>
      <w:r>
        <w:rPr>
          <w:szCs w:val="28"/>
        </w:rPr>
        <w:t xml:space="preserve">Признать утратившим силу постановлени</w:t>
      </w:r>
      <w:r>
        <w:rPr>
          <w:szCs w:val="28"/>
        </w:rPr>
        <w:t xml:space="preserve">е</w:t>
      </w:r>
      <w:r>
        <w:rPr>
          <w:szCs w:val="28"/>
        </w:rPr>
        <w:t xml:space="preserve"> Администрации города Новоалтайска</w:t>
      </w:r>
      <w:r>
        <w:rPr>
          <w:szCs w:val="28"/>
        </w:rPr>
        <w:t xml:space="preserve"> от </w:t>
      </w:r>
      <w:r>
        <w:t xml:space="preserve">27.08.2024</w:t>
      </w:r>
      <w:r>
        <w:t xml:space="preserve"> № </w:t>
      </w:r>
      <w:r>
        <w:t xml:space="preserve">2063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О внесении изменени</w:t>
      </w:r>
      <w:r>
        <w:rPr>
          <w:szCs w:val="28"/>
        </w:rPr>
        <w:t xml:space="preserve">я</w:t>
      </w:r>
      <w:r>
        <w:rPr>
          <w:szCs w:val="28"/>
        </w:rPr>
        <w:t xml:space="preserve"> в постановление Администрации города</w:t>
      </w:r>
      <w:r>
        <w:rPr>
          <w:szCs w:val="28"/>
        </w:rPr>
        <w:t xml:space="preserve"> от </w:t>
      </w:r>
      <w:r>
        <w:t xml:space="preserve">13</w:t>
      </w:r>
      <w:r>
        <w:t xml:space="preserve">.06.20</w:t>
      </w:r>
      <w:r>
        <w:t xml:space="preserve">18</w:t>
      </w:r>
      <w:r>
        <w:t xml:space="preserve"> № </w:t>
      </w:r>
      <w:r>
        <w:t xml:space="preserve">896</w:t>
      </w:r>
      <w:r>
        <w:t xml:space="preserve">»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pBdr/>
        <w:spacing/>
        <w:ind w:firstLine="567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szCs w:val="28"/>
        </w:rPr>
      </w:r>
      <w:r>
        <w:rPr>
          <w:szCs w:val="28"/>
        </w:rPr>
      </w:r>
    </w:p>
    <w:p>
      <w:pPr>
        <w:pStyle w:val="861"/>
        <w:pBdr/>
        <w:spacing/>
        <w:ind w:firstLine="567"/>
        <w:rPr>
          <w:szCs w:val="28"/>
        </w:rPr>
      </w:pPr>
      <w:r>
        <w:rPr>
          <w:szCs w:val="28"/>
        </w:rPr>
        <w:t xml:space="preserve">4.</w:t>
      </w:r>
      <w:r>
        <w:rPr>
          <w:szCs w:val="28"/>
        </w:rPr>
        <w:t xml:space="preserve"> </w:t>
      </w:r>
      <w:r>
        <w:rPr>
          <w:szCs w:val="28"/>
        </w:rPr>
        <w:t xml:space="preserve">Контроль за исполнением настоящего постановления возложить на  заместителя главы Администрации города </w:t>
      </w:r>
      <w:r>
        <w:rPr>
          <w:szCs w:val="28"/>
        </w:rPr>
        <w:t xml:space="preserve">Ерохину Н.Г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1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1"/>
        <w:pBdr/>
        <w:spacing/>
        <w:ind/>
        <w:rPr/>
      </w:pPr>
      <w:r/>
      <w:r/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Н.В. Щепина</w:t>
      </w:r>
      <w:r>
        <w:rPr>
          <w:sz w:val="28"/>
        </w:rPr>
      </w:r>
      <w:r>
        <w:rPr>
          <w:sz w:val="28"/>
        </w:rPr>
      </w:r>
    </w:p>
    <w:p>
      <w:pPr>
        <w:pStyle w:val="861"/>
        <w:pBdr/>
        <w:spacing/>
        <w:ind/>
        <w:rPr/>
      </w:pPr>
      <w:r/>
      <w:r/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</w:t>
      </w:r>
      <w:r>
        <w:rPr>
          <w:sz w:val="28"/>
        </w:rPr>
        <w:t xml:space="preserve">                               Н.Г. Ерохина</w: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 xml:space="preserve">                        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Кому  направлен  документ: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  дело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Прокуратур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со социальным вопросам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Вестник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0"/>
          <w:numId w:val="1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Члены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8. Фонд «Защитники отечества»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9. Общество инвалидов</w:t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10.Комитет </w:t>
      </w:r>
      <w:r>
        <w:rPr>
          <w:sz w:val="28"/>
          <w:szCs w:val="28"/>
        </w:rPr>
        <w:t xml:space="preserve">ЖКГХЭТС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11. Отдел архитектуры</w:t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/>
      </w:pPr>
      <w:r/>
      <w:r/>
    </w:p>
    <w:p>
      <w:pPr>
        <w:pStyle w:val="853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Светлова Юлия</w:t>
      </w:r>
      <w:r>
        <w:rPr>
          <w:sz w:val="26"/>
          <w:szCs w:val="26"/>
        </w:rPr>
        <w:t xml:space="preserve"> Владимировна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3"/>
        <w:pBdr/>
        <w:spacing/>
        <w:ind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8(38532)</w:t>
      </w:r>
      <w:r>
        <w:rPr>
          <w:sz w:val="26"/>
          <w:szCs w:val="26"/>
        </w:rPr>
        <w:t xml:space="preserve">2 22 31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t xml:space="preserve">              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Приложение 1 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1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г</w:t>
      </w:r>
      <w:r>
        <w:rPr>
          <w:sz w:val="28"/>
          <w:szCs w:val="28"/>
        </w:rPr>
        <w:t xml:space="preserve">орода   от    13.06.2018    № </w:t>
      </w:r>
      <w:r>
        <w:rPr>
          <w:sz w:val="28"/>
          <w:szCs w:val="28"/>
        </w:rPr>
        <w:t xml:space="preserve">896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6280"/>
          <w:tab w:val="right" w:leader="none" w:pos="9355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комиссии города </w:t>
      </w:r>
      <w:r>
        <w:rPr>
          <w:sz w:val="28"/>
          <w:szCs w:val="28"/>
        </w:rPr>
        <w:t xml:space="preserve">Новоалтайска по обследованию жилых помещений инвалидов и общего имущества в многоквартирных домах,                   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, расположенных на территории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0"/>
          <w:numId w:val="2"/>
        </w:numPr>
        <w:pBdr/>
        <w:spacing/>
        <w:ind/>
        <w:jc w:val="center"/>
        <w:rPr/>
      </w:pPr>
      <w:r>
        <w:t xml:space="preserve">Общие положения</w:t>
      </w:r>
      <w:r/>
    </w:p>
    <w:p>
      <w:pPr>
        <w:pStyle w:val="853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муниципальной комиссии города Новоалтайска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</w:t>
      </w:r>
      <w:r>
        <w:rPr>
          <w:sz w:val="28"/>
          <w:szCs w:val="28"/>
        </w:rPr>
        <w:t xml:space="preserve">доступности для инвалидов (далее – Положение) определяет состав муниципальной комиссии города Новоалтайска по обследованию жилых помещений инвалидов и общего имущества в многоквартирных домах, в которых проживают инвалиды, в целях их приспособления с</w:t>
      </w:r>
      <w:r>
        <w:rPr>
          <w:sz w:val="28"/>
          <w:szCs w:val="28"/>
        </w:rPr>
        <w:t xml:space="preserve"> учетом потребностей инвалидов и обеспечения условий их доступности для инвалидов (далее – Комиссия), </w:t>
      </w:r>
      <w:r>
        <w:rPr>
          <w:sz w:val="28"/>
          <w:szCs w:val="28"/>
        </w:rPr>
        <w:t xml:space="preserve">порядок и  цель</w:t>
      </w:r>
      <w:r>
        <w:rPr>
          <w:sz w:val="28"/>
          <w:szCs w:val="28"/>
        </w:rPr>
        <w:t xml:space="preserve"> работы Комиссии </w:t>
      </w:r>
      <w:r>
        <w:rPr>
          <w:sz w:val="28"/>
          <w:szCs w:val="28"/>
        </w:rPr>
        <w:t xml:space="preserve">и взаимодействия органов местного самоуправления города Новоалтайска при осуществлении обследования жилых помещений инвалидов и общего имущества в многоквартирных домах, в которых проживают инвалиды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rPr>
          <w:highlight w:val="none"/>
        </w:rPr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устанавливает порядок работ</w:t>
      </w:r>
      <w:r>
        <w:rPr>
          <w:sz w:val="28"/>
          <w:szCs w:val="28"/>
        </w:rPr>
        <w:t xml:space="preserve">ы Комиссии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/>
    </w:p>
    <w:p>
      <w:pPr>
        <w:pStyle w:val="864"/>
        <w:pBdr/>
        <w:spacing w:after="0" w:afterAutospacing="0"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обследованию жилых помещений для ветеранов боевых действий, принимавших участие (содействовавших выполнению задач) </w:t>
      </w:r>
      <w:r>
        <w:rPr>
          <w:sz w:val="28"/>
          <w:szCs w:val="28"/>
        </w:rPr>
        <w:t xml:space="preserve">в специальной военной операции на территориях Донецкой Народной Республики, Луганской Народной Республики и Украины с 24.02.2022,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территориях Запорожской области и Херсонской о</w:t>
      </w:r>
      <w:r>
        <w:rPr>
          <w:sz w:val="28"/>
          <w:szCs w:val="28"/>
        </w:rPr>
        <w:t xml:space="preserve">бласти с 30.09.2022, уволенных </w:t>
      </w:r>
      <w:r>
        <w:rPr>
          <w:sz w:val="28"/>
          <w:szCs w:val="28"/>
        </w:rPr>
        <w:t xml:space="preserve">с военной службы (службы, работы), а также лиц, принимавших в соответствии с решениями органов публичной вла</w:t>
      </w:r>
      <w:r>
        <w:rPr>
          <w:sz w:val="28"/>
          <w:szCs w:val="28"/>
        </w:rPr>
        <w:t xml:space="preserve">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Луганской Народной Республики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начиная с 11.05.2014 (дал</w:t>
      </w:r>
      <w:r>
        <w:rPr>
          <w:sz w:val="28"/>
          <w:szCs w:val="28"/>
        </w:rPr>
        <w:t xml:space="preserve">ее - ветераны боевых действий);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 w:after="0" w:afterAutospacing="0" w:before="0" w:beforeAutospacing="0"/>
        <w:ind w:firstLine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жилых помещений инвалидов и общего имущества в многоквартирных домах, в которых проживают инвалиды, входящих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состав муниципального жилищного фонда города Новоалтайска, а также частного жилищного фонда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t xml:space="preserve">Целью деятельности Комиссии является: </w:t>
      </w:r>
      <w:r/>
    </w:p>
    <w:p>
      <w:pPr>
        <w:pStyle w:val="863"/>
        <w:pBdr/>
        <w:tabs>
          <w:tab w:val="left" w:leader="none" w:pos="1276"/>
        </w:tabs>
        <w:spacing/>
        <w:ind w:right="0" w:firstLine="709" w:left="0"/>
        <w:rPr/>
      </w:pPr>
      <w:r>
        <w:t xml:space="preserve">1.3.1. </w:t>
      </w:r>
      <w:r>
        <w:t xml:space="preserve">О</w:t>
      </w:r>
      <w:r>
        <w:t xml:space="preserve">бследование жилого помещения инвалида и общего имущества в многоквартирном доме, в котором проживает инвалид, для оценки приспособления жилого помещения инвалида и общего имущества в многоквартирном доме, в котором проживает инвалид, с учетом потребностей </w:t>
      </w:r>
      <w:r>
        <w:t xml:space="preserve">инвалида и обеспечения условий их доступности для инвалида;</w:t>
      </w:r>
      <w:r/>
    </w:p>
    <w:p>
      <w:pPr>
        <w:pStyle w:val="863"/>
        <w:pBdr/>
        <w:tabs>
          <w:tab w:val="left" w:leader="none" w:pos="1276"/>
        </w:tabs>
        <w:spacing/>
        <w:ind w:right="0" w:firstLine="709" w:left="0"/>
        <w:rPr/>
      </w:pPr>
      <w:r>
        <w:t xml:space="preserve">1.3.2</w:t>
      </w:r>
      <w:r>
        <w:t xml:space="preserve">. О</w:t>
      </w:r>
      <w:r>
        <w:t xml:space="preserve">ценка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в зависимости от особенностей ограничения жизнедеятельности, обусловленного инвалидностью лица</w:t>
      </w:r>
      <w:r>
        <w:t xml:space="preserve">, проживающего в таком помещении (далее - обследование), в том числе ограничений, вызванных: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стойкими расстройствами функции слуха, сопряженными с необходимостью использования вспомогательных средств;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стойкими расстройствами функции зрения, сопряженными с необходимостью использования собаки-проводника, иных вспомогательных средств;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задержками в развитии и другими нарушениями функций организма человека;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возможности адаптации жил</w:t>
      </w:r>
      <w:r>
        <w:rPr>
          <w:sz w:val="28"/>
          <w:szCs w:val="28"/>
        </w:rPr>
        <w:t xml:space="preserve">ого помещения</w:t>
      </w:r>
      <w:r>
        <w:rPr>
          <w:sz w:val="28"/>
          <w:szCs w:val="28"/>
        </w:rPr>
        <w:t xml:space="preserve">, используем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ветеран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боевых действий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rPr>
          <w:sz w:val="28"/>
          <w:szCs w:val="28"/>
        </w:rPr>
        <w:t xml:space="preserve">Обследование проводится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"http://garant.adm.local/document/redirect/44325032/1000"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Планом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мероприятий                  по приспособлению жилых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 инвалидов и общего имущества                        в многоквартирных домах, в которых проживают инвалиды, в целях                          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(далее – План мероприятий)</w:t>
      </w:r>
      <w:r>
        <w:rPr>
          <w:sz w:val="28"/>
          <w:szCs w:val="28"/>
        </w:rPr>
        <w:t xml:space="preserve">, утвержденным </w:t>
      </w:r>
      <w:r>
        <w:t xml:space="preserve"> постановлением Администрации города Новоалтайска.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</w:t>
      </w:r>
      <w:r>
        <w:t xml:space="preserve">ьными законами и иными нормативными правовыми актами Российской Федерации, законами и иными нормативными правовыми актами Алтайского края, Уставом городского округа город Новоалтайск Алтайского края и иными муниципальными нормативными правовыми актами.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t xml:space="preserve">Комиссия является постоянно действующим коллегиальным органом.</w:t>
      </w:r>
      <w:r/>
    </w:p>
    <w:p>
      <w:pPr>
        <w:pStyle w:val="863"/>
        <w:numPr>
          <w:ilvl w:val="0"/>
          <w:numId w:val="2"/>
        </w:numPr>
        <w:pBdr/>
        <w:spacing/>
        <w:ind/>
        <w:jc w:val="center"/>
        <w:rPr/>
      </w:pPr>
      <w:r>
        <w:t xml:space="preserve">Состав Комиссии</w:t>
      </w:r>
      <w:r/>
    </w:p>
    <w:p>
      <w:pPr>
        <w:pStyle w:val="853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rPr/>
      </w:pPr>
      <w:r>
        <w:rPr>
          <w:highlight w:val="none"/>
        </w:rPr>
      </w:r>
      <w:r>
        <w:rPr>
          <w:sz w:val="28"/>
          <w:szCs w:val="28"/>
        </w:rPr>
        <w:t xml:space="preserve">Состав Комиссии утверждается и изменяется постановлением Администрации города.</w:t>
      </w:r>
      <w:r>
        <w:rPr>
          <w:highlight w:val="none"/>
        </w:rPr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rPr/>
      </w:pPr>
      <w:r>
        <w:t xml:space="preserve">В состав Комиссии входят: председатель Комиссии, заместитель председателя Комиссии, секретарь и иные члены Комиссии.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rPr/>
      </w:pPr>
      <w:r>
        <w:t xml:space="preserve">В состав Комиссии включаются представители </w:t>
      </w:r>
      <w:r>
        <w:t xml:space="preserve">К</w:t>
      </w:r>
      <w:r>
        <w:t xml:space="preserve">омитета</w:t>
      </w:r>
      <w:r>
        <w:t xml:space="preserve"> </w:t>
      </w:r>
      <w:r>
        <w:t xml:space="preserve">Администрации города Новоалтайска</w:t>
      </w:r>
      <w:r>
        <w:t xml:space="preserve"> по жилищно-коммунальному хозяйству, газовому хозяйству, энергетике, транспорту и строительству, отдела архитектуры и градостроительства, комитета по социальной вопросам Администрации города Новоалтайска, общественных объединений инвалидов,</w:t>
      </w:r>
      <w:r>
        <w:rPr>
          <w:sz w:val="28"/>
          <w:szCs w:val="28"/>
        </w:rPr>
        <w:t xml:space="preserve"> Государственного фонда поддержки участников </w:t>
      </w:r>
      <w:r>
        <w:rPr>
          <w:sz w:val="28"/>
          <w:szCs w:val="28"/>
        </w:rPr>
        <w:t xml:space="preserve">специальной военной операции «Защитники Отечества» по Алтайскому краю. </w:t>
      </w:r>
      <w:r>
        <w:t xml:space="preserve"> 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rPr/>
      </w:pPr>
      <w:r>
        <w:t xml:space="preserve"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  <w:r/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jc w:val="both"/>
        <w:rPr>
          <w:sz w:val="28"/>
          <w:szCs w:val="28"/>
        </w:rPr>
      </w:pPr>
      <w:r/>
      <w:bookmarkStart w:id="0" w:name="sub_1010"/>
      <w:r>
        <w:rPr>
          <w:sz w:val="28"/>
          <w:szCs w:val="28"/>
        </w:rPr>
        <w:t xml:space="preserve">Председатель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/>
      <w:bookmarkEnd w:id="0"/>
      <w:r>
        <w:rPr>
          <w:sz w:val="28"/>
          <w:szCs w:val="28"/>
        </w:rPr>
        <w:t xml:space="preserve">осуществляет руководство деятельностью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 поручения членам Комиссии по вопросам, входящим в компетенцию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инициирует проведение заседаний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контроль за выполнением решений, принятых Комиссией;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Комиссию по вопросам, относящимся к ее компетенции;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полномочия, необходимые для выполнения задач, возложенных на Комиссию.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Комиссии его полномочия исполняет заместитель председателя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134"/>
          <w:tab w:val="left" w:leader="none" w:pos="1276"/>
          <w:tab w:val="left" w:leader="none" w:pos="1560"/>
        </w:tabs>
        <w:spacing/>
        <w:ind w:firstLine="720" w:left="0"/>
        <w:jc w:val="both"/>
        <w:rPr>
          <w:sz w:val="28"/>
          <w:szCs w:val="28"/>
        </w:rPr>
      </w:pPr>
      <w:r/>
      <w:bookmarkStart w:id="1" w:name="sub_1011"/>
      <w:r>
        <w:rPr>
          <w:sz w:val="28"/>
          <w:szCs w:val="28"/>
        </w:rPr>
        <w:t xml:space="preserve">Секретарь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предоставляет председателю проект повестки заседания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156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обеспечивает подготовку и рассылку документов (материалов) членам Комиссии, необходимых для организации и проведения заседания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156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уведомляет членов Комиссии о месте, дате и времени проведения заседания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 членов Комиссии о месте, дате и времени проведения заседания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оформляет протоколы заседаний Комиссий,  проекты актов обследования жилого помещения инвалида и общего  имущества в многоквартирном доме, в котором проживает инвалид;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567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осуществляет иные полномочия по поручению председателя Комиссии по вопросам деятельности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отсутствие секретаря Комиссии его полномочия осуществляет член Комиссии, назначенный председательствующим на заседании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/>
      <w:bookmarkEnd w:id="1"/>
      <w:r>
        <w:rPr>
          <w:sz w:val="28"/>
          <w:szCs w:val="28"/>
        </w:rPr>
        <w:t xml:space="preserve">запрашивают и получают в установленном порядке от органов государственной власти, органов местного самоуправления, организаций, должностных лиц и граждан необходимые для осуществления деятельности Комиссии материалы, документы и информацию;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беспрепятственно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мероприятия по обследованию жилых помещений инвалидов и общего имущества в многоквартирных домах;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выполняют поручения председателя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участие в подготовке материалов к заседаниям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участвуют в заседаниях Комиссии;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голосовании по вопросам, рассматриваемым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заседании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меры, необходимые для выполнения решений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709"/>
          <w:tab w:val="left" w:leader="none" w:pos="1276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не вправе делегировать свои полномочия другим лицам.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0"/>
          <w:numId w:val="2"/>
        </w:numPr>
        <w:pBdr/>
        <w:spacing/>
        <w:ind/>
        <w:jc w:val="center"/>
        <w:rPr/>
      </w:pPr>
      <w:r>
        <w:t xml:space="preserve">Порядок работы Комиссии</w:t>
      </w:r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>
        <w:t xml:space="preserve">Комиссия проводит заседания по мере необходимости, но не реже одного раза в квартал.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>
        <w:t xml:space="preserve">Комиссия считается правомочной, если на заседании присутствуют более половины ее членов.</w:t>
      </w:r>
      <w:r/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/>
      <w:bookmarkStart w:id="2" w:name="sub_1012"/>
      <w:r/>
      <w:bookmarkStart w:id="3" w:name="sub_1014"/>
      <w:r>
        <w:rPr>
          <w:sz w:val="28"/>
          <w:szCs w:val="28"/>
        </w:rPr>
        <w:t xml:space="preserve">Решения Комиссии принимаются большинством голосов от установленного числа членов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/>
      <w:bookmarkEnd w:id="2"/>
      <w:r/>
      <w:bookmarkStart w:id="4" w:name="sub_1015"/>
      <w:r>
        <w:rPr>
          <w:sz w:val="28"/>
          <w:szCs w:val="28"/>
        </w:rPr>
        <w:t xml:space="preserve"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  <w:bookmarkEnd w:id="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Комиссии оформляется секретарем Комиссии и подписывается председателем и секретарем Комиссии в течение пяти рабочих дней со дня заседания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обследование жилого помещения инвалида                         и общего имущества в многоквартирном доме, в котором проживает инвалид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при поступлении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гражданина, признанного инвалидом, либо его законного представителя (далее - заявитель), с согласия собственников данного жилого помещения или лиц, проживающих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нем на законных основаниях;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</w:t>
      </w:r>
      <w:r>
        <w:rPr>
          <w:sz w:val="28"/>
          <w:szCs w:val="28"/>
        </w:rPr>
        <w:t xml:space="preserve"> Государственного фонда поддержки участников специальной военной операции «Защитники Отечества»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Алтайскому краю о проведении обследования жилого помещения и общего имущества в многоквартирном доме, в который обратился ветеран боевых действий с заявлением об адаптации жилого помещения (далее – заявка).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709"/>
          <w:tab w:val="left" w:leader="none" w:pos="992"/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Заявитель предоставляет в Комиссию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копи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документа, удостоверяющего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141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копию документа о признании гражданина инвалидом, в том числе выписку из акта медико-социальной экспертизы гражданина, признанного инвалидом.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предоставить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характеристиках жилого помещения, общего имущества в многоквартирном доме, в котором проживает гражданин, признанный инвалидом (технический паспорт (технический план), кадастровый паспорт и иные документы)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проведения медико-социальной экспертизы инвалида, оформленной в соответствии с постановлением Правительства Российской Федерации от 05.04.2022 №588 «О признании лица инвалидом»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Копии документов, предусмотренных настоящим пунктом, предоставляются с предъявлением оригиналов.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/>
      <w:bookmarkEnd w:id="4"/>
      <w:r/>
      <w:bookmarkStart w:id="5" w:name="sub_1013"/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 заявке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</w:t>
      </w:r>
      <w:r>
        <w:rPr>
          <w:sz w:val="28"/>
          <w:szCs w:val="28"/>
          <w:highlight w:val="white"/>
        </w:rPr>
        <w:t xml:space="preserve">тупившей от</w:t>
      </w:r>
      <w:r>
        <w:rPr>
          <w:sz w:val="28"/>
          <w:szCs w:val="28"/>
          <w:highlight w:val="white"/>
        </w:rPr>
        <w:t xml:space="preserve"> Государственн</w:t>
      </w:r>
      <w:r>
        <w:rPr>
          <w:sz w:val="28"/>
          <w:szCs w:val="28"/>
          <w:highlight w:val="white"/>
        </w:rPr>
        <w:t xml:space="preserve">ого</w:t>
      </w:r>
      <w:r>
        <w:rPr>
          <w:sz w:val="28"/>
          <w:szCs w:val="28"/>
          <w:highlight w:val="white"/>
        </w:rPr>
        <w:t xml:space="preserve"> фонд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поддержки участников специальной в</w:t>
      </w:r>
      <w:r>
        <w:rPr>
          <w:sz w:val="28"/>
          <w:szCs w:val="28"/>
          <w:highlight w:val="white"/>
        </w:rPr>
        <w:t xml:space="preserve">оенной операции «Защитники Отечества» по Алтайскому краю</w:t>
      </w:r>
      <w:r>
        <w:rPr>
          <w:sz w:val="28"/>
          <w:szCs w:val="28"/>
          <w:highlight w:val="white"/>
        </w:rPr>
        <w:t xml:space="preserve">, прикладыва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копии документов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53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удостоверяющих личность ветерана боевых действий,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1418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документа о признании гражданина инвалидом, в том числе выписку из акта медико-социальной экспертизы гражданина, признанного инвалидом.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ветерана боевых действий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 адаптацию собственника (собственников) жилого помещения, а также членов его</w:t>
      </w:r>
      <w:r>
        <w:rPr>
          <w:sz w:val="28"/>
          <w:szCs w:val="28"/>
        </w:rPr>
        <w:t xml:space="preserve"> (их)</w:t>
      </w:r>
      <w:r>
        <w:rPr>
          <w:sz w:val="28"/>
          <w:szCs w:val="28"/>
        </w:rPr>
        <w:t xml:space="preserve"> семьи, займодателя или нанимателя (сонанимателей) жилого помещения по договору социального найма, договор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найма жилых помещений государственного, муниципального жилищных фондов или жилищного фонда социального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 заявке могут быть приложены</w:t>
      </w:r>
      <w:r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характеристиках жилого помещения, общего имущества в многоквартирном доме, в котором проживает ветеран боевых действия (технический паспорт (технический план), кадастровый паспорт и иные документы)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протокол проведения медико-социальной экспертизы ветерана боевых действий, оформленной в соответствии с постановлением Правительства Российской Федерации от 05.04.2022 №588 «О признании лица инвалидом».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>
        <w:t xml:space="preserve">Прием документов, указанных в пункте 3.7 и 3.8 Положения, осуществляет комитет по социальным вопросам Администрации города Новоалтайска.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>
        <w:t xml:space="preserve">В течение </w:t>
      </w:r>
      <w:r>
        <w:rPr>
          <w:sz w:val="28"/>
          <w:szCs w:val="28"/>
        </w:rPr>
        <w:t xml:space="preserve">30 дней со дня поступления документов, указанных               в пунктах 3.7, 3.8 Положения, Комиссия организует проведение визуального, технического осмотра жилого</w:t>
      </w:r>
      <w:r>
        <w:rPr>
          <w:sz w:val="28"/>
          <w:szCs w:val="28"/>
        </w:rPr>
        <w:t xml:space="preserve"> помещения, общего имущества в многоквартирном доме, в котором он проживает, и беседы с заявителем              в целях выявления конкретных потребностей в отношении приспособления жилого помещения, общего имущества в многоквартирном доме (далее – осмотр).</w:t>
      </w:r>
      <w:r>
        <w:rPr>
          <w:sz w:val="28"/>
          <w:szCs w:val="28"/>
        </w:rPr>
      </w:r>
      <w:r/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участию в проведении осмотра могут привлекаться представители </w:t>
      </w:r>
      <w:r>
        <w:rPr>
          <w:sz w:val="28"/>
          <w:szCs w:val="28"/>
        </w:rPr>
        <w:t xml:space="preserve">организации, осуществляющей деятельность по управлению многоквартирным домом, в котором располагается жилое помещение заявителя. В случае обследования жилого помещения и общего имущества в многоквартирном доме, в котором проживает ветеран боевых действий, </w:t>
      </w:r>
      <w:r>
        <w:rPr>
          <w:sz w:val="28"/>
          <w:szCs w:val="28"/>
        </w:rPr>
        <w:t xml:space="preserve">участие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Государственного фонда поддержки участников специальной военной операции «Защитники Отечества» по Алтайскому краю</w:t>
      </w:r>
      <w:r>
        <w:rPr>
          <w:sz w:val="28"/>
          <w:szCs w:val="28"/>
        </w:rPr>
        <w:t xml:space="preserve"> является обязательным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необходимости проводятся дополнительные обследования, испытания несущих конструкций.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418"/>
        </w:tabs>
        <w:spacing/>
        <w:ind w:firstLine="720"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течение 10 дней со дня проведения осмотра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акт обследования жилого помещения инвалида и общего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Форма акта обследования утверждается Министерством строительства и жилищно-коммунального хозяйства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1"/>
          <w:numId w:val="2"/>
        </w:numPr>
        <w:pBdr/>
        <w:spacing/>
        <w:ind w:firstLine="720" w:left="0"/>
        <w:rPr>
          <w:highlight w:val="white"/>
        </w:rPr>
      </w:pPr>
      <w:r>
        <w:rPr>
          <w:lang w:eastAsia="ru-RU"/>
        </w:rPr>
        <w:t xml:space="preserve">В течение 10 дней со дня подписания акта обследования проводится заседание Комиссии, на котором рассматриваются акт обследования, </w:t>
      </w:r>
      <w:r>
        <w:t xml:space="preserve">документы о характеристиках жилого помещения инвалида, общего имущества в многоквартирном доме, в котором проживает инвалид, документы о</w:t>
      </w:r>
      <w:r>
        <w:rPr>
          <w:highlight w:val="white"/>
        </w:rPr>
        <w:t xml:space="preserve"> признании гражданина инвалидом</w:t>
      </w:r>
      <w:r>
        <w:rPr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418"/>
        </w:tabs>
        <w:spacing/>
        <w:ind w:firstLine="720" w:left="0"/>
        <w:rPr/>
      </w:pPr>
      <w:r>
        <w:rPr>
          <w:highlight w:val="white"/>
          <w:lang w:eastAsia="ru-RU"/>
        </w:rPr>
        <w:t xml:space="preserve">В</w:t>
      </w:r>
      <w:r>
        <w:rPr>
          <w:lang w:eastAsia="ru-RU"/>
        </w:rPr>
        <w:t xml:space="preserve"> случае если в акте обследования содержится вывод об отсутствии технической возможности дл</w:t>
      </w:r>
      <w:r>
        <w:rPr>
          <w:lang w:eastAsia="ru-RU"/>
        </w:rPr>
        <w:t xml:space="preserve">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</w:t>
      </w:r>
      <w:r>
        <w:rPr>
          <w:lang w:eastAsia="ru-RU"/>
        </w:rPr>
        <w:t xml:space="preserve">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</w:t>
      </w:r>
      <w:r>
        <w:rPr>
          <w:lang w:eastAsia="ru-RU"/>
        </w:rPr>
        <w:t xml:space="preserve">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(нецелесообразности) такой реконструкции или капитального ремонта многоквартирного дома (части дома) в </w:t>
      </w:r>
      <w:r>
        <w:rPr>
          <w:lang w:eastAsia="ru-RU"/>
        </w:rPr>
        <w:t xml:space="preserve">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проверка экономической целесообразности).</w:t>
      </w:r>
      <w:r/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в течение пяти рабочих дней с момента принятия Комиссией решения о проведении проверки экономической целесообраз</w:t>
      </w:r>
      <w:r>
        <w:rPr>
          <w:sz w:val="28"/>
          <w:szCs w:val="28"/>
        </w:rPr>
        <w:t xml:space="preserve">ности направляет в комитет по жилищно-коммунальному хозяйству, газовому хозяйству, энергетике, транспорту и строительству Администрации города Новоалтайска копию акта обследования, содержащего выводы об отсутствии технической возможности для приспособления</w:t>
      </w:r>
      <w:r>
        <w:rPr>
          <w:sz w:val="28"/>
          <w:szCs w:val="28"/>
        </w:rPr>
        <w:t xml:space="preserve">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решение о проведении проверки экономической целесообразности.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</w:t>
      </w:r>
      <w:r>
        <w:rPr>
          <w:sz w:val="28"/>
          <w:szCs w:val="28"/>
        </w:rPr>
        <w:t xml:space="preserve">итет по жилищно-коммунальному хозяйству, газовому хозяйству, энергетике, транспорту и строительству Администрации города Новоалтайска в течение 30 дней с момента поступления копии акта обследования и решения о проведении проверки экономической целесообразн</w:t>
      </w:r>
      <w:r>
        <w:rPr>
          <w:sz w:val="28"/>
          <w:szCs w:val="28"/>
        </w:rPr>
        <w:t xml:space="preserve">ости проводит проверку экономической целесообразности путем выполнения расчетов потребности в финансовых ресурсах на проведение реконструкции и (или) капитального ремонта многоквартирного дома (части дома), в котором проживает инвалид, в целях приспособлен</w:t>
      </w:r>
      <w:r>
        <w:rPr>
          <w:sz w:val="28"/>
          <w:szCs w:val="28"/>
        </w:rPr>
        <w:t xml:space="preserve">ия жилого помещения и общего имущества, исходя из указанных в акте обследования мероприятий, а также расчетов потребности в финансовых ресурсах, необходимых на приобретение нового жилого помещения, приспособленного с учетом потребности инвалида, и равнозна</w:t>
      </w:r>
      <w:r>
        <w:rPr>
          <w:sz w:val="28"/>
          <w:szCs w:val="28"/>
        </w:rPr>
        <w:t xml:space="preserve">чного по общей площади и местоположению помещения, в котором проживает инвалид (далее - расчеты). Правила проведения проверки экономической целесообразности утверждаются Министерством строительства и жилищно-коммунального хозяйства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keepNext w:val="false"/>
        <w:numPr>
          <w:ilvl w:val="1"/>
          <w:numId w:val="2"/>
        </w:numPr>
        <w:pBdr/>
        <w:spacing/>
        <w:ind w:firstLine="720" w:left="0"/>
        <w:jc w:val="both"/>
        <w:rPr>
          <w:b/>
          <w:szCs w:val="28"/>
        </w:rPr>
      </w:pPr>
      <w:r>
        <w:rPr>
          <w:szCs w:val="28"/>
        </w:rPr>
        <w:t xml:space="preserve">Не позднее срока, указанного в пункте 3.15 Положения, комитет по жилищно-коммунальному хозяйству, газовому хозяйству, энергетике, транспорту и строительству направляет расчеты секретарю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Комиссии.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расчетов Комиссия принимает решение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10 рабочих дней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/>
      <w:bookmarkStart w:id="6" w:name="sub_40"/>
      <w:r>
        <w:rPr>
          <w:sz w:val="28"/>
          <w:szCs w:val="28"/>
        </w:rPr>
        <w:t xml:space="preserve">об экономической целесообразности реконструкции или капитального ремонта многоквартирного </w:t>
      </w:r>
      <w:r>
        <w:rPr>
          <w:sz w:val="28"/>
          <w:szCs w:val="28"/>
        </w:rPr>
        <w:t xml:space="preserve">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/>
      <w:bookmarkEnd w:id="6"/>
      <w:r/>
      <w:bookmarkStart w:id="7" w:name="sub_50"/>
      <w:r>
        <w:rPr>
          <w:sz w:val="28"/>
          <w:szCs w:val="28"/>
        </w:rPr>
        <w:t xml:space="preserve">об экономической нецелесообразности реконструкции или капитального ремонта многоквартирного </w:t>
      </w:r>
      <w:r>
        <w:rPr>
          <w:sz w:val="28"/>
          <w:szCs w:val="28"/>
        </w:rPr>
        <w:t xml:space="preserve">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/>
      <w:bookmarkEnd w:id="7"/>
      <w:r/>
      <w:bookmarkStart w:id="8" w:name="sub_1021"/>
      <w:r>
        <w:rPr>
          <w:sz w:val="28"/>
          <w:szCs w:val="28"/>
        </w:rPr>
        <w:t xml:space="preserve"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</w:t>
      </w:r>
      <w:r>
        <w:rPr>
          <w:sz w:val="28"/>
          <w:szCs w:val="28"/>
        </w:rPr>
        <w:t xml:space="preserve">учетом потребностей инвалида и обеспечения условий их доступности для инвалида или заключение об отсутствии такой возможности </w:t>
      </w:r>
      <w:r>
        <w:rPr>
          <w:sz w:val="28"/>
          <w:szCs w:val="28"/>
        </w:rPr>
        <w:t xml:space="preserve">(далее - заключение о возможности (об отсутствии возможности) приспособления).</w:t>
      </w:r>
      <w:r>
        <w:rPr>
          <w:sz w:val="28"/>
          <w:szCs w:val="28"/>
        </w:rPr>
        <w:t xml:space="preserve"> Формы соответствующих заключений утверждаются Министерством строительства и жилищно-коммунального хозяйства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/>
      <w:bookmarkEnd w:id="8"/>
      <w:r>
        <w:rPr>
          <w:sz w:val="28"/>
          <w:szCs w:val="28"/>
        </w:rPr>
        <w:t xml:space="preserve">Заключение о возможности приспособления выносится Комиссией на основании: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 обследования;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Комиссии, предусмотренного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"sub_40"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абзацем 2 пункта 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3.17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</w:t>
      </w:r>
      <w:r>
        <w:rPr>
          <w:sz w:val="28"/>
          <w:szCs w:val="28"/>
        </w:rPr>
        <w:t xml:space="preserve">ие об отсутствии возможности приспособления  выносится Комиссией на основании: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 обследования;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Комиссии, предусмотренного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"sub_50"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абзацем 3 пункта 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3.17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об отсутствии возможности приспособления </w:t>
      </w:r>
      <w:r>
        <w:rPr>
          <w:sz w:val="28"/>
          <w:szCs w:val="28"/>
        </w:rPr>
        <w:t xml:space="preserve">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дней с момента принятия заключения об отсутствии возможности приспособления </w:t>
      </w:r>
      <w:r>
        <w:rPr>
          <w:sz w:val="28"/>
          <w:szCs w:val="28"/>
        </w:rPr>
        <w:t xml:space="preserve"> его копия направляется секретарем Комиссии в межведомственную комиссию города Новоалтайска для оценки жилых помещений.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возможности приспособления</w:t>
      </w:r>
      <w:r>
        <w:rPr>
          <w:sz w:val="28"/>
          <w:szCs w:val="28"/>
        </w:rPr>
        <w:t xml:space="preserve"> в течение 10 дней со дня его вынесения направляется секретарем Комиссии Главе города Новоалтайска для принятия решения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определении </w:t>
      </w:r>
      <w:r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по приспособлению жилых помещений инвалидов и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имущества в многоквартирном доме, в котором проживает инвалид, </w:t>
      </w:r>
      <w:r>
        <w:rPr>
          <w:sz w:val="28"/>
          <w:szCs w:val="28"/>
        </w:rPr>
        <w:t xml:space="preserve">в 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приспособления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План мероприятий по приспособлению жилого помещения инвалида и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имущества в многоквартирном доме, в котором проживает инвалид, с учетом потребностей инвалида и обеспечения условий их доступности для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валида разрабатывается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омитетом</w:t>
      </w:r>
      <w:r>
        <w:t xml:space="preserve"> </w:t>
      </w: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  <w:t xml:space="preserve"> по жилищно-коммунальному, газовому</w:t>
      </w:r>
      <w:r>
        <w:rPr>
          <w:sz w:val="28"/>
          <w:szCs w:val="28"/>
        </w:rPr>
        <w:t xml:space="preserve"> хозяйству, энергетике, транспорту и строительству.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Акт обследования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заключение о возможности (об отсутствии возможности) приспособления, </w:t>
      </w:r>
      <w:r>
        <w:rPr>
          <w:sz w:val="28"/>
          <w:szCs w:val="28"/>
        </w:rPr>
        <w:t xml:space="preserve">принятые в отношении жилого помещения, в котором проживает ветеран боевых действий, </w:t>
      </w:r>
      <w:r>
        <w:rPr>
          <w:sz w:val="28"/>
          <w:szCs w:val="28"/>
        </w:rPr>
        <w:t xml:space="preserve">направляются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трех 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К</w:t>
      </w:r>
      <w:r>
        <w:rPr>
          <w:sz w:val="28"/>
          <w:szCs w:val="28"/>
        </w:rPr>
        <w:t xml:space="preserve">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Государственный фонд поддержки участников специальной военной операции «Защитники Отечества» по Алтайскому краю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рабочих дней со дня принятия Комиссией заключения о возможности (об отсутствии</w:t>
      </w:r>
      <w:r>
        <w:rPr>
          <w:sz w:val="28"/>
          <w:szCs w:val="28"/>
        </w:rPr>
        <w:t xml:space="preserve"> возможности) приспособления заявителю направляется письменный ответ.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 </w:t>
      </w:r>
      <w:r>
        <w:rPr>
          <w:sz w:val="28"/>
          <w:szCs w:val="28"/>
        </w:rPr>
        <w:t xml:space="preserve"> 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от _______202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г</w:t>
      </w:r>
      <w:r>
        <w:rPr>
          <w:sz w:val="28"/>
          <w:szCs w:val="28"/>
        </w:rPr>
        <w:t xml:space="preserve">орода   от 13.06.2018    №</w:t>
      </w:r>
      <w:r>
        <w:rPr>
          <w:sz w:val="28"/>
          <w:szCs w:val="28"/>
        </w:rPr>
        <w:t xml:space="preserve"> 896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3"/>
        <w:pBdr/>
        <w:spacing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 w:after="0" w:before="0" w:beforeAutospacing="0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6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28"/>
        <w:gridCol w:w="6978"/>
      </w:tblGrid>
      <w:tr>
        <w:trPr>
          <w:trHeight w:val="5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заместитель главы Администрации города, председатель комиссии;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Удовиченко Т.И.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tabs>
                <w:tab w:val="left" w:leader="none" w:pos="207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ЖКГХЭТС, заместитель председателя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Светлова Ю.В.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заведующий отделом по социальным вопросам комитета по социальным вопросам Администрации города, секретарь комиссии.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Берг Л.А.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Новоалтайской городской общественной организации Всероссийского общества инвалидов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Бочарникова О.Б.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юридическим отделом Администрации города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Ворожцова О.С.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оциальный координатор филиала</w:t>
            </w:r>
            <w:r>
              <w:rPr>
                <w:sz w:val="28"/>
                <w:szCs w:val="28"/>
              </w:rPr>
              <w:t xml:space="preserve"> Государственного</w:t>
            </w:r>
            <w:r>
              <w:rPr>
                <w:sz w:val="28"/>
                <w:szCs w:val="28"/>
              </w:rPr>
              <w:t xml:space="preserve"> фонда поддержки участников специальной военной операции «Защитники Отечества» по Алтайскому краю;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9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Комов А.Б.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65"/>
              <w:pBdr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заведующий юридическим отделом комитета ЖКГХЭТС;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Лукашова И.В.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 отдела архитектуры и градостроительства Администрации города Новоалтайска;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Малов В.В.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ППФ «Протон»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Огняник Д.Р.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оциальный координатор филиала</w:t>
            </w:r>
            <w:r>
              <w:rPr>
                <w:sz w:val="28"/>
                <w:szCs w:val="28"/>
              </w:rPr>
              <w:t xml:space="preserve"> Государственного</w:t>
            </w:r>
            <w:r>
              <w:rPr>
                <w:sz w:val="28"/>
                <w:szCs w:val="28"/>
              </w:rPr>
              <w:t xml:space="preserve"> фонда поддержки участников специальной военной операции «Защитники Отечества» по Алтайскому краю;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Санарова А.М.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по жилищно-коммунальному хозяйству Комитета ЖКГХЭТС;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Толстых 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-заведующий отделом </w:t>
            </w:r>
            <w:r>
              <w:rPr>
                <w:sz w:val="28"/>
                <w:szCs w:val="28"/>
              </w:rPr>
              <w:t xml:space="preserve">архитектуры и градостроительства Администрации города Новоалтайска.».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pBdr/>
        <w:tabs>
          <w:tab w:val="left" w:leader="none" w:pos="1080"/>
        </w:tabs>
        <w:spacing/>
        <w:ind w:left="540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  <w:pPr>
      <w:pBdr/>
      <w:spacing/>
      <w:ind/>
    </w:p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character" w:styleId="812">
    <w:name w:val="Heading 1 Char"/>
    <w:basedOn w:val="810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pBdr/>
      <w:spacing/>
      <w:ind w:left="720"/>
      <w:contextualSpacing w:val="true"/>
    </w:pPr>
  </w:style>
  <w:style w:type="character" w:styleId="828">
    <w:name w:val="Intense Emphasis"/>
    <w:basedOn w:val="8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pBdr/>
      <w:spacing w:after="0" w:line="240" w:lineRule="auto"/>
      <w:ind/>
    </w:pPr>
  </w:style>
  <w:style w:type="character" w:styleId="833">
    <w:name w:val="Subtle Emphasis"/>
    <w:basedOn w:val="8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pPr>
      <w:pBdr/>
      <w:spacing/>
      <w:ind/>
    </w:pPr>
    <w:rPr>
      <w:i/>
      <w:iCs/>
    </w:rPr>
  </w:style>
  <w:style w:type="character" w:styleId="835">
    <w:name w:val="Strong"/>
    <w:basedOn w:val="810"/>
    <w:uiPriority w:val="22"/>
    <w:qFormat/>
    <w:pPr>
      <w:pBdr/>
      <w:spacing/>
      <w:ind/>
    </w:pPr>
    <w:rPr>
      <w:b/>
      <w:bCs/>
    </w:rPr>
  </w:style>
  <w:style w:type="character" w:styleId="836">
    <w:name w:val="Subtle Reference"/>
    <w:basedOn w:val="8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Header Char"/>
    <w:basedOn w:val="810"/>
    <w:link w:val="838"/>
    <w:uiPriority w:val="99"/>
    <w:pPr>
      <w:pBdr/>
      <w:spacing/>
      <w:ind/>
    </w:pPr>
  </w:style>
  <w:style w:type="paragraph" w:styleId="840">
    <w:name w:val="Footer"/>
    <w:basedOn w:val="853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Footer Char"/>
    <w:basedOn w:val="810"/>
    <w:link w:val="840"/>
    <w:uiPriority w:val="99"/>
    <w:pPr>
      <w:pBdr/>
      <w:spacing/>
      <w:ind/>
    </w:pPr>
  </w:style>
  <w:style w:type="paragraph" w:styleId="842">
    <w:name w:val="Caption"/>
    <w:basedOn w:val="853"/>
    <w:next w:val="8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next w:val="853"/>
    <w:link w:val="853"/>
    <w:qFormat/>
    <w:pPr>
      <w:pBdr/>
      <w:spacing/>
      <w:ind/>
    </w:pPr>
    <w:rPr>
      <w:lang w:val="ru-RU" w:eastAsia="ru-RU" w:bidi="ar-SA"/>
    </w:rPr>
  </w:style>
  <w:style w:type="paragraph" w:styleId="854">
    <w:name w:val="Заголовок 1"/>
    <w:basedOn w:val="853"/>
    <w:next w:val="853"/>
    <w:link w:val="853"/>
    <w:qFormat/>
    <w:pPr>
      <w:keepNext w:val="true"/>
      <w:pBdr/>
      <w:spacing/>
      <w:ind/>
      <w:outlineLvl w:val="0"/>
    </w:pPr>
    <w:rPr>
      <w:sz w:val="28"/>
    </w:rPr>
  </w:style>
  <w:style w:type="paragraph" w:styleId="855">
    <w:name w:val="Заголовок 2"/>
    <w:basedOn w:val="853"/>
    <w:next w:val="853"/>
    <w:link w:val="853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56">
    <w:name w:val="Заголовок 3"/>
    <w:basedOn w:val="853"/>
    <w:next w:val="853"/>
    <w:link w:val="853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57">
    <w:name w:val="Заголовок 7"/>
    <w:basedOn w:val="853"/>
    <w:next w:val="853"/>
    <w:link w:val="862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8">
    <w:name w:val="Основной шрифт абзаца"/>
    <w:next w:val="858"/>
    <w:link w:val="853"/>
    <w:semiHidden/>
    <w:pPr>
      <w:pBdr/>
      <w:spacing/>
      <w:ind/>
    </w:pPr>
  </w:style>
  <w:style w:type="table" w:styleId="859">
    <w:name w:val="Обычная таблица"/>
    <w:next w:val="859"/>
    <w:link w:val="85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0">
    <w:name w:val="Нет списка"/>
    <w:next w:val="860"/>
    <w:link w:val="853"/>
    <w:semiHidden/>
    <w:pPr>
      <w:pBdr/>
      <w:spacing/>
      <w:ind/>
    </w:pPr>
  </w:style>
  <w:style w:type="paragraph" w:styleId="861">
    <w:name w:val="Основной текст"/>
    <w:basedOn w:val="853"/>
    <w:next w:val="861"/>
    <w:link w:val="853"/>
    <w:pPr>
      <w:pBdr/>
      <w:spacing/>
      <w:ind/>
      <w:jc w:val="both"/>
    </w:pPr>
    <w:rPr>
      <w:sz w:val="28"/>
      <w:szCs w:val="24"/>
    </w:rPr>
  </w:style>
  <w:style w:type="character" w:styleId="862">
    <w:name w:val="Заголовок 7 Знак"/>
    <w:basedOn w:val="858"/>
    <w:next w:val="862"/>
    <w:link w:val="857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63" w:customStyle="1">
    <w:name w:val="Абзац списка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720"/>
      <w:contextualSpacing w:val="true"/>
      <w:jc w:val="both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4" w:customStyle="1">
    <w:name w:val="Обычный (веб)"/>
    <w:basedOn w:val="678"/>
    <w:next w:val="697"/>
    <w:link w:val="678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Основной текст с отступом 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0" w:firstLine="0" w:left="283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39</cp:revision>
  <dcterms:created xsi:type="dcterms:W3CDTF">2022-05-24T01:47:00Z</dcterms:created>
  <dcterms:modified xsi:type="dcterms:W3CDTF">2025-01-21T08:39:51Z</dcterms:modified>
  <cp:version>786432</cp:version>
</cp:coreProperties>
</file>