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Руководство по соблюдению обязательных требований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, требований установленных муниципальными правовыми актами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осуществлении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жилищн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 границах  городского округа города Новоалтайска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жилищный </w:t>
      </w:r>
      <w:r>
        <w:rPr>
          <w:rFonts w:ascii="Times New Roman" w:hAnsi="Times New Roman" w:cs="Times New Roman"/>
          <w:sz w:val="28"/>
          <w:szCs w:val="28"/>
        </w:rPr>
        <w:t xml:space="preserve"> контроль в границах городского округа города Новоалта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ска  проводится в форме проверок (плановых и внеплановых) соблюдения юридическими лицами, их рук</w:t>
      </w:r>
      <w:r>
        <w:rPr>
          <w:rFonts w:ascii="Times New Roman" w:hAnsi="Times New Roman" w:cs="Times New Roman"/>
          <w:sz w:val="28"/>
          <w:szCs w:val="28"/>
        </w:rPr>
        <w:t xml:space="preserve">оводителями  </w:t>
      </w:r>
      <w:r>
        <w:rPr>
          <w:rFonts w:ascii="Times New Roman" w:hAnsi="Times New Roman" w:cs="Times New Roman"/>
          <w:sz w:val="28"/>
          <w:szCs w:val="28"/>
        </w:rPr>
        <w:t xml:space="preserve">и иными должностными лицами, индивидуальными предпринимателями и их уполномоченными представителями, физическими лицами (далее также — субъекты проверок) требований, установленных федеральными законами и прин</w:t>
      </w:r>
      <w:r>
        <w:rPr>
          <w:rFonts w:ascii="Times New Roman" w:hAnsi="Times New Roman" w:cs="Times New Roman"/>
          <w:sz w:val="28"/>
          <w:szCs w:val="28"/>
        </w:rPr>
        <w:t xml:space="preserve">имаемыми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ними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области использования автомобильных дорог (далее – обязательные</w:t>
      </w:r>
      <w:r>
        <w:rPr>
          <w:rFonts w:ascii="Times New Roman" w:hAnsi="Times New Roman" w:cs="Times New Roman"/>
          <w:sz w:val="28"/>
          <w:szCs w:val="28"/>
        </w:rPr>
        <w:t xml:space="preserve"> требования), </w:t>
      </w:r>
      <w:r>
        <w:rPr>
          <w:rFonts w:ascii="Times New Roman" w:hAnsi="Times New Roman" w:cs="Times New Roman"/>
          <w:sz w:val="28"/>
          <w:szCs w:val="28"/>
        </w:rPr>
        <w:t xml:space="preserve">а также требований, установленных муниципальными правовыми актами в области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жилого фонда</w:t>
      </w:r>
      <w:r>
        <w:rPr>
          <w:rFonts w:ascii="Times New Roman" w:hAnsi="Times New Roman" w:cs="Times New Roman"/>
          <w:sz w:val="28"/>
          <w:szCs w:val="28"/>
        </w:rPr>
        <w:t xml:space="preserve"> (далее – требования, установленные муниципальными правовыми актами).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жилищный контроль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границах 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ся Комитетом Администрации горда Новоалтайска по жилищно-коммунальному, газовому хозяйству, энергетике, транспорту и строительству.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проверок (плановых и внеплановых) осуществляют должностные лица, уполномоченные на осуществление муниципального контроля в соответствующей сфере деятельности.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жилищного </w:t>
      </w:r>
      <w:r>
        <w:rPr>
          <w:rFonts w:ascii="Times New Roman" w:hAnsi="Times New Roman" w:cs="Times New Roman"/>
          <w:sz w:val="28"/>
          <w:szCs w:val="28"/>
        </w:rPr>
        <w:t xml:space="preserve"> контроля </w:t>
      </w:r>
      <w:r>
        <w:rPr>
          <w:rFonts w:ascii="Times New Roman" w:hAnsi="Times New Roman" w:cs="Times New Roman"/>
          <w:sz w:val="28"/>
          <w:szCs w:val="28"/>
        </w:rPr>
        <w:t xml:space="preserve">(далее – также муниципальный контроль) является соблюдение юридическими лицами, их филиалами, представительствами, обособленными структурными подразделениями (далее также — юридические лица), индивидуальными предпринимателями обязательных требований, устан</w:t>
      </w:r>
      <w:r>
        <w:rPr>
          <w:rFonts w:ascii="Times New Roman" w:hAnsi="Times New Roman" w:cs="Times New Roman"/>
          <w:sz w:val="28"/>
          <w:szCs w:val="28"/>
        </w:rPr>
        <w:t xml:space="preserve">овленных федеральными законами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в области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муниципального жилого фонда</w:t>
      </w:r>
      <w:r>
        <w:rPr>
          <w:rFonts w:ascii="Times New Roman" w:hAnsi="Times New Roman" w:cs="Times New Roman"/>
          <w:sz w:val="28"/>
          <w:szCs w:val="28"/>
        </w:rPr>
        <w:t xml:space="preserve"> (далее — обязательные требования или требования, установленные муниципальными правовыми актами), а также организация и проведение мероприятий по профилактике нарушений указанных требований.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уполномоченные на осуществление муниципального контроля, при реализации своих полномочий имеют право: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запрашивать и получать на основании мотивированных пи</w:t>
      </w:r>
      <w:r>
        <w:rPr>
          <w:rFonts w:ascii="Times New Roman" w:hAnsi="Times New Roman" w:cs="Times New Roman"/>
          <w:sz w:val="28"/>
          <w:szCs w:val="28"/>
        </w:rPr>
        <w:t xml:space="preserve">сьменных запросов </w:t>
      </w:r>
      <w:r>
        <w:rPr>
          <w:rFonts w:ascii="Times New Roman" w:hAnsi="Times New Roman" w:cs="Times New Roman"/>
          <w:sz w:val="28"/>
          <w:szCs w:val="28"/>
        </w:rPr>
        <w:t xml:space="preserve">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привлекать к проведению проверки юридического лица, индивидуального предпринимателя экспертов,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проверка, и не являющиеся аффилированными лицами проверяемых лиц;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взаимодействовать с органами государственного контроля (надзора)                             при организации и проведении проверок, с саморегулируемыми организ</w:t>
      </w:r>
      <w:r>
        <w:rPr>
          <w:rFonts w:ascii="Times New Roman" w:hAnsi="Times New Roman" w:cs="Times New Roman"/>
          <w:sz w:val="28"/>
          <w:szCs w:val="28"/>
        </w:rPr>
        <w:t xml:space="preserve">ациями </w:t>
      </w:r>
      <w:r>
        <w:rPr>
          <w:rFonts w:ascii="Times New Roman" w:hAnsi="Times New Roman" w:cs="Times New Roman"/>
          <w:sz w:val="28"/>
          <w:szCs w:val="28"/>
        </w:rPr>
        <w:t xml:space="preserve">по вопросам защиты прав их членов при осуществлении муниципального контроля;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беспрепятственно по пре</w:t>
      </w:r>
      <w:r>
        <w:rPr>
          <w:rFonts w:ascii="Times New Roman" w:hAnsi="Times New Roman" w:cs="Times New Roman"/>
          <w:sz w:val="28"/>
          <w:szCs w:val="28"/>
        </w:rPr>
        <w:t xml:space="preserve">дъявлении копии распоряжения начальника отдела муниципального контроля (либо лица, его замещающего) о назначении проверки посещать объекты хозяйственной и иной деятельности, проводить обследования используемых юридическими лицами, индивидуальными предприни</w:t>
      </w:r>
      <w:r>
        <w:rPr>
          <w:rFonts w:ascii="Times New Roman" w:hAnsi="Times New Roman" w:cs="Times New Roman"/>
          <w:sz w:val="28"/>
          <w:szCs w:val="28"/>
        </w:rPr>
        <w:t xml:space="preserve">мателями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своей деятельности зданий, помещений, сооружений, технических устройств, оборудования и материалов, а также проводить необходимые исследования, испытания, измерения, экспертизы, расследования и другие мероприятия по контролю;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направлять в уполномоченные органы материалы, связанные с нарушениями обязательных требований, для решения вопросов о возбуждении уголовных</w:t>
      </w:r>
      <w:r>
        <w:rPr>
          <w:rFonts w:ascii="Times New Roman" w:hAnsi="Times New Roman" w:cs="Times New Roman"/>
          <w:sz w:val="28"/>
          <w:szCs w:val="28"/>
        </w:rPr>
        <w:t xml:space="preserve"> дел, </w:t>
      </w:r>
      <w:r>
        <w:rPr>
          <w:rFonts w:ascii="Times New Roman" w:hAnsi="Times New Roman" w:cs="Times New Roman"/>
          <w:sz w:val="28"/>
          <w:szCs w:val="28"/>
        </w:rPr>
        <w:t xml:space="preserve">а также дел об административных 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если составление протокола 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не относится к их компетенции;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принимать меры по контролю за устранением выявленных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рушений, 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предупреждению, а также привлечению лиц, допустивших выявл</w:t>
      </w:r>
      <w:r>
        <w:rPr>
          <w:rFonts w:ascii="Times New Roman" w:hAnsi="Times New Roman" w:cs="Times New Roman"/>
          <w:sz w:val="28"/>
          <w:szCs w:val="28"/>
        </w:rPr>
        <w:t xml:space="preserve">енные нарушения,  </w:t>
      </w:r>
      <w:r>
        <w:rPr>
          <w:rFonts w:ascii="Times New Roman" w:hAnsi="Times New Roman" w:cs="Times New Roman"/>
          <w:sz w:val="28"/>
          <w:szCs w:val="28"/>
        </w:rPr>
        <w:t xml:space="preserve">к ответственности;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иные полномочия, предусмотренные федеральным законодательством.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уполномоченные на осуществление муниципального контроля, обязаны: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соблюдать законодательство Российской Федерации, требования Административного регламента, права и законные интере</w:t>
      </w:r>
      <w:r>
        <w:rPr>
          <w:rFonts w:ascii="Times New Roman" w:hAnsi="Times New Roman" w:cs="Times New Roman"/>
          <w:sz w:val="28"/>
          <w:szCs w:val="28"/>
        </w:rPr>
        <w:t xml:space="preserve">сы юридических лиц 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предпринимателей, в отношении которых проводится проверка (далее — проверяемые лица);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 и в полной мере исполнять предоставленные в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</w:t>
      </w:r>
      <w:r>
        <w:rPr>
          <w:rFonts w:ascii="Times New Roman" w:hAnsi="Times New Roman" w:cs="Times New Roman"/>
          <w:sz w:val="28"/>
          <w:szCs w:val="28"/>
        </w:rPr>
        <w:t xml:space="preserve">  с законодательством Российской Федерации полномочия по предупреждению, выявлению и пресечению нарушений обязательных требований, или требований, установленных муниципальными правовыми актами в области использования автомобильных дорог местного значения;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r>
        <w:rPr>
          <w:rFonts w:ascii="Times New Roman" w:hAnsi="Times New Roman" w:cs="Times New Roman"/>
          <w:sz w:val="28"/>
          <w:szCs w:val="28"/>
        </w:rPr>
        <w:t xml:space="preserve">проводить проверку на основании распоряжения о пров</w:t>
      </w:r>
      <w:r>
        <w:rPr>
          <w:rFonts w:ascii="Times New Roman" w:hAnsi="Times New Roman" w:cs="Times New Roman"/>
          <w:sz w:val="28"/>
          <w:szCs w:val="28"/>
        </w:rPr>
        <w:t xml:space="preserve">едении проверки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ее назначением;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проводить проверку только во время исполнения служебных обязанностей, выездную проверку — только при предъявлении копии распоряжения о проведении проверки, а также копии документа о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согласовании проведения проверки в </w:t>
      </w:r>
      <w:r>
        <w:rPr>
          <w:rFonts w:ascii="Times New Roman" w:hAnsi="Times New Roman" w:cs="Times New Roman"/>
          <w:sz w:val="28"/>
          <w:szCs w:val="28"/>
        </w:rPr>
        <w:t xml:space="preserve">случае, </w:t>
      </w:r>
      <w:r>
        <w:rPr>
          <w:rFonts w:ascii="Times New Roman" w:hAnsi="Times New Roman" w:cs="Times New Roman"/>
          <w:sz w:val="28"/>
          <w:szCs w:val="28"/>
        </w:rPr>
        <w:t xml:space="preserve"> если проверка подлежит обязательному согласованию с органом прокуратуры;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не препятствовать проверяемым лицам, их уполномоченным представителям присутствовать при проведении проверки и давать разъяснения по вопросам, относящимся к предмету проверки;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знакомить руководителя, иное должностное лицо или уполномоченного представителя проверяемого лица, его уполномоченного представит</w:t>
      </w:r>
      <w:r>
        <w:rPr>
          <w:rFonts w:ascii="Times New Roman" w:hAnsi="Times New Roman" w:cs="Times New Roman"/>
          <w:sz w:val="28"/>
          <w:szCs w:val="28"/>
        </w:rPr>
        <w:t xml:space="preserve">еля с документами </w:t>
      </w:r>
      <w:r>
        <w:rPr>
          <w:rFonts w:ascii="Times New Roman" w:hAnsi="Times New Roman" w:cs="Times New Roman"/>
          <w:sz w:val="28"/>
          <w:szCs w:val="28"/>
        </w:rPr>
        <w:t xml:space="preserve">и (или) информацией, полученными в рамках межведомственного информационного взаимодействия;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предоставлять проверяемым лицам, их уполномоченным представителям, присутствующим при проведении проверки, информацию и докумен</w:t>
      </w:r>
      <w:r>
        <w:rPr>
          <w:rFonts w:ascii="Times New Roman" w:hAnsi="Times New Roman" w:cs="Times New Roman"/>
          <w:sz w:val="28"/>
          <w:szCs w:val="28"/>
        </w:rPr>
        <w:t xml:space="preserve">ты, относящиеся </w:t>
      </w:r>
      <w:r>
        <w:rPr>
          <w:rFonts w:ascii="Times New Roman" w:hAnsi="Times New Roman" w:cs="Times New Roman"/>
          <w:sz w:val="28"/>
          <w:szCs w:val="28"/>
        </w:rPr>
        <w:t xml:space="preserve">к предмету проверки;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 xml:space="preserve">знакомить проверяемых лиц, их уполномоченных представителей с результатами проверки;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 xml:space="preserve"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окружающей сре</w:t>
      </w:r>
      <w:r>
        <w:rPr>
          <w:rFonts w:ascii="Times New Roman" w:hAnsi="Times New Roman" w:cs="Times New Roman"/>
          <w:sz w:val="28"/>
          <w:szCs w:val="28"/>
        </w:rPr>
        <w:t xml:space="preserve">ды, безопасности государства,  </w:t>
      </w:r>
      <w:r>
        <w:rPr>
          <w:rFonts w:ascii="Times New Roman" w:hAnsi="Times New Roman" w:cs="Times New Roman"/>
          <w:sz w:val="28"/>
          <w:szCs w:val="28"/>
        </w:rPr>
        <w:t xml:space="preserve">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проверяемых лиц;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 xml:space="preserve">доказывать обоснованность своих действий при их обжаловании в порядке, установленном законодательством Российской Федерации;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 </w:t>
      </w:r>
      <w:r>
        <w:rPr>
          <w:rFonts w:ascii="Times New Roman" w:hAnsi="Times New Roman" w:cs="Times New Roman"/>
          <w:sz w:val="28"/>
          <w:szCs w:val="28"/>
        </w:rPr>
        <w:t xml:space="preserve">соблюдать сроки проведения проверки;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)  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запись о проведенной проверке в журнале учета проверок в случае его наличия у проверяемого лица;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вносить сведения о плановых и внеплановых проверках, об их </w:t>
      </w:r>
      <w:r>
        <w:rPr>
          <w:rFonts w:ascii="Times New Roman" w:hAnsi="Times New Roman" w:cs="Times New Roman"/>
          <w:sz w:val="28"/>
          <w:szCs w:val="28"/>
        </w:rPr>
        <w:t xml:space="preserve">результатах </w:t>
      </w:r>
      <w:r>
        <w:rPr>
          <w:rFonts w:ascii="Times New Roman" w:hAnsi="Times New Roman" w:cs="Times New Roman"/>
          <w:sz w:val="28"/>
          <w:szCs w:val="28"/>
        </w:rPr>
        <w:t xml:space="preserve">и о принятых мерах по пресечению и (или) устранению последствий выявленных нарушений в единый реестр проверок, являющийся федеральной государственной информационной системой, в порядке, установленном Правилами формир</w:t>
      </w:r>
      <w:r>
        <w:rPr>
          <w:rFonts w:ascii="Times New Roman" w:hAnsi="Times New Roman" w:cs="Times New Roman"/>
          <w:sz w:val="28"/>
          <w:szCs w:val="28"/>
        </w:rPr>
        <w:t xml:space="preserve">ования </w:t>
      </w:r>
      <w:r>
        <w:rPr>
          <w:rFonts w:ascii="Times New Roman" w:hAnsi="Times New Roman" w:cs="Times New Roman"/>
          <w:sz w:val="28"/>
          <w:szCs w:val="28"/>
        </w:rPr>
        <w:t xml:space="preserve">и ведения единого реестра проверок.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уполномоченные на осуществление муниципального контроля не вправе: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требовать от проверяемых лиц документы и иные сведения, представление которых не предусмотрено законодательством Российской Федерации;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требовать от проверяемых лиц представления информации, которая была представлена ранее в соответствии с требованиями законодательства Российской Федерации и (или) находится в государственных или муниципальных информационных системах, реестрах и регистрах.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проверок проверяемые лица обязаны: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юридические лица: обеспечить присутствие руководителей, иных должностных лиц или уполномоченных представителей; индивидуальные предприниматели: присутствовать или обеспечить присутствие уполномоченных представителей;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исполнять законные требования лиц, уполномоченных на осуществление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контроля, в том числе предоставлять документы (их копии), обеспечивать, предоставлять доступ в помещения для проведения проверки, обеспечивать возможность проведения мероприятий по контролю, необходимых для достижения целей и задач проверки, не препятствов</w:t>
      </w:r>
      <w:r>
        <w:rPr>
          <w:rFonts w:ascii="Times New Roman" w:hAnsi="Times New Roman" w:cs="Times New Roman"/>
          <w:sz w:val="28"/>
          <w:szCs w:val="28"/>
        </w:rPr>
        <w:t xml:space="preserve">ать проведению проверки, исполнять, соблюдать иные положения действующего законодательства при проведении проверок. Проверяемые лица, их уполномоченные представители, допустившие нарушения законодательства, необоснованно препятствующие проведению проверок,</w:t>
      </w:r>
      <w:r>
        <w:rPr>
          <w:rFonts w:ascii="Times New Roman" w:hAnsi="Times New Roman" w:cs="Times New Roman"/>
          <w:sz w:val="28"/>
          <w:szCs w:val="28"/>
        </w:rPr>
        <w:t xml:space="preserve"> уклоняющиеся от проведения пров</w:t>
      </w:r>
      <w:r>
        <w:rPr>
          <w:rFonts w:ascii="Times New Roman" w:hAnsi="Times New Roman" w:cs="Times New Roman"/>
          <w:sz w:val="28"/>
          <w:szCs w:val="28"/>
        </w:rPr>
        <w:t xml:space="preserve">ерок и (или) не исполняющие в установленный срок предписания, несут ответственность в соответствии с законодательством Российской Федерации. Конечными результатами проведения (в том числе) профилактических мероприятий по муниципальному контролю являются: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составление актов проверки;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выдача предписаний;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составление проток</w:t>
      </w:r>
      <w:r>
        <w:rPr>
          <w:rFonts w:ascii="Times New Roman" w:hAnsi="Times New Roman" w:cs="Times New Roman"/>
          <w:sz w:val="28"/>
          <w:szCs w:val="28"/>
        </w:rPr>
        <w:t xml:space="preserve">олов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правонарушениях;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в уполномоченные органы материалов, связанных с нарушениями обязательных требован</w:t>
      </w:r>
      <w:r>
        <w:rPr>
          <w:rFonts w:ascii="Times New Roman" w:hAnsi="Times New Roman" w:cs="Times New Roman"/>
          <w:sz w:val="28"/>
          <w:szCs w:val="28"/>
        </w:rPr>
        <w:t xml:space="preserve">ий, для решения вопросов </w:t>
      </w:r>
      <w:r>
        <w:rPr>
          <w:rFonts w:ascii="Times New Roman" w:hAnsi="Times New Roman" w:cs="Times New Roman"/>
          <w:sz w:val="28"/>
          <w:szCs w:val="28"/>
        </w:rPr>
        <w:t xml:space="preserve">о возбуждении уголовных дел, а также дел об административных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правонарушениях, </w:t>
      </w:r>
      <w:r>
        <w:rPr>
          <w:rFonts w:ascii="Times New Roman" w:hAnsi="Times New Roman" w:cs="Times New Roman"/>
          <w:sz w:val="28"/>
          <w:szCs w:val="28"/>
        </w:rPr>
        <w:t xml:space="preserve">если составление протокола об административном правонарушении не отн</w:t>
      </w:r>
      <w:r>
        <w:rPr>
          <w:rFonts w:ascii="Times New Roman" w:hAnsi="Times New Roman" w:cs="Times New Roman"/>
          <w:sz w:val="28"/>
          <w:szCs w:val="28"/>
        </w:rPr>
        <w:t xml:space="preserve">осится </w:t>
      </w:r>
      <w:r>
        <w:rPr>
          <w:rFonts w:ascii="Times New Roman" w:hAnsi="Times New Roman" w:cs="Times New Roman"/>
          <w:sz w:val="28"/>
          <w:szCs w:val="28"/>
        </w:rPr>
        <w:t xml:space="preserve">к компетенции лиц, уполномоченных на осуществление муниципального к</w:t>
      </w:r>
      <w:r>
        <w:rPr>
          <w:rFonts w:ascii="Times New Roman" w:hAnsi="Times New Roman" w:cs="Times New Roman"/>
          <w:sz w:val="28"/>
          <w:szCs w:val="28"/>
        </w:rPr>
        <w:t xml:space="preserve">онтроля;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— объявление предостережения о недопустимости нарушения обязател</w:t>
      </w:r>
      <w:r>
        <w:rPr>
          <w:rFonts w:ascii="Times New Roman" w:hAnsi="Times New Roman" w:cs="Times New Roman"/>
          <w:sz w:val="28"/>
          <w:szCs w:val="28"/>
        </w:rPr>
        <w:t xml:space="preserve">ьных требований;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составление акта о невозможности проведения проверки с указанием причин невозможности ее проведения.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1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1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1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1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1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1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1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1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1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0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0"/>
    <w:next w:val="810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1"/>
    <w:link w:val="654"/>
    <w:uiPriority w:val="10"/>
    <w:rPr>
      <w:sz w:val="48"/>
      <w:szCs w:val="48"/>
    </w:rPr>
  </w:style>
  <w:style w:type="paragraph" w:styleId="656">
    <w:name w:val="Subtitle"/>
    <w:basedOn w:val="810"/>
    <w:next w:val="810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1"/>
    <w:link w:val="656"/>
    <w:uiPriority w:val="11"/>
    <w:rPr>
      <w:sz w:val="24"/>
      <w:szCs w:val="24"/>
    </w:rPr>
  </w:style>
  <w:style w:type="paragraph" w:styleId="658">
    <w:name w:val="Quote"/>
    <w:basedOn w:val="810"/>
    <w:next w:val="810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0"/>
    <w:next w:val="810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0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1"/>
    <w:link w:val="662"/>
    <w:uiPriority w:val="99"/>
  </w:style>
  <w:style w:type="paragraph" w:styleId="664">
    <w:name w:val="Footer"/>
    <w:basedOn w:val="810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1"/>
    <w:link w:val="664"/>
    <w:uiPriority w:val="99"/>
  </w:style>
  <w:style w:type="paragraph" w:styleId="666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1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1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table" w:styleId="814">
    <w:name w:val="Table Grid"/>
    <w:basedOn w:val="8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5">
    <w:name w:val="Hyperlink"/>
    <w:basedOn w:val="811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EC5B9343-CD8A-4AD4-AAA7-9E4BAE5B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АБКомов</dc:creator>
  <cp:keywords/>
  <dc:description/>
  <cp:revision>34</cp:revision>
  <dcterms:created xsi:type="dcterms:W3CDTF">2020-05-18T08:18:00Z</dcterms:created>
  <dcterms:modified xsi:type="dcterms:W3CDTF">2025-03-05T08:59:52Z</dcterms:modified>
</cp:coreProperties>
</file>