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8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5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3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1"/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 w:right="4825"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компенсации части стоимости единого проездного билета </w:t>
      </w:r>
      <w:r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, достигшим возраста, дающего право                          на страховую пенсию по старости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tabs>
          <w:tab w:val="left" w:leader="none" w:pos="3960"/>
        </w:tabs>
        <w:spacing/>
        <w:ind w:right="5395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</w:r>
      <w:r>
        <w:rPr>
          <w:rFonts w:ascii="Arial" w:hAnsi="Arial" w:cs="Arial"/>
          <w:color w:val="ff0000"/>
          <w:sz w:val="28"/>
        </w:rPr>
      </w:r>
      <w:r>
        <w:rPr>
          <w:rFonts w:ascii="Arial" w:hAnsi="Arial" w:cs="Arial"/>
          <w:color w:val="ff0000"/>
          <w:sz w:val="28"/>
        </w:rPr>
      </w:r>
    </w:p>
    <w:p>
      <w:pPr>
        <w:pStyle w:val="851"/>
        <w:pBdr/>
        <w:tabs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от 06.10.2003 № 131-ФЗ                  «Об общих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принципах организации местного самоуправления            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                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Новоалтайска                             от 31.12.2019 № 2352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  муниципального контроля,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 услуг, проведения 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numPr>
          <w:ilvl w:val="0"/>
          <w:numId w:val="2"/>
        </w:numPr>
        <w:pBdr/>
        <w:tabs>
          <w:tab w:val="clear" w:leader="none" w:pos="540"/>
          <w:tab w:val="num" w:leader="none" w:pos="900"/>
          <w:tab w:val="left" w:leader="none" w:pos="1080"/>
          <w:tab w:val="left" w:leader="none" w:pos="1420"/>
        </w:tabs>
        <w:spacing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компенсации части стоимости единого проездного билета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гражданам города, достигшим возраста, дающего право на страховую пенсию по старости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согласно приложению                              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numPr>
          <w:ilvl w:val="0"/>
          <w:numId w:val="2"/>
        </w:numPr>
        <w:pBdr/>
        <w:tabs>
          <w:tab w:val="clear" w:leader="none" w:pos="540"/>
          <w:tab w:val="num" w:leader="none" w:pos="900"/>
          <w:tab w:val="left" w:leader="none" w:pos="1080"/>
          <w:tab w:val="left" w:leader="none" w:pos="1420"/>
        </w:tabs>
        <w:spacing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 постановления Администрации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Новоалтайска: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tabs>
          <w:tab w:val="left" w:leader="none" w:pos="1080"/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компенсации части стоимости единого проездного билета гражданам города, достигшим возраста, дающего право на страховую пенсию по старости»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tabs>
          <w:tab w:val="left" w:leader="none" w:pos="1080"/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27.10.2020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1621 «О внесении изменений в постановление Администрации города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tabs>
          <w:tab w:val="left" w:leader="none" w:pos="1080"/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 27.06.2022 № 1204 «О внесении изменений в постановление Администрации города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pBdr/>
        <w:tabs>
          <w:tab w:val="left" w:leader="none" w:pos="1080"/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 21.11.2023 № 3026 «О внесении изменений в постановление Администрации города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pBdr/>
        <w:tabs>
          <w:tab w:val="left" w:leader="none" w:pos="1080"/>
          <w:tab w:val="left" w:leader="none" w:pos="1420"/>
        </w:tabs>
        <w:spacing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 13.09.2024 № 2235 «О внесении изменений в постановление Администрации города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numPr>
          <w:ilvl w:val="0"/>
          <w:numId w:val="2"/>
        </w:numPr>
        <w:pBdr/>
        <w:tabs>
          <w:tab w:val="clear" w:leader="none" w:pos="540"/>
          <w:tab w:val="num" w:leader="none" w:pos="900"/>
          <w:tab w:val="left" w:leader="none" w:pos="1080"/>
          <w:tab w:val="left" w:leader="none" w:pos="1420"/>
        </w:tabs>
        <w:spacing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Администрации города Новоалтайска в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numPr>
          <w:ilvl w:val="0"/>
          <w:numId w:val="2"/>
        </w:numPr>
        <w:pBdr/>
        <w:tabs>
          <w:tab w:val="clear" w:leader="none" w:pos="540"/>
          <w:tab w:val="num" w:leader="none" w:pos="900"/>
          <w:tab w:val="left" w:leader="none" w:pos="1080"/>
          <w:tab w:val="left" w:leader="none" w:pos="1420"/>
        </w:tabs>
        <w:spacing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Ерохину Н.Г.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tabs>
          <w:tab w:val="clear" w:leader="none" w:pos="540"/>
          <w:tab w:val="num" w:leader="none" w:pos="900"/>
          <w:tab w:val="left" w:leader="none" w:pos="1080"/>
          <w:tab w:val="left" w:leader="none" w:pos="1420"/>
        </w:tabs>
        <w:spacing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tabs>
          <w:tab w:val="left" w:leader="none" w:pos="142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В.Г. Бодунов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Н.Г. Ерохина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Т.А. Чумакова   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направлен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89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8521"/>
      </w:tblGrid>
      <w:tr>
        <w:trPr>
          <w:trHeight w:val="2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социальным вопросам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муниципальных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/>
      </w:pPr>
      <w:r/>
      <w:r/>
    </w:p>
    <w:p>
      <w:pPr>
        <w:pStyle w:val="85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Светлова Юлия</w:t>
      </w:r>
      <w:r>
        <w:rPr>
          <w:sz w:val="28"/>
          <w:szCs w:val="28"/>
        </w:rPr>
        <w:t xml:space="preserve">  Владимировна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8(38532)</w:t>
      </w:r>
      <w:r>
        <w:rPr>
          <w:sz w:val="28"/>
          <w:szCs w:val="28"/>
        </w:rPr>
        <w:t xml:space="preserve">2 22 31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widowControl w:val="true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widowControl w:val="tru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компенсации части стоимости единого проездного билета </w:t>
      </w:r>
      <w:r>
        <w:rPr>
          <w:sz w:val="28"/>
          <w:szCs w:val="28"/>
        </w:rPr>
        <w:t xml:space="preserve">гражданам города, достигшим возраста, дающего право на страховую пенсию по старости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 xml:space="preserve">регулирования</w:t>
      </w:r>
      <w:r>
        <w:rPr>
          <w:sz w:val="28"/>
          <w:szCs w:val="28"/>
        </w:rPr>
        <w:t xml:space="preserve">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компенсации части стоимости единого проездного билета </w:t>
      </w:r>
      <w:r>
        <w:rPr>
          <w:sz w:val="28"/>
          <w:szCs w:val="28"/>
        </w:rPr>
        <w:t xml:space="preserve">гражданам города, достигшим возраста, дающего право на страховую пенсию по старости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Административный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порядок и стандарт предоставления муниципальной услуги </w:t>
      </w:r>
      <w:r>
        <w:rPr>
          <w:sz w:val="28"/>
          <w:szCs w:val="28"/>
        </w:rPr>
        <w:t xml:space="preserve">при предоставлении мер социальной поддержки в виде компенсации части стоимости един</w:t>
      </w:r>
      <w:r>
        <w:rPr>
          <w:sz w:val="28"/>
          <w:szCs w:val="28"/>
        </w:rPr>
        <w:t xml:space="preserve">ого проездного билета (далее – </w:t>
      </w:r>
      <w:r>
        <w:rPr>
          <w:sz w:val="28"/>
          <w:szCs w:val="28"/>
        </w:rPr>
        <w:t xml:space="preserve">ЕПБ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а также состав, последовательность и сроки выполнения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процедур, требования к порядку их выполнения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 xml:space="preserve">гражданам, </w:t>
      </w:r>
      <w:r>
        <w:rPr>
          <w:sz w:val="28"/>
          <w:szCs w:val="28"/>
        </w:rPr>
        <w:t xml:space="preserve">достигшим возраста,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</w:t>
      </w:r>
      <w:r>
        <w:rPr>
          <w:sz w:val="28"/>
          <w:szCs w:val="28"/>
        </w:rPr>
        <w:t xml:space="preserve">и воспользовавшимся правом приобретения ЕПБ в период с мая по октябрь</w:t>
      </w:r>
      <w:r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к порядку информирования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по вопросам предоставления муниципальной услуги является открытой и общедоступной, может быть получена заявителем лично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посредством письменного и (или) устного обращения, через электронную почту, по телефону для справок, на официальном интернет-сайте города Новоалтайска, на информационных стендах в залах приема заявителей в Администрации города Новоалтайска</w:t>
      </w:r>
      <w:r>
        <w:rPr>
          <w:sz w:val="28"/>
          <w:szCs w:val="28"/>
        </w:rPr>
        <w:t xml:space="preserve">, при использовании Единого портала государственных и муниципальных услуг (функций) </w:t>
      </w:r>
      <w:r>
        <w:rPr>
          <w:sz w:val="28"/>
          <w:szCs w:val="28"/>
        </w:rPr>
        <w:t xml:space="preserve">(далее – ЕПГУ).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Муниципальная услуга предоставляется Администрацией города Новоалтайска.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eastAsia="SimSun"/>
          <w:sz w:val="28"/>
          <w:szCs w:val="28"/>
          <w:lang w:eastAsia="zh-CN"/>
        </w:rPr>
        <w:t xml:space="preserve">Место нахождения: г. Новоалтайск, ул. Парковая, 1а, кабинет 101. График работы: понедельник – четверг с 8.00 до 17.00 часов;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пятница с 8.00 до 16.00 часов;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обеденный перерыв с 13.00 до 14.00 часов.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Телефоны: (385-32) 2-14-01, (385-32) 2-22-31;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График приема граждан: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вторник с 14.00 до 1</w:t>
      </w:r>
      <w:r>
        <w:rPr>
          <w:rFonts w:eastAsia="SimSun"/>
          <w:sz w:val="28"/>
          <w:szCs w:val="28"/>
          <w:lang w:eastAsia="zh-CN"/>
        </w:rPr>
        <w:t xml:space="preserve">6</w:t>
      </w:r>
      <w:r>
        <w:rPr>
          <w:rFonts w:eastAsia="SimSun"/>
          <w:sz w:val="28"/>
          <w:szCs w:val="28"/>
          <w:lang w:eastAsia="zh-CN"/>
        </w:rPr>
        <w:t xml:space="preserve">.00 часов, </w:t>
      </w:r>
      <w:r>
        <w:rPr>
          <w:rFonts w:eastAsia="SimSun"/>
          <w:sz w:val="28"/>
          <w:szCs w:val="28"/>
          <w:lang w:eastAsia="zh-CN"/>
        </w:rPr>
        <w:t xml:space="preserve">среда</w:t>
      </w:r>
      <w:r>
        <w:rPr>
          <w:rFonts w:eastAsia="SimSun"/>
          <w:sz w:val="28"/>
          <w:szCs w:val="28"/>
          <w:lang w:eastAsia="zh-CN"/>
        </w:rPr>
        <w:t xml:space="preserve"> с 14.00 до 16.00 часов.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spacing/>
        <w:ind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t xml:space="preserve">Адрес официального сайта города Новоалтайска в сети «Интернет»: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spacing/>
        <w:ind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</w:t>
      </w:r>
      <w:r>
        <w:rPr>
          <w:rFonts w:eastAsia="SimSun"/>
          <w:sz w:val="28"/>
          <w:szCs w:val="28"/>
          <w:lang w:val="en-US" w:eastAsia="zh-CN"/>
        </w:rPr>
        <w:t xml:space="preserve">http</w:t>
      </w:r>
      <w:r>
        <w:rPr>
          <w:rFonts w:eastAsia="SimSun"/>
          <w:sz w:val="28"/>
          <w:szCs w:val="28"/>
          <w:lang w:eastAsia="zh-CN"/>
        </w:rPr>
        <w:t xml:space="preserve">:/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novoaltaysk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gosuslugi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>
        <w:rPr>
          <w:rFonts w:eastAsia="SimSun"/>
          <w:sz w:val="28"/>
          <w:szCs w:val="28"/>
          <w:lang w:eastAsia="zh-CN"/>
        </w:rPr>
        <w:t xml:space="preserve">Адрес электронной почты: </w:t>
      </w:r>
      <w:r>
        <w:rPr>
          <w:bCs/>
          <w:sz w:val="28"/>
          <w:szCs w:val="28"/>
          <w:lang w:val="en-US"/>
        </w:rPr>
        <w:t xml:space="preserve">info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novoalt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alregn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в Администрацию города Новоалта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обращения.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1"/>
        <w:pBdr/>
        <w:tabs>
          <w:tab w:val="left" w:leader="none" w:pos="1260"/>
          <w:tab w:val="left" w:leader="none" w:pos="1417"/>
          <w:tab w:val="left" w:leader="none" w:pos="1559"/>
          <w:tab w:val="left" w:leader="none" w:pos="1843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По телефону специалист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даю</w:t>
      </w:r>
      <w:r>
        <w:rPr>
          <w:sz w:val="28"/>
          <w:szCs w:val="28"/>
        </w:rPr>
        <w:t xml:space="preserve">т исчерп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вающую информацию по предоставлению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126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.2. Консультации по предоставлению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 xml:space="preserve">осуществляются специалист</w:t>
      </w:r>
      <w:r>
        <w:rPr>
          <w:spacing w:val="-1"/>
          <w:sz w:val="28"/>
          <w:szCs w:val="28"/>
        </w:rPr>
        <w:t xml:space="preserve">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pacing w:val="-1"/>
          <w:sz w:val="28"/>
          <w:szCs w:val="28"/>
        </w:rPr>
        <w:t xml:space="preserve">при ли</w:t>
      </w:r>
      <w:r>
        <w:rPr>
          <w:spacing w:val="-1"/>
          <w:sz w:val="28"/>
          <w:szCs w:val="28"/>
        </w:rPr>
        <w:t xml:space="preserve">ч</w:t>
      </w:r>
      <w:r>
        <w:rPr>
          <w:spacing w:val="-1"/>
          <w:sz w:val="28"/>
          <w:szCs w:val="28"/>
        </w:rPr>
        <w:t xml:space="preserve">ном обращении в </w:t>
      </w:r>
      <w:r>
        <w:rPr>
          <w:spacing w:val="2"/>
          <w:sz w:val="28"/>
          <w:szCs w:val="28"/>
        </w:rPr>
        <w:t xml:space="preserve">рабочее время</w:t>
      </w:r>
      <w:r>
        <w:rPr>
          <w:spacing w:val="-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.3. Консультации по предоставлению муниципальной услуги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</w:t>
      </w:r>
      <w:r>
        <w:rPr>
          <w:sz w:val="28"/>
          <w:szCs w:val="28"/>
        </w:rPr>
        <w:t xml:space="preserve">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комплектности (достаточности) представленных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источник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получения документов, необходимых для представления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врем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приема и выдачи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.4. При осуществле</w:t>
      </w:r>
      <w:r>
        <w:rPr>
          <w:sz w:val="28"/>
          <w:szCs w:val="28"/>
        </w:rPr>
        <w:t xml:space="preserve">нии консультирования специалист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Новоалтайска в вежливой и корректной форме, лакони</w:t>
      </w:r>
      <w:r>
        <w:rPr>
          <w:sz w:val="28"/>
          <w:szCs w:val="28"/>
        </w:rPr>
        <w:t xml:space="preserve">чно, по существу вопроса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представиться (указать фамилию, имя, отчество, должность), дать ответы на заданные гражданином вопросы.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.5. Если поставленные гражданином вопросы не входят                              в комп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тенцию Администрации города Новоалтайска, специалист информирует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сетителя о невозможности предоставления сведений                            и разъясняет ему право обратиться в орган, в компетенцию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торого входят ответы на поставленные вопросы.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</w:t>
      </w:r>
      <w:r>
        <w:rPr>
          <w:sz w:val="28"/>
          <w:szCs w:val="28"/>
        </w:rPr>
        <w:t xml:space="preserve">.6. Время консультации при личном приеме не должно превышать 15 минут с момента начала консультирования.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оказании муниципальной услуги размещается                           в Единой государственной информационной системе социального обеспечения.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pBdr/>
        <w:spacing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социального обеспечения осуществляются в соответствии с Федеральным законом от 17 июля 1999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178-ФЗ «О государственной социальной помощи».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51"/>
        <w:pBdr/>
        <w:tabs>
          <w:tab w:val="left" w:leader="none" w:pos="72"/>
          <w:tab w:val="left" w:leader="none" w:pos="720"/>
        </w:tabs>
        <w:spacing/>
        <w:ind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sz w:val="16"/>
          <w:szCs w:val="16"/>
          <w:lang w:eastAsia="zh-CN"/>
        </w:rPr>
      </w:r>
      <w:r>
        <w:rPr>
          <w:rFonts w:eastAsia="SimSun"/>
          <w:sz w:val="16"/>
          <w:szCs w:val="16"/>
          <w:lang w:eastAsia="zh-CN"/>
        </w:rPr>
      </w:r>
      <w:r>
        <w:rPr>
          <w:rFonts w:eastAsia="SimSun"/>
          <w:sz w:val="16"/>
          <w:szCs w:val="16"/>
          <w:lang w:eastAsia="zh-CN"/>
        </w:rPr>
      </w:r>
    </w:p>
    <w:p>
      <w:pPr>
        <w:pStyle w:val="85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компенсации части стоимости единого проездного билета </w:t>
      </w:r>
      <w:r>
        <w:rPr>
          <w:sz w:val="28"/>
          <w:szCs w:val="28"/>
        </w:rPr>
        <w:t xml:space="preserve">гражданам города, достигшим возраста, дающего право на страховую пенсию по старости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муниципальная услуга).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Наименование органа местного самоуправления, предоставляющ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«Предоставление компенсации части стоимости единого проезд</w:t>
      </w:r>
      <w:r>
        <w:rPr>
          <w:sz w:val="28"/>
          <w:szCs w:val="28"/>
        </w:rPr>
        <w:t xml:space="preserve">ного билета </w:t>
      </w:r>
      <w:r>
        <w:rPr>
          <w:sz w:val="28"/>
          <w:szCs w:val="28"/>
        </w:rPr>
        <w:t xml:space="preserve">гражданам города, достигшим возраста, дающего право на страховую пенсию по старости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существляется Администрацией города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Администрации города Новоалтайска по предоставлению муниципальной услуги является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по социальным вопросам Администрации города (далее -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Описание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выплат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компенсации части стоимости ЕПБ, приобретенных на май-октябрь в размере 200 рублей с каждого;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(письмо)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отказ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предоставлении компенсации части стоимости ЕПБ.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Срок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срок предоставления муниципальной услуги составляет тридцать дней с момента регистрации в установленном порядке заявления и документов, необходимых для предоставления муниципальной услуги, до момента получения результата предоставления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Исчерпывающий перечень документов, необходимы в соответствии с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для предоставления муниципальной услуги и услуг, которые являются необходимыми                            и обязательными для предоставления муниципальной услуги, подлежащих представлению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лем, порядок их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предоставлении компенсации;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и оригинал документа, удостоверяющего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ЕПБ (по окончанию срока действия);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открытом в банковском учреждении расчетном счете                  с наименованием и местонахождением банка или его филиала и номером счета по вкладу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/>
      </w:pPr>
      <w:r>
        <w:rPr>
          <w:sz w:val="28"/>
          <w:szCs w:val="28"/>
        </w:rPr>
        <w:t xml:space="preserve">2.5.1.</w:t>
      </w:r>
      <w:r>
        <w:rPr>
          <w:sz w:val="28"/>
          <w:szCs w:val="28"/>
        </w:rPr>
        <w:t xml:space="preserve">Перечень документов (сведений), запрашиваемых отделом                      по социальным вопросам Администрации города в порядке межведомственного взаимодействия.</w:t>
      </w:r>
      <w:r/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 Администрации города запрашивает                    в порядке межведомственного информационного взаимодействия: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Страховой номер индивидуального лицевого счета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</w:t>
      </w:r>
      <w:r>
        <w:rPr>
          <w:sz w:val="28"/>
          <w:szCs w:val="28"/>
        </w:rPr>
        <w:t xml:space="preserve">правка об установлении пенсии  с основанием ее назначения,                    в соответствии со ст.8 Федерального закона от 28.12.2013 №400-ФЗ                        «О страховых пенсиях»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представлять документы, предусмотренные настоящим пунктом Административного регламента,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</w:t>
      </w:r>
      <w:r>
        <w:rPr>
          <w:sz w:val="28"/>
          <w:szCs w:val="28"/>
        </w:rPr>
        <w:t xml:space="preserve">авления документов и ин</w:t>
      </w:r>
      <w:r>
        <w:rPr>
          <w:sz w:val="28"/>
          <w:szCs w:val="28"/>
        </w:rPr>
        <w:t xml:space="preserve">формации, которые находятся                        в распоряжении отдела по социальным вопросам Администрации города, иных органов местного самоуправления, государственных органов, организаций в соответствии с нормативными правовыми актами Российской Федер</w:t>
      </w:r>
      <w:r>
        <w:rPr>
          <w:sz w:val="28"/>
          <w:szCs w:val="28"/>
        </w:rPr>
        <w:t xml:space="preserve">ации, нормативными правовыми ак</w:t>
      </w:r>
      <w:r>
        <w:rPr>
          <w:sz w:val="28"/>
          <w:szCs w:val="28"/>
        </w:rPr>
        <w:t xml:space="preserve">тами Алтайского края                               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действ</w:t>
      </w:r>
      <w:r>
        <w:rPr>
          <w:sz w:val="28"/>
          <w:szCs w:val="28"/>
        </w:rPr>
        <w:t xml:space="preserve">ий, в том числе согласований, необходимых для получения государственных и муниципальных услуг и связанных                             с обращением в иные государственные органы, органы местного самоуправления, организации, за исключением получения услуг и </w:t>
      </w:r>
      <w:r>
        <w:rPr>
          <w:sz w:val="28"/>
          <w:szCs w:val="28"/>
        </w:rPr>
        <w:t xml:space="preserve">получения документов и информац</w:t>
      </w:r>
      <w:r>
        <w:rPr>
          <w:sz w:val="28"/>
          <w:szCs w:val="28"/>
        </w:rPr>
        <w:t xml:space="preserve">ии, предоставляемых в результате предоставления таких услуг, включенных в перечни, указанные в части 1 статьи                                9 Федерального закона от 27.07.2010 № 210-ФЗ «Об организации предоставления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/>
      </w:pPr>
      <w:r>
        <w:rPr>
          <w:sz w:val="28"/>
          <w:szCs w:val="28"/>
        </w:rPr>
        <w:t xml:space="preserve">- представления доку</w:t>
      </w:r>
      <w:r>
        <w:rPr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/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</w:t>
      </w:r>
      <w:r>
        <w:rPr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</w:t>
      </w:r>
      <w:r>
        <w:rPr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sz w:val="28"/>
          <w:szCs w:val="28"/>
        </w:rPr>
        <w:t xml:space="preserve">ения за доставленные неудобства;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consultantplus://offline/ref=368561C16EF04B94C9C85788907A0385FCF47F4A4509A609FC1823B9A24C6589FC8A963042C8F30D67BE38FA767DA1EF9EFA3242C0R3c7I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7.2. части 1 статьи 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социальным вопросам Администрации города запрещается отказывать в приеме запроса и иных документов, необходимых для предоставления муниципальной услуги, а также в предоставлении муниципа</w:t>
      </w:r>
      <w:r>
        <w:rPr>
          <w:sz w:val="28"/>
          <w:szCs w:val="28"/>
        </w:rPr>
        <w:t xml:space="preserve">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</w:t>
      </w:r>
      <w:r>
        <w:rPr>
          <w:sz w:val="28"/>
          <w:szCs w:val="28"/>
        </w:rPr>
        <w:t xml:space="preserve"> ЕПГУ</w:t>
      </w:r>
      <w:r>
        <w:rPr>
          <w:sz w:val="28"/>
          <w:szCs w:val="28"/>
        </w:rPr>
        <w:t xml:space="preserve"> (функций).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предоставление неполного перечня документов, указанных в пункте 2.5 настоящего Административного регламента</w:t>
      </w:r>
      <w:r>
        <w:rPr>
          <w:color w:val="000000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перечень</w:t>
      </w:r>
      <w:r>
        <w:rPr>
          <w:sz w:val="28"/>
          <w:szCs w:val="28"/>
        </w:rPr>
        <w:t xml:space="preserve"> оснований для </w:t>
      </w:r>
      <w:r>
        <w:rPr>
          <w:sz w:val="28"/>
          <w:szCs w:val="28"/>
        </w:rPr>
        <w:t xml:space="preserve">приостановления или </w:t>
      </w:r>
      <w:r>
        <w:rPr>
          <w:sz w:val="28"/>
          <w:szCs w:val="28"/>
        </w:rPr>
        <w:t xml:space="preserve">отказа в пред</w:t>
      </w:r>
      <w:r>
        <w:rPr>
          <w:sz w:val="28"/>
          <w:szCs w:val="28"/>
        </w:rPr>
        <w:t xml:space="preserve">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непредставление документов, перечисленных в пункте 2.5</w:t>
      </w:r>
      <w:r>
        <w:rPr>
          <w:sz w:val="28"/>
          <w:szCs w:val="28"/>
        </w:rPr>
        <w:t xml:space="preserve">. административного регламента, недостоверность представленных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заявитель относится к категории граждан, учтенных в федеральном и краевом регистрах получателей мер социальной поддержки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средств бюджета городского округа на финансирование указанных расходов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Порядок, размер и основания взимания государственной пошлины или иной платы, установленной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муниципальной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outlineLvl w:val="2"/>
        <w:rPr>
          <w:highlight w:val="white"/>
        </w:rPr>
      </w:pPr>
      <w:r>
        <w:t xml:space="preserve">2.10. </w:t>
      </w:r>
      <w: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</w:t>
      </w:r>
      <w:r>
        <w:rPr>
          <w:sz w:val="28"/>
          <w:szCs w:val="28"/>
          <w:highlight w:val="white"/>
        </w:rPr>
        <w:t xml:space="preserve">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ожидания в очереди при подаче документов на предоставление компенсации части стоимости ЕПБ</w:t>
      </w:r>
      <w:r>
        <w:rPr>
          <w:sz w:val="28"/>
          <w:szCs w:val="28"/>
        </w:rPr>
        <w:t xml:space="preserve">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не должно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outlineLvl w:val="2"/>
        <w:rPr>
          <w:rFonts w:cs="Times New Roman"/>
        </w:rPr>
      </w:pPr>
      <w:r>
        <w:rPr>
          <w:rFonts w:cs="Times New Roman"/>
        </w:rPr>
        <w:t xml:space="preserve">2.11 Срок регистрации заявления о предоставлении муниципальной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граждан принимаются с июня по ноябрь и регистрируются в день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2.12</w:t>
      </w:r>
      <w:r>
        <w:rPr>
          <w:spacing w:val="-10"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помещениям, в которых предоставляется муниципальная услу</w:t>
      </w:r>
      <w:r>
        <w:rPr>
          <w:sz w:val="28"/>
          <w:szCs w:val="28"/>
        </w:rPr>
        <w:t xml:space="preserve">га, к местам ожидания, местам для заполнения заявлений    о предоставлении муниципальной услуги, информационным стендам                  с образцами их заполнения и перечнем документов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и (или) информации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необходимых  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2.13.1. </w:t>
      </w:r>
      <w:r>
        <w:rPr>
          <w:color w:val="000000"/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должны обеспечивать: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комфортное расположение заявителя и специалиста, осуществляющего прием заявления и прилагаемых к нему документов;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возможность и удобство оформления заявителем письменного заявления;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доступ к нормативным правовым актам, регламентирующим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доступ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нормативным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актам, регулирующим предоставление муниципальной услуги;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в местах предоставления муниципальной услуги стендов, содержащих информацию, связанную с предоставлением муниципальной услуги, и отвечающих требованиям пункта 2.13.3. настоящего подраздела.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2.13.2. </w:t>
      </w:r>
      <w:r>
        <w:rPr>
          <w:sz w:val="28"/>
          <w:szCs w:val="28"/>
        </w:rPr>
        <w:t xml:space="preserve">Требования к обеспечению условий доступности муниципальной услуги для </w:t>
      </w:r>
      <w:r>
        <w:rPr>
          <w:sz w:val="28"/>
          <w:szCs w:val="28"/>
        </w:rPr>
        <w:t xml:space="preserve">инвалидов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rPr>
          <w:sz w:val="28"/>
          <w:szCs w:val="28"/>
        </w:rPr>
        <w:t xml:space="preserve">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надлежащее размещение</w:t>
      </w:r>
      <w:r>
        <w:rPr>
          <w:sz w:val="28"/>
          <w:szCs w:val="28"/>
        </w:rPr>
        <w:t xml:space="preserve"> оборудования и</w:t>
      </w:r>
      <w:r>
        <w:rPr>
          <w:sz w:val="28"/>
          <w:szCs w:val="28"/>
        </w:rPr>
        <w:t xml:space="preserve"> носителей информации, необходим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</w:t>
      </w:r>
      <w:r>
        <w:rPr>
          <w:sz w:val="28"/>
          <w:szCs w:val="28"/>
        </w:rPr>
        <w:t xml:space="preserve">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  <w:t xml:space="preserve">- 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на каждой стоянке (остановке) транспортных средств, в том числе около зданий, в которых предоставляются муниципальные услуги, не менее 10 процентов мест (но не менее одног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2.13.3. На стендах в местах предоставления муниципальной услуги размещается следующая информация, доступная для восприятия гражданами,    в том числе инвалидами: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текст Административного регламента;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1"/>
        <w:pBdr/>
        <w: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форма заявления и образец его заполнения.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Показатели доступности и качества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Целевые значения показателя доступности и качества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60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300"/>
        <w:gridCol w:w="3060"/>
      </w:tblGrid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30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и доступности</w:t>
              <w:br/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06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% (доля) случаев предоставления услуги в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срок с момента сдачи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% (доля) Заявителей, удовлетворенных качеством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цесса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% (доля) случаев правильно оформленных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должностным лицом (регистрация)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% (доля) Заявителей, удовлетворенных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вом и информацией о порядке предоставления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(доля) случаев правильно заполненных заявителем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кументов и сданных с первого раза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80-9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% (доля) Заявителей, считающих, что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ленная информация об услуге в сети Интернет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тупна и понятна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% (доля) обоснованных жалоб к общему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 обслуженных Заявителей по данному виду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02 % - 0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% (доля) обоснованных жалоб, рассмотренных в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новленный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% (доля) Заявителей, удовлетворенных            вежлив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стью 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6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1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>
        <w:rPr>
          <w:sz w:val="28"/>
          <w:szCs w:val="28"/>
        </w:rPr>
        <w:t xml:space="preserve">Иные требования, </w:t>
      </w:r>
      <w:r>
        <w:rPr>
          <w:sz w:val="28"/>
          <w:szCs w:val="28"/>
        </w:rPr>
        <w:t xml:space="preserve">в том числе учитывающие особенности</w:t>
      </w:r>
      <w:r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через </w:t>
      </w:r>
      <w:r>
        <w:rPr>
          <w:color w:val="000000"/>
          <w:spacing w:val="2"/>
          <w:sz w:val="28"/>
          <w:szCs w:val="28"/>
        </w:rPr>
        <w:t xml:space="preserve">многофункциональные центры</w:t>
      </w:r>
      <w:r>
        <w:rPr>
          <w:sz w:val="28"/>
          <w:szCs w:val="28"/>
        </w:rPr>
        <w:t xml:space="preserve"> и особенности предоставления</w:t>
      </w:r>
      <w:r>
        <w:rPr>
          <w:sz w:val="28"/>
          <w:szCs w:val="28"/>
        </w:rPr>
        <w:t xml:space="preserve"> муниципальной услуги в электронной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Администрация города Новоалтайска обеспечивает возможность  получения заявителем информации о предоставл</w:t>
      </w:r>
      <w:r>
        <w:rPr>
          <w:sz w:val="28"/>
          <w:szCs w:val="28"/>
        </w:rPr>
        <w:t xml:space="preserve">яемой муниципальной услуге на официальном интернет-сайте города Новоалтайска,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(функций).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2.15.2. Администрация города Новоалтайска обеспечивае</w:t>
      </w:r>
      <w:r>
        <w:rPr>
          <w:sz w:val="28"/>
          <w:szCs w:val="28"/>
        </w:rPr>
        <w:t xml:space="preserve">т возможность получения и</w:t>
      </w:r>
      <w:r>
        <w:rPr>
          <w:sz w:val="28"/>
          <w:szCs w:val="28"/>
        </w:rPr>
        <w:t xml:space="preserve"> копирования заявителями на официальном интернет-сайте города Новоалтайска, а также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(функций) форм заявлений и иных документов, необходимых для получения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5.3.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т.д) или увольнения должностного лица, ответственного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709"/>
          <w:tab w:val="left" w:leader="none" w:pos="850"/>
          <w:tab w:val="left" w:leader="none" w:pos="992"/>
          <w:tab w:val="left" w:leader="none" w:pos="1134"/>
        </w:tabs>
        <w:spacing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2.15.4.</w:t>
      </w:r>
      <w:r>
        <w:rPr>
          <w:color w:val="000000"/>
          <w:spacing w:val="2"/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предусмотрено</w:t>
      </w:r>
      <w:r>
        <w:rPr>
          <w:color w:val="000000"/>
          <w:spacing w:val="2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/>
      </w:pPr>
      <w:r>
        <w:rPr>
          <w:sz w:val="28"/>
          <w:szCs w:val="28"/>
        </w:rPr>
        <w:t xml:space="preserve">2.15.6</w:t>
      </w:r>
      <w:r>
        <w:rPr>
          <w:sz w:val="28"/>
          <w:szCs w:val="28"/>
        </w:rPr>
        <w:t xml:space="preserve">. Муниципальная услуга в электронном виде не предоставляется. </w:t>
      </w:r>
      <w:r/>
    </w:p>
    <w:p>
      <w:pPr>
        <w:pStyle w:val="851"/>
        <w:pBdr/>
        <w:spacing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(действий), требования к порядку их выполнения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Fonts w:eastAsia="Calibri"/>
          <w:sz w:val="28"/>
          <w:szCs w:val="28"/>
        </w:rPr>
        <w:t xml:space="preserve">Описание последовательности действий при предоставлении м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ниципальной услуги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и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/>
      </w:pPr>
      <w:r>
        <w:rPr>
          <w:sz w:val="28"/>
          <w:szCs w:val="28"/>
        </w:rPr>
        <w:t xml:space="preserve">2) рассмотрение заявления</w:t>
      </w:r>
      <w:r>
        <w:rPr>
          <w:sz w:val="28"/>
          <w:szCs w:val="28"/>
        </w:rPr>
        <w:t xml:space="preserve"> и предоставленных документов</w:t>
      </w:r>
      <w:r>
        <w:rPr>
          <w:sz w:val="28"/>
          <w:szCs w:val="28"/>
        </w:rPr>
        <w:t xml:space="preserve">;</w:t>
      </w:r>
      <w:r/>
    </w:p>
    <w:p>
      <w:pPr>
        <w:pStyle w:val="851"/>
        <w:pBdr/>
        <w:spacing/>
        <w:ind w:firstLine="709"/>
        <w:jc w:val="both"/>
        <w:rPr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принятие решения об оказании муниципальной услуги</w:t>
      </w:r>
      <w:r>
        <w:rPr>
          <w:sz w:val="28"/>
          <w:szCs w:val="28"/>
        </w:rPr>
        <w:t xml:space="preserve"> либо в  отказе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предоставлении муниципальной  услуги.</w:t>
      </w:r>
      <w:r/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Описание каждой административной процедуры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>
        <w:rPr>
          <w:sz w:val="28"/>
          <w:szCs w:val="28"/>
        </w:rPr>
        <w:t xml:space="preserve">Прием заявления и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>
        <w:rPr>
          <w:sz w:val="28"/>
          <w:szCs w:val="28"/>
        </w:rPr>
        <w:t xml:space="preserve">Основанием для начала предоставления муниципальной услуги «Предоставление компенсации части стоимости единого проездного билета </w:t>
      </w:r>
      <w:r>
        <w:rPr>
          <w:sz w:val="28"/>
          <w:szCs w:val="28"/>
        </w:rPr>
        <w:t xml:space="preserve">гражданам города, достигши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 поддержки и воспользовавшиеся правом приобретения ЕПБ</w:t>
      </w:r>
      <w:r>
        <w:rPr>
          <w:sz w:val="28"/>
          <w:szCs w:val="28"/>
        </w:rPr>
        <w:t xml:space="preserve"> является личное обращение заявителя в Администрацию города Новоалтайска Алтайского края с заявлением и документами, </w:t>
      </w:r>
      <w:r>
        <w:rPr>
          <w:sz w:val="28"/>
          <w:szCs w:val="28"/>
        </w:rPr>
        <w:t xml:space="preserve">указанными в п. 2.5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</w:t>
      </w:r>
      <w:r>
        <w:rPr>
          <w:sz w:val="28"/>
          <w:szCs w:val="28"/>
        </w:rPr>
        <w:t xml:space="preserve"> обращении заявителя 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, при приеме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обращения,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правильность оформления заявления и комплект</w:t>
      </w:r>
      <w:r>
        <w:rPr>
          <w:sz w:val="28"/>
          <w:szCs w:val="28"/>
        </w:rPr>
        <w:t xml:space="preserve">ность представленных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ошибок в представленных заявителем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тах при личном обращении или иного несоответствия требованиям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тельства, специалист объясняет заявителю содержание ошибок и просит 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ранить ошибки или привести их в соответствие с требованиями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и при обращении почтой заявителем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ляются документы, необходимые для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ги, одновременно в копиях и в подлинниках (если верность копий не удост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верена нотариально) для сверки. Копия документа после проверки ее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ветствия оригиналу заверяется 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мающим документы. При направлении документов почтой сверка документов производится в соответствии со сроками административной проц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дуры по рассмотрению, проверке заявления и документов, после чего подлинники возвращаются вместе с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зультатом предоставления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3.2.1.4. </w:t>
      </w:r>
      <w:r>
        <w:rPr>
          <w:sz w:val="28"/>
          <w:szCs w:val="28"/>
        </w:rPr>
        <w:t xml:space="preserve">Максимальный срок выполнения действий административной процедуры – прием заявления и документов – составляет 15 минут с момента подачи в Администрацию города Новоалтайска Алтайского края заявления с комплектом документов.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сотрудником уполномоченного органа при предоставлении муниципальной услуги – 2 раза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ассмотрение заявления и предоставленных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Содержанием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бухгалтерского учета и материального обеспечения</w:t>
      </w:r>
      <w:r>
        <w:rPr>
          <w:sz w:val="28"/>
        </w:rPr>
        <w:t xml:space="preserve"> Администрации города Новоалтайска в течение пяти дней с момента поступления финансирования на лицевой счет Администрации города Новоалтайска производит перечисление средств на расчетные счета заявителей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</w:t>
      </w:r>
      <w:r>
        <w:rPr>
          <w:sz w:val="28"/>
          <w:szCs w:val="28"/>
        </w:rPr>
        <w:t xml:space="preserve">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 (далее – специалист отдела).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3.2.2.3. Результатом а</w:t>
      </w:r>
      <w:r>
        <w:rPr>
          <w:sz w:val="28"/>
          <w:szCs w:val="28"/>
        </w:rPr>
        <w:t xml:space="preserve">дминистративного действия – рассмотрение заявления и предоставленных документов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является п</w:t>
      </w:r>
      <w:r>
        <w:rPr>
          <w:sz w:val="28"/>
          <w:szCs w:val="28"/>
        </w:rPr>
        <w:t xml:space="preserve">одготовка проекта распоряжения Администрации города Новоалтайска Алтайского края о выделении средств из резервного фонда Администрации г</w:t>
      </w:r>
      <w:r>
        <w:rPr>
          <w:sz w:val="28"/>
          <w:szCs w:val="28"/>
        </w:rPr>
        <w:t xml:space="preserve">орода Новоалтайска со  списком граждан, обратившихся за предоставлением муниципальной услуги ежемесячно в срок до 15 числа текущего месяца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/>
      </w:pPr>
      <w:r>
        <w:rPr>
          <w:sz w:val="28"/>
          <w:szCs w:val="28"/>
        </w:rPr>
        <w:t xml:space="preserve">3.2.3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Принятие решения об оказании муниципальной услуги</w:t>
      </w:r>
      <w:r>
        <w:rPr>
          <w:sz w:val="28"/>
          <w:szCs w:val="28"/>
        </w:rPr>
        <w:t xml:space="preserve"> либо в  отказе в предоставлении муниципальной  услуги.</w:t>
      </w:r>
      <w:r/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</w:t>
      </w:r>
      <w:r>
        <w:rPr>
          <w:sz w:val="28"/>
          <w:szCs w:val="28"/>
        </w:rPr>
        <w:t xml:space="preserve">Результатом выполнения административной процедуры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принятие решения о</w:t>
      </w:r>
      <w:r>
        <w:rPr>
          <w:sz w:val="28"/>
          <w:szCs w:val="28"/>
        </w:rPr>
        <w:t xml:space="preserve">б оказании муниципальной услуги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перечисление денежных средств на расчетные счета заявителей</w:t>
      </w:r>
      <w:r>
        <w:rPr>
          <w:sz w:val="28"/>
          <w:szCs w:val="28"/>
        </w:rPr>
        <w:t xml:space="preserve"> (уведомление об отказе в предоставлении компенсации части стоимости ЕПБ)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</w:t>
      </w:r>
      <w:r>
        <w:rPr>
          <w:sz w:val="28"/>
          <w:szCs w:val="28"/>
        </w:rPr>
        <w:t xml:space="preserve">. Основанием для начала административной процедуры является поступление на лицевой счет Администрации города финансирования для перечисления денежных средств гражданам, достигшим возраста, дающего право на страховую</w:t>
      </w:r>
      <w:r>
        <w:rPr>
          <w:sz w:val="28"/>
          <w:szCs w:val="28"/>
        </w:rPr>
        <w:t xml:space="preserve">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ЕПБ в период с мая по октябрь текущего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</w:t>
      </w:r>
      <w:r>
        <w:rPr>
          <w:sz w:val="28"/>
          <w:szCs w:val="28"/>
        </w:rPr>
        <w:t xml:space="preserve">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специалистами отдела бухгалтерского учета и материального обеспечения Администрации города Новоалтайска. 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бухгалтерского учета и материального обеспечения</w:t>
      </w:r>
      <w:r>
        <w:rPr>
          <w:sz w:val="28"/>
        </w:rPr>
        <w:t xml:space="preserve"> Администрации города Новоалтайска в течение пяти дней с момента поступления финансирования на лицевой счет производит перечисление средств на расчетные счета заявителей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right="6" w:firstLine="0" w:left="5400"/>
        <w:jc w:val="both"/>
        <w:rPr>
          <w:sz w:val="24"/>
          <w:szCs w:val="24"/>
        </w:rPr>
      </w:pPr>
      <w:r>
        <w:br w:type="page" w:clear="all"/>
      </w: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  <w:t xml:space="preserve"> к административному регламенту предоставления муниципальной услуги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компенсации части стоимости единого проездного билета </w:t>
      </w:r>
      <w:r>
        <w:rPr>
          <w:sz w:val="24"/>
          <w:szCs w:val="24"/>
        </w:rPr>
        <w:t xml:space="preserve">гражданам города, достигшим возраста, дающего право на страховую пенсию по старости»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pBdr/>
        <w:spacing w:line="240" w:lineRule="exact"/>
        <w:ind w:left="53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КОМПЕНСАЦИИ ЧАСТИ СТОИМОСТИ ЕДИНОГО ПРОЕЗДНОГО БИЛЕТА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spacing/>
        <w:ind/>
        <w:rPr/>
      </w:pPr>
      <w:r/>
      <w:r/>
    </w:p>
    <w:p>
      <w:pPr>
        <w:pStyle w:val="867"/>
        <w:widowControl w:val="true"/>
        <w:pBdr/>
        <w:spacing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Новоалтайска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7"/>
        <w:widowControl w:val="true"/>
        <w:pBdr/>
        <w:spacing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(место регистрации: почтовый индекс, город, улица, дом, корпус, квартира)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7"/>
        <w:widowControl w:val="true"/>
        <w:pBdr/>
        <w:spacing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компенсацию части стоимости ЕПБ в размере 200 рублей за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u w:val="single"/>
        </w:rPr>
        <w:tab/>
        <w:tab/>
      </w:r>
      <w:r>
        <w:rPr>
          <w:sz w:val="28"/>
          <w:szCs w:val="28"/>
        </w:rPr>
        <w:t xml:space="preserve">месяц.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Компенсацию прошу перечислить на</w:t>
      </w:r>
      <w:r>
        <w:rPr>
          <w:sz w:val="28"/>
          <w:szCs w:val="28"/>
        </w:rPr>
        <w:t xml:space="preserve"> расчетный </w:t>
      </w:r>
      <w:r>
        <w:rPr>
          <w:sz w:val="28"/>
          <w:szCs w:val="28"/>
        </w:rPr>
        <w:t xml:space="preserve">счет</w:t>
      </w:r>
      <w:r>
        <w:rPr>
          <w:sz w:val="28"/>
          <w:szCs w:val="28"/>
        </w:rPr>
        <w:t xml:space="preserve"> по вкладу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_____________________________</w:t>
      </w:r>
      <w:r>
        <w:rPr>
          <w:sz w:val="28"/>
          <w:szCs w:val="28"/>
        </w:rPr>
        <w:t xml:space="preserve">, открытому</w:t>
      </w:r>
      <w:r>
        <w:rPr>
          <w:sz w:val="28"/>
          <w:szCs w:val="28"/>
        </w:rPr>
        <w:t xml:space="preserve"> в банковском учреждении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место нахождения</w:t>
      </w:r>
      <w:r>
        <w:rPr>
          <w:sz w:val="28"/>
          <w:szCs w:val="28"/>
        </w:rPr>
        <w:t xml:space="preserve"> банка (филиала)</w:t>
      </w:r>
      <w:r>
        <w:rPr>
          <w:sz w:val="28"/>
          <w:szCs w:val="28"/>
        </w:rPr>
        <w:t xml:space="preserve">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540"/>
        <w:rPr/>
      </w:pPr>
      <w:r>
        <w:t xml:space="preserve">Достоверность сообщаемых сведений подтверждаю. На обработку предоставленных персональных данных п</w:t>
      </w:r>
      <w:r>
        <w:t xml:space="preserve">утем их сбора, систематизации, накопления и хранения, уточнения (обновления, изменения), использования, распространения (в том числе передачи) с целью оказания социальной помощи, в порядке, установленном нормами действующего законодательства согласен (на).</w:t>
      </w:r>
      <w:r/>
    </w:p>
    <w:p>
      <w:pPr>
        <w:pStyle w:val="851"/>
        <w:pBdr/>
        <w:spacing/>
        <w:ind w:firstLine="540"/>
        <w:rPr/>
      </w:pPr>
      <w:r>
        <w:t xml:space="preserve">Срок, в течение которого действует согласие на обработку моих персональных данных – со дня подачи настоящего заявления до дня окончания оказания социальной помощи или отзыва согласия в письменной форме. </w:t>
      </w:r>
      <w:r/>
    </w:p>
    <w:p>
      <w:pPr>
        <w:pStyle w:val="867"/>
        <w:widowControl w:val="true"/>
        <w:pBdr/>
        <w:spacing/>
        <w:ind/>
        <w:rPr/>
      </w:pPr>
      <w:r/>
      <w:r/>
    </w:p>
    <w:p>
      <w:pPr>
        <w:pStyle w:val="867"/>
        <w:widowControl w:val="true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 20__ года                              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 xml:space="preserve">   (подпись заявителя)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51"/>
        <w:pBdr/>
        <w:spacing/>
        <w:ind/>
        <w:jc w:val="both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left="5400"/>
        <w:rPr/>
      </w:pPr>
      <w:r/>
      <w:r/>
    </w:p>
    <w:p>
      <w:pPr>
        <w:pStyle w:val="851"/>
        <w:pBdr/>
        <w:spacing/>
        <w:ind w:right="6" w:firstLine="0"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компенсации части стоимости единого проездного билета </w:t>
      </w:r>
      <w:r>
        <w:rPr>
          <w:sz w:val="24"/>
          <w:szCs w:val="24"/>
        </w:rPr>
        <w:t xml:space="preserve">гражданам города, достигшим возраста, дающего право на</w:t>
      </w:r>
      <w:r>
        <w:rPr>
          <w:sz w:val="24"/>
          <w:szCs w:val="24"/>
        </w:rPr>
        <w:t xml:space="preserve"> страховую пенсию по старости»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компенсации части стоимости единого проездного билета пенсионерам города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┌────────────────────────────────────────┐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│  Прием </w:t>
      </w:r>
      <w:r>
        <w:t xml:space="preserve">заявления</w:t>
      </w:r>
      <w:r>
        <w:t xml:space="preserve"> и</w:t>
      </w:r>
      <w:r>
        <w:t xml:space="preserve"> </w:t>
      </w:r>
      <w:r>
        <w:t xml:space="preserve">документов для 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        </w:t>
      </w:r>
      <w:r>
        <w:t xml:space="preserve">предоставления   </w:t>
      </w:r>
      <w:r>
        <w:t xml:space="preserve">           </w:t>
      </w:r>
      <w:r>
        <w:t xml:space="preserve">│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│    </w:t>
      </w:r>
      <w:r>
        <w:t xml:space="preserve">компенсации части стоимости ЕПБ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7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</w:t>
      </w:r>
      <w:r>
        <w:t xml:space="preserve"> Рассмотрение заявления и предоставленных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</w:t>
      </w:r>
      <w:r>
        <w:t xml:space="preserve">Д</w:t>
      </w:r>
      <w:r>
        <w:t xml:space="preserve">окументов</w:t>
      </w:r>
      <w:r>
        <w:t xml:space="preserve">.</w:t>
      </w:r>
      <w:r>
        <w:t xml:space="preserve"> </w:t>
      </w:r>
      <w:r>
        <w:t xml:space="preserve">Проверка обоснованности 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 </w:t>
      </w:r>
      <w:r>
        <w:t xml:space="preserve">предоставленной </w:t>
      </w:r>
      <w:r>
        <w:t xml:space="preserve">и</w:t>
      </w:r>
      <w:r>
        <w:t xml:space="preserve">нформации, 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</w:t>
      </w:r>
      <w:r>
        <w:t xml:space="preserve">(</w:t>
      </w:r>
      <w:r>
        <w:t xml:space="preserve">заявитель не включены в реестр 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получателей федеральных и краевых мер 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социальной поддержки</w:t>
      </w:r>
      <w:r>
        <w:t xml:space="preserve">) и имеет</w:t>
      </w:r>
      <w:r>
        <w:t xml:space="preserve"> право </w:t>
      </w:r>
      <w:r/>
    </w:p>
    <w:p>
      <w:pPr>
        <w:pStyle w:val="867"/>
        <w:widowControl w:val="true"/>
        <w:pBdr/>
        <w:spacing/>
        <w:ind/>
        <w:rPr>
          <w:color w:val="ff0000"/>
        </w:rPr>
      </w:pPr>
      <w:r>
        <w:t xml:space="preserve">                  на данную меру социальной поддержки</w:t>
      </w:r>
      <w:r>
        <w:rPr>
          <w:color w:val="ff0000"/>
        </w:rPr>
      </w:r>
      <w:r>
        <w:rPr>
          <w:color w:val="ff0000"/>
        </w:rPr>
      </w:r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┌──────────────────────┴──────────────────┐</w:t>
      </w:r>
      <w:r/>
    </w:p>
    <w:p>
      <w:pPr>
        <w:pStyle w:val="867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Предоставление услуги</w:t>
      </w:r>
      <w:r>
        <w:t xml:space="preserve">        </w:t>
      </w:r>
      <w:r>
        <w:t xml:space="preserve">          </w:t>
      </w:r>
      <w:r>
        <w:t xml:space="preserve"> </w:t>
      </w:r>
      <w:r>
        <w:t xml:space="preserve">Отказ</w:t>
      </w:r>
      <w:r>
        <w:t xml:space="preserve"> в предоставлении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│     </w:t>
      </w:r>
      <w:r>
        <w:t xml:space="preserve">                        │          │           услуги</w:t>
      </w:r>
      <w:r>
        <w:t xml:space="preserve">   </w:t>
      </w:r>
      <w:r>
        <w:t xml:space="preserve">  </w:t>
      </w:r>
      <w:r>
        <w:t xml:space="preserve">    │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└───────────────────────</w:t>
      </w:r>
      <w:r>
        <w:t xml:space="preserve">──────┘          └─────────────┬────────────┘</w:t>
      </w:r>
      <w:r/>
    </w:p>
    <w:p>
      <w:pPr>
        <w:pStyle w:val="867"/>
        <w:widowControl w:val="true"/>
        <w:pBdr/>
        <w:spacing/>
        <w:ind/>
        <w:rPr/>
      </w:pPr>
      <w:r>
        <w:t xml:space="preserve">              </w:t>
      </w:r>
      <w:r>
        <w:t xml:space="preserve">  </w:t>
      </w:r>
      <w:r>
        <w:t xml:space="preserve">                                       V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          </w:t>
      </w:r>
      <w:r>
        <w:t xml:space="preserve">  </w:t>
      </w:r>
      <w:r>
        <w:t xml:space="preserve">         ┌─────────────┴────────────┐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</w:t>
      </w:r>
      <w:r>
        <w:t xml:space="preserve">          </w:t>
      </w:r>
      <w:r>
        <w:t xml:space="preserve">    </w:t>
      </w:r>
      <w:r>
        <w:t xml:space="preserve">  </w:t>
      </w:r>
      <w:r>
        <w:t xml:space="preserve">     │ Уведомление заявителя об │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</w:t>
      </w:r>
      <w:r>
        <w:t xml:space="preserve">                                     </w:t>
      </w:r>
      <w:r>
        <w:t xml:space="preserve">│ отказе в предоставлении  │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</w:t>
      </w:r>
      <w:r>
        <w:t xml:space="preserve">                       </w:t>
      </w:r>
      <w:r>
        <w:t xml:space="preserve">     </w:t>
      </w:r>
      <w:r>
        <w:t xml:space="preserve">          │    </w:t>
      </w:r>
      <w:r>
        <w:t xml:space="preserve">      услуги</w:t>
      </w:r>
      <w:r>
        <w:t xml:space="preserve">   </w:t>
      </w:r>
      <w:r>
        <w:t xml:space="preserve">       </w:t>
      </w:r>
      <w:r>
        <w:t xml:space="preserve">│</w:t>
      </w:r>
      <w:r/>
    </w:p>
    <w:p>
      <w:pPr>
        <w:pStyle w:val="867"/>
        <w:widowControl w:val="true"/>
        <w:pBdr/>
        <w:spacing/>
        <w:ind/>
        <w:jc w:val="both"/>
        <w:rPr/>
      </w:pPr>
      <w:r>
        <w:t xml:space="preserve">                                 </w:t>
      </w:r>
      <w:r>
        <w:t xml:space="preserve">        └──────────────────────────┘</w:t>
      </w:r>
      <w:r/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51"/>
        <w:pBdr/>
        <w:spacing/>
        <w:ind/>
        <w:jc w:val="both"/>
        <w:rPr/>
      </w:pPr>
      <w:r/>
      <w:r/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51"/>
        <w:pBdr/>
        <w:spacing/>
        <w:ind w:firstLine="540"/>
        <w:jc w:val="both"/>
        <w:rPr/>
      </w:pPr>
      <w:r/>
      <w:r/>
    </w:p>
    <w:p>
      <w:pPr>
        <w:pStyle w:val="851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746" w:bottom="851" w:left="180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1"/>
    <w:basedOn w:val="851"/>
    <w:next w:val="851"/>
    <w:link w:val="81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0">
    <w:name w:val="Heading 2"/>
    <w:basedOn w:val="851"/>
    <w:next w:val="851"/>
    <w:link w:val="8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1">
    <w:name w:val="Heading 3"/>
    <w:basedOn w:val="851"/>
    <w:next w:val="851"/>
    <w:link w:val="8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2">
    <w:name w:val="Heading 4"/>
    <w:basedOn w:val="851"/>
    <w:next w:val="851"/>
    <w:link w:val="8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3">
    <w:name w:val="Heading 5"/>
    <w:basedOn w:val="851"/>
    <w:next w:val="851"/>
    <w:link w:val="8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4">
    <w:name w:val="Heading 6"/>
    <w:basedOn w:val="851"/>
    <w:next w:val="851"/>
    <w:link w:val="81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851"/>
    <w:next w:val="851"/>
    <w:link w:val="81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851"/>
    <w:next w:val="851"/>
    <w:link w:val="81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851"/>
    <w:next w:val="851"/>
    <w:link w:val="81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numbering" w:styleId="809" w:default="1">
    <w:name w:val="No List"/>
    <w:uiPriority w:val="99"/>
    <w:semiHidden/>
    <w:unhideWhenUsed/>
    <w:pPr>
      <w:pBdr/>
      <w:spacing/>
      <w:ind/>
    </w:pPr>
  </w:style>
  <w:style w:type="character" w:styleId="810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2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3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4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5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6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7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8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Title"/>
    <w:basedOn w:val="851"/>
    <w:next w:val="851"/>
    <w:link w:val="82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0">
    <w:name w:val="Title Char"/>
    <w:basedOn w:val="808"/>
    <w:link w:val="8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1">
    <w:name w:val="Subtitle"/>
    <w:basedOn w:val="851"/>
    <w:next w:val="851"/>
    <w:link w:val="82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2">
    <w:name w:val="Subtitle Char"/>
    <w:basedOn w:val="808"/>
    <w:link w:val="8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3">
    <w:name w:val="Quote"/>
    <w:basedOn w:val="851"/>
    <w:next w:val="851"/>
    <w:link w:val="82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4">
    <w:name w:val="Quote Char"/>
    <w:basedOn w:val="808"/>
    <w:link w:val="82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5">
    <w:name w:val="List Paragraph"/>
    <w:basedOn w:val="851"/>
    <w:uiPriority w:val="34"/>
    <w:qFormat/>
    <w:pPr>
      <w:pBdr/>
      <w:spacing/>
      <w:ind w:left="720"/>
      <w:contextualSpacing w:val="true"/>
    </w:pPr>
  </w:style>
  <w:style w:type="character" w:styleId="826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7">
    <w:name w:val="Intense Quote"/>
    <w:basedOn w:val="851"/>
    <w:next w:val="851"/>
    <w:link w:val="82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8">
    <w:name w:val="Intense Quote Char"/>
    <w:basedOn w:val="808"/>
    <w:link w:val="8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9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0">
    <w:name w:val="No Spacing"/>
    <w:basedOn w:val="851"/>
    <w:uiPriority w:val="1"/>
    <w:qFormat/>
    <w:pPr>
      <w:pBdr/>
      <w:spacing w:after="0" w:line="240" w:lineRule="auto"/>
      <w:ind/>
    </w:pPr>
  </w:style>
  <w:style w:type="character" w:styleId="831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2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833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834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5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6">
    <w:name w:val="Header"/>
    <w:basedOn w:val="851"/>
    <w:link w:val="8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7">
    <w:name w:val="Header Char"/>
    <w:basedOn w:val="808"/>
    <w:link w:val="836"/>
    <w:uiPriority w:val="99"/>
    <w:pPr>
      <w:pBdr/>
      <w:spacing/>
      <w:ind/>
    </w:pPr>
  </w:style>
  <w:style w:type="paragraph" w:styleId="838">
    <w:name w:val="Footer"/>
    <w:basedOn w:val="851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Footer Char"/>
    <w:basedOn w:val="808"/>
    <w:link w:val="838"/>
    <w:uiPriority w:val="99"/>
    <w:pPr>
      <w:pBdr/>
      <w:spacing/>
      <w:ind/>
    </w:pPr>
  </w:style>
  <w:style w:type="paragraph" w:styleId="840">
    <w:name w:val="Caption"/>
    <w:basedOn w:val="851"/>
    <w:next w:val="8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1">
    <w:name w:val="footnote text"/>
    <w:basedOn w:val="851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Footnote Text Char"/>
    <w:basedOn w:val="808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51"/>
    <w:link w:val="8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5">
    <w:name w:val="Endnote Text Char"/>
    <w:basedOn w:val="808"/>
    <w:link w:val="844"/>
    <w:uiPriority w:val="99"/>
    <w:semiHidden/>
    <w:pPr>
      <w:pBdr/>
      <w:spacing/>
      <w:ind/>
    </w:pPr>
    <w:rPr>
      <w:sz w:val="20"/>
      <w:szCs w:val="20"/>
    </w:rPr>
  </w:style>
  <w:style w:type="character" w:styleId="846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847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8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9">
    <w:name w:val="TOC Heading"/>
    <w:uiPriority w:val="39"/>
    <w:unhideWhenUsed/>
    <w:pPr>
      <w:pBdr/>
      <w:spacing/>
      <w:ind/>
    </w:pPr>
  </w:style>
  <w:style w:type="paragraph" w:styleId="850">
    <w:name w:val="table of figures"/>
    <w:basedOn w:val="851"/>
    <w:next w:val="851"/>
    <w:uiPriority w:val="99"/>
    <w:unhideWhenUsed/>
    <w:pPr>
      <w:pBdr/>
      <w:spacing w:after="0" w:afterAutospacing="0"/>
      <w:ind/>
    </w:pPr>
  </w:style>
  <w:style w:type="paragraph" w:styleId="851" w:default="1">
    <w:name w:val="Normal"/>
    <w:next w:val="851"/>
    <w:link w:val="851"/>
    <w:qFormat/>
    <w:pPr>
      <w:pBdr/>
      <w:spacing/>
      <w:ind/>
    </w:pPr>
    <w:rPr>
      <w:lang w:val="ru-RU" w:eastAsia="ru-RU" w:bidi="ar-SA"/>
    </w:rPr>
  </w:style>
  <w:style w:type="paragraph" w:styleId="852">
    <w:name w:val="Заголовок 1"/>
    <w:basedOn w:val="851"/>
    <w:next w:val="851"/>
    <w:link w:val="851"/>
    <w:qFormat/>
    <w:pPr>
      <w:keepNext w:val="true"/>
      <w:pBdr/>
      <w:spacing/>
      <w:ind/>
      <w:outlineLvl w:val="0"/>
    </w:pPr>
    <w:rPr>
      <w:sz w:val="28"/>
    </w:rPr>
  </w:style>
  <w:style w:type="paragraph" w:styleId="853">
    <w:name w:val="Заголовок 2"/>
    <w:basedOn w:val="851"/>
    <w:next w:val="851"/>
    <w:link w:val="851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4">
    <w:name w:val="Заголовок 3"/>
    <w:basedOn w:val="851"/>
    <w:next w:val="851"/>
    <w:link w:val="851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5">
    <w:name w:val="Заголовок 7"/>
    <w:basedOn w:val="851"/>
    <w:next w:val="851"/>
    <w:link w:val="861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6">
    <w:name w:val="Основной шрифт абзаца"/>
    <w:next w:val="856"/>
    <w:link w:val="851"/>
    <w:semiHidden/>
    <w:pPr>
      <w:pBdr/>
      <w:spacing/>
      <w:ind/>
    </w:pPr>
  </w:style>
  <w:style w:type="table" w:styleId="857">
    <w:name w:val="Обычная таблица"/>
    <w:next w:val="857"/>
    <w:link w:val="85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1"/>
    <w:semiHidden/>
    <w:pPr>
      <w:pBdr/>
      <w:spacing/>
      <w:ind/>
    </w:pPr>
  </w:style>
  <w:style w:type="paragraph" w:styleId="859">
    <w:name w:val="Обычный (веб)"/>
    <w:basedOn w:val="851"/>
    <w:next w:val="859"/>
    <w:link w:val="851"/>
    <w:pPr>
      <w:pBdr/>
      <w:spacing w:after="119" w:before="100" w:beforeAutospacing="1"/>
      <w:ind/>
    </w:pPr>
    <w:rPr>
      <w:sz w:val="24"/>
      <w:szCs w:val="24"/>
    </w:rPr>
  </w:style>
  <w:style w:type="table" w:styleId="860">
    <w:name w:val="Сетка таблицы"/>
    <w:basedOn w:val="857"/>
    <w:next w:val="860"/>
    <w:link w:val="851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1">
    <w:name w:val="Заголовок 7 Знак"/>
    <w:basedOn w:val="856"/>
    <w:next w:val="861"/>
    <w:link w:val="855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2">
    <w:name w:val="ConsPlusNormal"/>
    <w:next w:val="862"/>
    <w:link w:val="851"/>
    <w:pPr>
      <w:pBdr/>
      <w:spacing/>
      <w:ind/>
    </w:pPr>
    <w:rPr>
      <w:sz w:val="26"/>
      <w:szCs w:val="26"/>
      <w:lang w:val="ru-RU" w:eastAsia="ru-RU" w:bidi="ar-SA"/>
    </w:rPr>
  </w:style>
  <w:style w:type="character" w:styleId="863">
    <w:name w:val="Гиперссылка"/>
    <w:basedOn w:val="856"/>
    <w:next w:val="863"/>
    <w:link w:val="851"/>
    <w:pPr>
      <w:pBdr/>
      <w:spacing/>
      <w:ind/>
    </w:pPr>
    <w:rPr>
      <w:color w:val="0000ff"/>
      <w:u w:val="single"/>
    </w:rPr>
  </w:style>
  <w:style w:type="paragraph" w:styleId="864" w:customStyle="1">
    <w:name w:val="ConsPlusTitle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Основной текст с отступом 2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720" w:left="0"/>
      <w:contextualSpacing w:val="false"/>
      <w:jc w:val="both"/>
    </w:pPr>
    <w:rPr>
      <w:rFonts w:ascii="Times New Roman" w:hAnsi="Times New Roman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ConsPlusCell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7" w:customStyle="1">
    <w:name w:val="ConsPlusNonforma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Normal (Web)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19" w:afterAutospacing="0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64" w:customStyle="1">
    <w:name w:val="Обычный + 14 пт,По ширине,Первая строка:  1,27 см,Справа:  -0,14 см"/>
    <w:basedOn w:val="854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17</cp:revision>
  <dcterms:created xsi:type="dcterms:W3CDTF">2022-06-03T02:29:00Z</dcterms:created>
  <dcterms:modified xsi:type="dcterms:W3CDTF">2025-06-16T05:52:15Z</dcterms:modified>
  <cp:version>786432</cp:version>
</cp:coreProperties>
</file>