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/>
      <w:bookmarkStart w:id="0" w:name="_GoBack"/>
      <w:r/>
      <w:bookmarkEnd w:id="0"/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100" cy="609600"/>
                <wp:effectExtent l="0" t="0" r="6350" b="0"/>
                <wp:docPr id="2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6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0pt;height:48.0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2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2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1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РАСПОРЯЖ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№</w:t>
            </w:r>
            <w:r>
              <w:rPr>
                <w:sz w:val="28"/>
                <w:szCs w:val="28"/>
              </w:rPr>
              <w:t xml:space="preserve"> 153 - 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разработки проекта бюджета городского округа города Новоалтайска на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годов:</w:t>
      </w:r>
      <w:r>
        <w:rPr>
          <w:color w:val="000000"/>
          <w:sz w:val="28"/>
          <w:szCs w:val="28"/>
        </w:rPr>
      </w:r>
    </w:p>
    <w:p>
      <w:p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</w:t>
      </w:r>
      <w:r>
        <w:rPr>
          <w:color w:val="000000"/>
          <w:sz w:val="28"/>
          <w:szCs w:val="28"/>
        </w:rPr>
        <w:t xml:space="preserve">ть прилагаемый График подготовки и рассмотрения</w:t>
      </w:r>
      <w:r>
        <w:rPr>
          <w:color w:val="000000"/>
          <w:sz w:val="28"/>
          <w:szCs w:val="28"/>
        </w:rPr>
        <w:t xml:space="preserve"> в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году проекта бюджета городского округа города Новоалтайска на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на плановый период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(приложение)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Комитету по финансам, налоговой и кредитной политике Администрации города Новоалтайска (Кулибаба Л.В.) организовать разработку проекта решения </w:t>
      </w:r>
      <w:r>
        <w:rPr>
          <w:color w:val="000000"/>
          <w:sz w:val="28"/>
          <w:szCs w:val="28"/>
        </w:rPr>
        <w:t xml:space="preserve">Новоалтайского городского Собрания депутатов </w:t>
      </w:r>
      <w:r>
        <w:rPr>
          <w:color w:val="000000"/>
          <w:sz w:val="28"/>
          <w:szCs w:val="28"/>
        </w:rPr>
        <w:t xml:space="preserve">«О бюджете городского округа города Новоалтайска на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 плановый период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годов» и подготовку дополнительных документов и материалов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 нему.</w:t>
      </w:r>
      <w:r>
        <w:rPr>
          <w:color w:val="000000"/>
          <w:sz w:val="28"/>
          <w:szCs w:val="28"/>
        </w:rPr>
      </w:r>
    </w:p>
    <w:p>
      <w:p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Органам и структурным подразделениям Администрации города,  муниципальным учреждениям представить информацию для разработки проекта бюджета городского округа города Новоалтайска на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br/>
        <w:t xml:space="preserve">и на плановый период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годов в установленные Графиком сроки.</w:t>
      </w:r>
      <w:r>
        <w:rPr>
          <w:color w:val="000000"/>
          <w:sz w:val="28"/>
          <w:szCs w:val="28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данное распоряжение в Вестнике </w:t>
      </w:r>
      <w:r>
        <w:rPr>
          <w:color w:val="000000"/>
          <w:sz w:val="28"/>
          <w:szCs w:val="28"/>
        </w:rPr>
        <w:t xml:space="preserve">городского округа город Но</w:t>
      </w:r>
      <w:r>
        <w:rPr>
          <w:color w:val="000000"/>
          <w:sz w:val="28"/>
          <w:szCs w:val="28"/>
        </w:rPr>
        <w:t xml:space="preserve">воалтайск</w:t>
      </w:r>
      <w:r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и разместить на официальном сайте города 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в информационно-телекоммуникационной сети «Интернет». </w:t>
      </w:r>
      <w:r>
        <w:rPr>
          <w:color w:val="000000"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 w:line="360" w:lineRule="auto"/>
        <w:ind/>
        <w:rPr>
          <w:sz w:val="28"/>
          <w:lang w:eastAsia="ar-SA"/>
        </w:rPr>
      </w:pPr>
      <w:r>
        <w:rPr>
          <w:sz w:val="28"/>
          <w:lang w:eastAsia="ar-SA"/>
        </w:rPr>
        <w:t xml:space="preserve">Г</w:t>
      </w:r>
      <w:r>
        <w:rPr>
          <w:sz w:val="28"/>
          <w:lang w:eastAsia="ar-SA"/>
        </w:rPr>
        <w:t xml:space="preserve">лав</w:t>
      </w:r>
      <w:r>
        <w:rPr>
          <w:sz w:val="28"/>
          <w:lang w:eastAsia="ar-SA"/>
        </w:rPr>
        <w:t xml:space="preserve">а</w:t>
      </w:r>
      <w:r>
        <w:rPr>
          <w:sz w:val="28"/>
          <w:lang w:eastAsia="ar-SA"/>
        </w:rPr>
        <w:t xml:space="preserve"> города</w:t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  <w:t xml:space="preserve">                  </w:t>
      </w:r>
      <w:r>
        <w:rPr>
          <w:sz w:val="28"/>
          <w:lang w:eastAsia="ar-SA"/>
        </w:rPr>
        <w:t xml:space="preserve">              </w:t>
      </w:r>
      <w:r>
        <w:rPr>
          <w:sz w:val="28"/>
          <w:lang w:eastAsia="ar-SA"/>
        </w:rPr>
        <w:t xml:space="preserve">  </w:t>
      </w:r>
      <w:r>
        <w:rPr>
          <w:sz w:val="28"/>
          <w:lang w:eastAsia="ar-SA"/>
        </w:rPr>
        <w:t xml:space="preserve">            </w:t>
      </w:r>
      <w:r>
        <w:rPr>
          <w:sz w:val="28"/>
          <w:lang w:eastAsia="ar-SA"/>
        </w:rPr>
        <w:t xml:space="preserve">     </w:t>
      </w:r>
      <w:r>
        <w:rPr>
          <w:sz w:val="28"/>
          <w:lang w:eastAsia="ar-SA"/>
        </w:rPr>
        <w:t xml:space="preserve">В.Г. Бодунов</w:t>
      </w:r>
      <w:r>
        <w:rPr>
          <w:sz w:val="28"/>
          <w:lang w:eastAsia="ar-SA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color w:val="000000"/>
          <w:sz w:val="28"/>
        </w:rPr>
        <w:sectPr>
          <w:headerReference w:type="even" r:id="rId9"/>
          <w:headerReference w:type="first" r:id="rId10"/>
          <w:footnotePr/>
          <w:endnotePr/>
          <w:type w:val="continuous"/>
          <w:pgSz w:h="16840" w:orient="portrait" w:w="11907"/>
          <w:pgMar w:top="567" w:right="567" w:bottom="1134" w:left="1701" w:header="567" w:footer="737" w:gutter="0"/>
          <w:pgNumType w:start="24"/>
          <w:cols w:num="1" w:sep="0" w:space="720" w:equalWidth="1"/>
        </w:sect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Bdr/>
        <w:spacing/>
        <w:ind w:hanging="27" w:left="108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</w:t>
      </w:r>
      <w:r>
        <w:rPr>
          <w:color w:val="000000"/>
          <w:sz w:val="28"/>
        </w:rPr>
      </w:r>
    </w:p>
    <w:p>
      <w:pPr>
        <w:pBdr/>
        <w:spacing/>
        <w:ind w:hanging="27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Bdr/>
        <w:spacing/>
        <w:ind w:hanging="27" w:left="10800"/>
        <w:rPr>
          <w:color w:val="000000"/>
          <w:sz w:val="28"/>
        </w:rPr>
      </w:pPr>
      <w:r>
        <w:rPr>
          <w:color w:val="000000"/>
          <w:sz w:val="28"/>
        </w:rPr>
        <w:t xml:space="preserve">УТВЕРЖДЕН</w:t>
      </w:r>
      <w:r>
        <w:rPr>
          <w:color w:val="000000"/>
          <w:sz w:val="28"/>
        </w:rPr>
      </w:r>
    </w:p>
    <w:p>
      <w:pPr>
        <w:pBdr/>
        <w:spacing/>
        <w:ind w:hanging="27" w:left="10800"/>
        <w:rPr>
          <w:color w:val="000000"/>
          <w:sz w:val="28"/>
        </w:rPr>
      </w:pPr>
      <w:r>
        <w:rPr>
          <w:color w:val="000000"/>
          <w:sz w:val="28"/>
        </w:rPr>
        <w:t xml:space="preserve">распоряжением Администрации                                                                 города Новоалтайска</w:t>
      </w:r>
      <w:r>
        <w:rPr>
          <w:color w:val="000000"/>
          <w:sz w:val="28"/>
        </w:rPr>
      </w:r>
    </w:p>
    <w:p>
      <w:pPr>
        <w:pBdr/>
        <w:spacing/>
        <w:ind w:firstLine="720" w:left="1005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10.06.</w:t>
      </w:r>
      <w:r>
        <w:rPr>
          <w:color w:val="000000"/>
          <w:sz w:val="28"/>
        </w:rPr>
        <w:t xml:space="preserve">202</w:t>
      </w:r>
      <w:r>
        <w:rPr>
          <w:color w:val="000000"/>
          <w:sz w:val="28"/>
        </w:rPr>
        <w:t xml:space="preserve">5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153 - р</w:t>
      </w:r>
      <w:r>
        <w:rPr>
          <w:color w:val="000000"/>
          <w:sz w:val="28"/>
        </w:rPr>
      </w:r>
    </w:p>
    <w:p>
      <w:pPr>
        <w:pBdr/>
        <w:spacing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ГРАФИК</w:t>
      </w:r>
      <w:r>
        <w:rPr>
          <w:color w:val="000000"/>
          <w:sz w:val="28"/>
        </w:rPr>
      </w:r>
    </w:p>
    <w:p>
      <w:pPr>
        <w:pBdr/>
        <w:spacing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подготовки и рассмотрения в 202</w:t>
      </w:r>
      <w:r>
        <w:rPr>
          <w:color w:val="000000"/>
          <w:sz w:val="28"/>
        </w:rPr>
        <w:t xml:space="preserve">5</w:t>
      </w:r>
      <w:r>
        <w:rPr>
          <w:color w:val="000000"/>
          <w:sz w:val="28"/>
        </w:rPr>
        <w:t xml:space="preserve"> году проекта бюджета городского округа города Новоалтайска</w:t>
      </w:r>
      <w:r>
        <w:rPr>
          <w:color w:val="000000"/>
          <w:sz w:val="28"/>
        </w:rPr>
      </w:r>
    </w:p>
    <w:p>
      <w:pPr>
        <w:pBdr/>
        <w:spacing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на 202</w:t>
      </w: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 год и на плановый период 202</w:t>
      </w:r>
      <w:r>
        <w:rPr>
          <w:color w:val="000000"/>
          <w:sz w:val="28"/>
        </w:rPr>
        <w:t xml:space="preserve">7</w:t>
      </w:r>
      <w:r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 xml:space="preserve">8</w:t>
      </w:r>
      <w:r>
        <w:rPr>
          <w:color w:val="000000"/>
          <w:sz w:val="28"/>
        </w:rPr>
        <w:t xml:space="preserve"> годов</w:t>
      </w:r>
      <w:r>
        <w:rPr>
          <w:color w:val="000000"/>
          <w:sz w:val="28"/>
        </w:rPr>
      </w:r>
    </w:p>
    <w:p>
      <w:pPr>
        <w:pBdr/>
        <w:spacing/>
        <w:ind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tbl>
      <w:tblPr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2693"/>
        <w:gridCol w:w="1985"/>
        <w:gridCol w:w="2977"/>
      </w:tblGrid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п/п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Материалы и документы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Ответственный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исполнитель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Срок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представления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Орган, куда представляются документы и материалы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Основные параметры предварительного прогноза социально-экономического развития города Новоалтайска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-202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годы 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12.08.202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Сведения об итогах социально-экономического развития города в январе-июне 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  <w:t xml:space="preserve"> года и оценка предполагаемых итогов 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  <w:t xml:space="preserve"> года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12.08.202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Прогноз поступления доходов в бюджет городского округа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 с предоставлением расчетов (обоснований) по видам классификации доходов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главные администраторы доходов бюджета городского округа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19.08.202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Основные параметры прогноза социально-экономического развития города Новоалтайска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- 202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годы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  <w:t xml:space="preserve">.09.202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Проекты муниципальных программ города Новоалтайска</w:t>
            </w:r>
            <w:r>
              <w:rPr>
                <w:color w:val="000000"/>
                <w:sz w:val="28"/>
              </w:rPr>
              <w:t xml:space="preserve">, подлежащих реализации начиная с 2026 года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местного самоуправления- главные распорядители средств бюджета городского округа, ответственные за разработку муниципальных программ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.09.202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города;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Методические рекомендации по подготовке предложений для определения объемов бюджетных ассигнований из бюджета городского округа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- 202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годы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18.09.202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местного самоуправления - главные распорядители средств бюджета городского округа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прогнозного плана (программы) приватизации муниципального имущества города 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управлению имуществом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19.08.202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07.10.202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(уточненный)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города;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Уточненные сведения об итогах социально-экономического развития города в январе-июне 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  <w:t xml:space="preserve"> года, оценка итогов января-августа и предполагаемых итогов 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  <w:t xml:space="preserve"> года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07.10.202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Уточненные параметры прогноза социально-экономического развития города Новоалтайска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- 202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годы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07.10.202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Уточненный перечень муниципальных и ведомственных целевых программ (с учетом мероприятий в рамках национальных проектов), планируемых к финансированию из бюджета городского округа в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году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07.10.202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Предложения (исходные данные, включая информацию о выплате заработной платы, пе</w:t>
            </w:r>
            <w:r>
              <w:rPr>
                <w:color w:val="000000"/>
                <w:sz w:val="28"/>
              </w:rPr>
              <w:t xml:space="preserve">речислениях во внебюджетные фонды, оплате коммунальных услуг, информацию о проектах правовых актов, решениях и поручениях, информацию о публичных нормативных обязательствах) для определения объемов бюджетных ассигнований из бюджета городского округа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годов, предусмотренных на исполнение действующих и принимаемых расходных обязательств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местного самоуправления- главные распорядители средств бюджета городского округа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Сводные показатели муниципальных заданий на оказание муниципальных услуг (выполнение работ) муниципальными учреждениями, подведомственными органам Администрации города,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Администрации города - главные распорядители средств бюджета городского округа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>
          <w:trHeight w:val="1403"/>
        </w:trPr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Реес</w:t>
            </w:r>
            <w:r>
              <w:rPr>
                <w:color w:val="000000"/>
                <w:sz w:val="28"/>
              </w:rPr>
              <w:t xml:space="preserve">тры расходных обязательств главных распорядителей бюджетных средств, подготовленные в соответствии с постановлением Администрации города от 18.04.2017 № 683 «Об утверждении Порядка ведения реестра расходных обязательств городского округа город Новоалтайск»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местного самоуправления- главные распорядители средств бюджета городского округа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Паспорта муниципальных программ 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 Администрации города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распределения бюджетных ассигнований на осуществление капитальных вложений в объекты капитального строительства и мероприятий капитального ремонта социально значимых объектов муниципальной собственности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 в разрезе ведомственной структуры расходов бюджета городского округа 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экономической политике и инвестициям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16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Проектировки предельных объемов  (изменений предельных объемов) бюджетных ассигнований бюджета городского округа по главным распорядителям бюджетных средств в разрезе разделов, подразделов классификации расходов бюджета (для согласования)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Администрации города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местного самоуправления - главные распорядители средств бюджета городского округа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17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Предло</w:t>
            </w:r>
            <w:r>
              <w:rPr>
                <w:color w:val="000000"/>
                <w:sz w:val="28"/>
              </w:rPr>
              <w:t xml:space="preserve">жения по уточнению после согласования с комитетом по финансам, налоговой и кредитной политике Администрации города предельных объемов (изменений предельных объемов) бюджетных ассигнований в разрезе ведомственной структуры расходов бюджета городского округа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органы местного самоуправления- главные распорядители средств бюджета городского округа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29.10.202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решения Новоалтайского городского Собрания депутатов «О бюджете городского округа города Новоалтайска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годов» 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комитет по финансам, налоговой и кредитной политике Администрации города</w:t>
            </w:r>
            <w:r>
              <w:rPr>
                <w:color w:val="000000"/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 позднее 14.11.202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города</w:t>
            </w:r>
            <w:r>
              <w:rPr>
                <w:color w:val="000000"/>
                <w:sz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Проект решения Новоалтайского городского Собрания депутатов «О бюджете городского округа города Новоалтайска на 202</w:t>
            </w:r>
            <w:r>
              <w:rPr>
                <w:color w:val="000000"/>
                <w:sz w:val="28"/>
              </w:rPr>
              <w:t xml:space="preserve">6</w:t>
            </w:r>
            <w:r>
              <w:rPr>
                <w:color w:val="000000"/>
                <w:sz w:val="28"/>
              </w:rPr>
              <w:t xml:space="preserve"> год и на плановый период 202</w:t>
            </w:r>
            <w:r>
              <w:rPr>
                <w:color w:val="000000"/>
                <w:sz w:val="28"/>
              </w:rPr>
              <w:t xml:space="preserve">7</w:t>
            </w:r>
            <w:r>
              <w:rPr>
                <w:color w:val="000000"/>
                <w:sz w:val="28"/>
              </w:rPr>
              <w:t xml:space="preserve"> и 202</w:t>
            </w:r>
            <w:r>
              <w:rPr>
                <w:color w:val="000000"/>
                <w:sz w:val="28"/>
              </w:rPr>
              <w:t xml:space="preserve">8</w:t>
            </w:r>
            <w:r>
              <w:rPr>
                <w:color w:val="000000"/>
                <w:sz w:val="28"/>
              </w:rPr>
              <w:t xml:space="preserve"> годов» с</w:t>
            </w:r>
            <w:r>
              <w:rPr>
                <w:color w:val="000000"/>
                <w:sz w:val="28"/>
              </w:rPr>
              <w:t xml:space="preserve"> пояснительной запиской, а также с документами и  материалами, предусмотренными Положением о бюджетном процессе и финансовом контроле в городском округе город Новоалтайск, утвержденным решением Новоалтайского городского Собрания депутатов от 22.01.2008 № 4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города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 позднее 15.11.202</w:t>
            </w:r>
            <w:r>
              <w:rPr>
                <w:color w:val="000000"/>
                <w:sz w:val="28"/>
              </w:rPr>
              <w:t xml:space="preserve">5</w:t>
            </w:r>
            <w:r>
              <w:rPr>
                <w:color w:val="000000"/>
                <w:sz w:val="28"/>
              </w:rPr>
            </w:r>
          </w:p>
        </w:tc>
        <w:tc>
          <w:tcPr>
            <w:tcBorders/>
            <w:tcW w:w="29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Новоалтайское городское Собрание депутатов</w:t>
            </w:r>
            <w:r>
              <w:rPr>
                <w:color w:val="000000"/>
                <w:sz w:val="28"/>
              </w:rPr>
            </w:r>
          </w:p>
        </w:tc>
      </w:tr>
    </w:tbl>
    <w:p>
      <w:pPr>
        <w:pBdr/>
        <w:spacing/>
        <w:ind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h="11907" w:orient="landscape" w:w="16840"/>
      <w:pgMar w:top="1701" w:right="567" w:bottom="567" w:left="1134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framePr w:hAnchor="margin" w:vAnchor="text" w:wrap="around" w:xAlign="right" w:y="1"/>
      <w:pBdr/>
      <w:spacing/>
      <w:ind/>
      <w:rPr>
        <w:rStyle w:val="728"/>
      </w:rPr>
    </w:pPr>
    <w:r>
      <w:rPr>
        <w:rStyle w:val="728"/>
      </w:rPr>
      <w:fldChar w:fldCharType="begin"/>
    </w:r>
    <w:r>
      <w:rPr>
        <w:rStyle w:val="728"/>
      </w:rPr>
      <w:instrText xml:space="preserve">PAGE  </w:instrText>
    </w:r>
    <w:r>
      <w:rPr>
        <w:rStyle w:val="728"/>
      </w:rPr>
      <w:fldChar w:fldCharType="separate"/>
    </w:r>
    <w:r>
      <w:rPr>
        <w:rStyle w:val="728"/>
      </w:rPr>
      <w:t xml:space="preserve">24</w:t>
    </w:r>
    <w:r>
      <w:rPr>
        <w:rStyle w:val="728"/>
      </w:rPr>
      <w:fldChar w:fldCharType="end"/>
    </w:r>
    <w:r>
      <w:rPr>
        <w:rStyle w:val="728"/>
      </w:rPr>
    </w:r>
  </w:p>
  <w:p>
    <w:pPr>
      <w:pStyle w:val="72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357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23"/>
    <w:link w:val="7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3"/>
    <w:link w:val="7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3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3"/>
    <w:link w:val="71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3"/>
    <w:link w:val="7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3"/>
    <w:link w:val="7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3"/>
    <w:link w:val="72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3"/>
    <w:link w:val="7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3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3"/>
    <w:next w:val="71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3"/>
    <w:next w:val="71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3"/>
    <w:next w:val="71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3"/>
    <w:next w:val="71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3"/>
    <w:link w:val="726"/>
    <w:uiPriority w:val="99"/>
    <w:pPr>
      <w:pBdr/>
      <w:spacing/>
      <w:ind/>
    </w:pPr>
  </w:style>
  <w:style w:type="character" w:styleId="178">
    <w:name w:val="Footer Char"/>
    <w:basedOn w:val="723"/>
    <w:link w:val="727"/>
    <w:uiPriority w:val="99"/>
    <w:pPr>
      <w:pBdr/>
      <w:spacing/>
      <w:ind/>
    </w:pPr>
  </w:style>
  <w:style w:type="paragraph" w:styleId="180">
    <w:name w:val="footnote text"/>
    <w:basedOn w:val="71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3"/>
    <w:next w:val="713"/>
    <w:uiPriority w:val="99"/>
    <w:unhideWhenUsed/>
    <w:pPr>
      <w:pBdr/>
      <w:spacing w:after="0" w:afterAutospacing="0"/>
      <w:ind/>
    </w:pPr>
  </w:style>
  <w:style w:type="paragraph" w:styleId="713" w:default="1">
    <w:name w:val="Normal"/>
    <w:qFormat/>
    <w:pPr>
      <w:pBdr/>
      <w:spacing/>
      <w:ind/>
    </w:pPr>
  </w:style>
  <w:style w:type="paragraph" w:styleId="714">
    <w:name w:val="Heading 1"/>
    <w:basedOn w:val="713"/>
    <w:next w:val="71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15">
    <w:name w:val="Heading 2"/>
    <w:basedOn w:val="713"/>
    <w:next w:val="713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16">
    <w:name w:val="Heading 3"/>
    <w:basedOn w:val="713"/>
    <w:next w:val="71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17">
    <w:name w:val="Heading 4"/>
    <w:basedOn w:val="713"/>
    <w:next w:val="71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18">
    <w:name w:val="Heading 5"/>
    <w:basedOn w:val="713"/>
    <w:next w:val="71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19">
    <w:name w:val="Heading 6"/>
    <w:basedOn w:val="713"/>
    <w:next w:val="71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20">
    <w:name w:val="Heading 7"/>
    <w:basedOn w:val="713"/>
    <w:next w:val="71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21">
    <w:name w:val="Heading 8"/>
    <w:basedOn w:val="713"/>
    <w:next w:val="71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22">
    <w:name w:val="Heading 9"/>
    <w:basedOn w:val="713"/>
    <w:next w:val="713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23" w:default="1">
    <w:name w:val="Default Paragraph Font"/>
    <w:semiHidden/>
    <w:pPr>
      <w:pBdr/>
      <w:spacing/>
      <w:ind/>
    </w:pPr>
  </w:style>
  <w:style w:type="table" w:styleId="724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5" w:default="1">
    <w:name w:val="No List"/>
    <w:semiHidden/>
    <w:pPr>
      <w:pBdr/>
      <w:spacing/>
      <w:ind/>
    </w:pPr>
  </w:style>
  <w:style w:type="paragraph" w:styleId="726">
    <w:name w:val="Header"/>
    <w:basedOn w:val="71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27">
    <w:name w:val="Footer"/>
    <w:basedOn w:val="71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28">
    <w:name w:val="page number"/>
    <w:basedOn w:val="723"/>
    <w:pPr>
      <w:pBdr/>
      <w:spacing/>
      <w:ind/>
    </w:pPr>
  </w:style>
  <w:style w:type="paragraph" w:styleId="729">
    <w:name w:val="Body Text Indent"/>
    <w:basedOn w:val="713"/>
    <w:pPr>
      <w:pBdr/>
      <w:spacing w:line="360" w:lineRule="auto"/>
      <w:ind w:firstLine="720"/>
      <w:jc w:val="both"/>
    </w:pPr>
    <w:rPr>
      <w:sz w:val="28"/>
    </w:rPr>
  </w:style>
  <w:style w:type="paragraph" w:styleId="730">
    <w:name w:val="Body Text"/>
    <w:basedOn w:val="713"/>
    <w:pPr>
      <w:pBdr/>
      <w:spacing w:line="240" w:lineRule="exact"/>
      <w:ind/>
      <w:jc w:val="both"/>
    </w:pPr>
    <w:rPr>
      <w:sz w:val="28"/>
    </w:rPr>
  </w:style>
  <w:style w:type="paragraph" w:styleId="731">
    <w:name w:val="Body Text 2"/>
    <w:basedOn w:val="713"/>
    <w:pPr>
      <w:pBdr/>
      <w:spacing w:line="240" w:lineRule="exact"/>
      <w:ind/>
    </w:pPr>
    <w:rPr>
      <w:sz w:val="28"/>
      <w:lang w:val="en-US"/>
    </w:rPr>
  </w:style>
  <w:style w:type="paragraph" w:styleId="732">
    <w:name w:val="Caption"/>
    <w:basedOn w:val="713"/>
    <w:next w:val="71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33">
    <w:name w:val="Document Map"/>
    <w:basedOn w:val="71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34">
    <w:name w:val="Balloon Text"/>
    <w:basedOn w:val="713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5D51-720E-450F-BC12-211C0F5B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3</cp:revision>
  <dcterms:created xsi:type="dcterms:W3CDTF">2025-06-10T00:36:00Z</dcterms:created>
  <dcterms:modified xsi:type="dcterms:W3CDTF">2025-06-10T02:40:37Z</dcterms:modified>
</cp:coreProperties>
</file>