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120"/>
        <w:contextualSpacing/>
        <w:rPr>
          <w:b/>
          <w:color w:val="000000"/>
        </w:rPr>
      </w:pPr>
      <w:r>
        <w:rPr>
          <w:b/>
          <w:color w:val="000000"/>
        </w:rPr>
        <w:t xml:space="preserve">НОВОАЛТАЙСКАЯ</w:t>
      </w:r>
      <w:r>
        <w:rPr>
          <w:b/>
          <w:color w:val="000000"/>
        </w:rPr>
        <w:t xml:space="preserve"> ГОРОДСКАЯ</w:t>
      </w:r>
    </w:p>
    <w:p>
      <w:pPr>
        <w:pStyle w:val="Normal"/>
        <w:spacing w:after="120"/>
        <w:contextualSpacing/>
        <w:rPr>
          <w:b/>
        </w:rPr>
      </w:pPr>
      <w:r>
        <w:rPr>
          <w:b/>
          <w:color w:val="000000"/>
        </w:rPr>
        <w:t xml:space="preserve">ТЕРРИТОРИАЛЬНАЯ ИЗБИРАТЕЛЬНАЯ КОМИССИЯ</w:t>
      </w:r>
      <w:r>
        <w:rPr>
          <w:b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 xml:space="preserve">РЕШЕНИЕ</w:t>
      </w:r>
    </w:p>
    <w:p>
      <w:pPr>
        <w:pStyle w:val="UserStyle_5"/>
        <w:keepNext w:val="0"/>
        <w:outlineLvl w:val="9"/>
        <w:rPr>
          <w:rFonts w:ascii="ༀЀ" w:hAnsi="ༀЀ"/>
          <w:color w:val="000000"/>
          <w:szCs w:val="28"/>
        </w:rPr>
      </w:pPr>
      <w:r>
        <w:rPr>
          <w:rFonts w:ascii="ༀЀ" w:hAnsi="ༀЀ"/>
          <w:color w:val="000000"/>
          <w:szCs w:val="28"/>
        </w:rPr>
      </w:r>
    </w:p>
    <w:tbl>
      <w:tblPr>
        <w:tblW w:w="9589" w:type="dxa"/>
        <w:jc w:val="center"/>
        <w:tblInd w:w="-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4"/>
        <w:gridCol w:w="3107"/>
        <w:gridCol w:w="3368"/>
      </w:tblGrid>
      <w:tr>
        <w:trPr/>
        <w:tc>
          <w:tcPr>
            <w:tcW w:w="31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августа</w:t>
            </w:r>
            <w:r>
              <w:rPr>
                <w:color w:val="000000"/>
              </w:rPr>
              <w:t xml:space="preserve"> 2025 г.</w:t>
            </w:r>
            <w:r>
              <w:rPr>
                <w:color w:val="000000"/>
              </w:rPr>
            </w:r>
          </w:p>
        </w:tc>
        <w:tc>
          <w:tcPr>
            <w:tcW w:w="31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99/449</w:t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31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Новоалтайск</w:t>
            </w:r>
            <w:r>
              <w:rPr>
                <w:color w:val="000000"/>
              </w:rPr>
            </w:r>
          </w:p>
        </w:tc>
        <w:tc>
          <w:tcPr>
            <w:tcW w:w="33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</w:pP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</w:tblGrid>
      <w:t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33" w:firstLine="459"/>
              <w:jc w:val="both"/>
              <w:rPr>
                <w:i/>
                <w:color w:val="2d2d2d"/>
              </w:rPr>
            </w:pPr>
            <w:r>
              <w:t xml:space="preserve">О назначении ответственных лиц для контроля за изготовлением и передачей в избирательные комиссии избирательных бюллетеней для голосования на </w:t>
            </w:r>
            <w:r>
              <w:t xml:space="preserve">дополнительных </w:t>
            </w:r>
            <w:r>
              <w:t xml:space="preserve">выборах </w:t>
            </w:r>
            <w:r>
              <w:t xml:space="preserve">депутата Новоалтайского городского Собрания депутатов Алтайского края восьмого созыва по одномандатному избирательному округу № 16</w:t>
            </w:r>
            <w:r>
              <w:rPr>
                <w:i/>
                <w:color w:val="2d2d2d"/>
              </w:rPr>
            </w:r>
          </w:p>
        </w:tc>
      </w:tr>
    </w:tbl>
    <w:p>
      <w:pPr>
        <w:pStyle w:val="Normal"/>
      </w:pPr>
    </w:p>
    <w:p>
      <w:pPr>
        <w:pStyle w:val="Header"/>
        <w:tabs>
          <w:tab w:val="clear" w:pos="4677"/>
          <w:tab w:val="clear" w:pos="9355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63 Федерального закона от 12 июня 2002 года </w:t>
      </w:r>
      <w:r>
        <w:rPr>
          <w:sz w:val="28"/>
        </w:rPr>
        <w:t xml:space="preserve">          </w:t>
      </w:r>
      <w:r>
        <w:rPr>
          <w:sz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 и референдумах от 8 июля 2003 года № 35-ЗС, на основании решения Избирательной комиссии Алтайского края </w:t>
      </w:r>
      <w:r>
        <w:rPr>
          <w:sz w:val="28"/>
        </w:rPr>
        <w:t xml:space="preserve">от 27 апреля 2022 года № 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Новоалтайскую городскую территориальную избирательную комиссию возложено исполнение полномочий по подготовке и проведению выборов в органы местного самоуправления, Новоалтайская городская территориальная избирательная  комиссия 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923"/>
      </w:tblGrid>
      <w:tr>
        <w:trPr>
          <w:cantSplit/>
        </w:trPr>
        <w:tc>
          <w:tcPr>
            <w:tcW w:w="99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9"/>
              </w:rPr>
            </w:pPr>
            <w:r>
              <w:rPr>
                <w:b/>
                <w:sz w:val="29"/>
              </w:rPr>
              <w:t xml:space="preserve">РЕШИЛА:</w:t>
            </w:r>
            <w:r>
              <w:rPr>
                <w:sz w:val="29"/>
              </w:rPr>
            </w:r>
          </w:p>
        </w:tc>
      </w:tr>
    </w:tbl>
    <w:p>
      <w:pPr>
        <w:pStyle w:val="Normal"/>
        <w:ind w:firstLine="709"/>
        <w:jc w:val="both"/>
      </w:pPr>
      <w: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</w:t>
      </w:r>
      <w:r>
        <w:t xml:space="preserve">дополнительных выборах депутата Новоалтайского городского Собрания депутатов Алтайского края восьмого созыва по одномандатному избирательному округу № 16</w:t>
      </w:r>
      <w:r>
        <w:rPr>
          <w:i/>
        </w:rPr>
        <w:t xml:space="preserve"> </w:t>
      </w:r>
      <w:r>
        <w:t xml:space="preserve">(далее – избирательные бюллетени), назначенных на </w:t>
      </w:r>
      <w:r>
        <w:t xml:space="preserve">14 сентября </w:t>
      </w:r>
      <w:r>
        <w:t xml:space="preserve">20</w:t>
      </w:r>
      <w:r>
        <w:t xml:space="preserve">25</w:t>
      </w:r>
      <w:r>
        <w:t xml:space="preserve"> года (далее – ответственные лица):</w:t>
      </w:r>
    </w:p>
    <w:p>
      <w:pPr>
        <w:pStyle w:val="179"/>
        <w:numPr>
          <w:numId w:val="2"/>
          <w:ilvl w:val="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Гладкова Ольга Васильевна, председатель комиссии;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pStyle w:val="179"/>
        <w:numPr>
          <w:numId w:val="2"/>
          <w:ilvl w:val="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Артемов Андрей Владимирович, заместитель председателя комиссии;</w:t>
      </w:r>
    </w:p>
    <w:p>
      <w:pPr>
        <w:pStyle w:val="179"/>
        <w:numPr>
          <w:numId w:val="2"/>
          <w:ilvl w:val="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Зеленцов Александр Владимирович, член ко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миссии с правом решающего голоса;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pStyle w:val="179"/>
        <w:numPr>
          <w:numId w:val="2"/>
          <w:ilvl w:val="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Кербер Светлана Викторовна, член комиссии с правом решающего голоса.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pStyle w:val="Normal"/>
        <w:ind w:firstLine="709"/>
        <w:jc w:val="both"/>
      </w:pPr>
      <w:r>
        <w:t xml:space="preserve">2. Поручить ответственным лицам обеспечить контроль за изготовлением </w:t>
      </w:r>
      <w:r>
        <w:t xml:space="preserve">в Акционерном обществе «Алтайский полиграфический комбинат» </w:t>
      </w:r>
      <w:r>
        <w:t xml:space="preserve">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>
        <w:t xml:space="preserve">Новоалтайской городской территориальной избирательной комиссии </w:t>
      </w:r>
      <w:r>
        <w:t xml:space="preserve">требованиям, проверку форм и текстов</w:t>
      </w:r>
      <w:r>
        <w:t xml:space="preserve"> </w:t>
      </w:r>
      <w:r>
        <w:t xml:space="preserve">избирательных бюллетеней, проверку процесса печатания избирательных бюллетеней, а также получение  </w:t>
      </w:r>
      <w:r>
        <w:t xml:space="preserve">Новоалтайской городской территориальной избирательной комиссией </w:t>
      </w:r>
      <w:r>
        <w:t xml:space="preserve">от</w:t>
      </w:r>
      <w:r>
        <w:t xml:space="preserve"> </w:t>
      </w:r>
      <w:r>
        <w:t xml:space="preserve">Акционерного общества «Алтайский полиграфический комбинат»</w:t>
      </w:r>
      <w:r>
        <w:t xml:space="preserve">, </w:t>
      </w:r>
      <w:r>
        <w:t xml:space="preserve">изготовленных избирательных бюллетеней, уничтожение лишних и выбракованных избирательных бюллетеней, передачу избирательных бюллетеней нижестоящим избирательным комиссиям.</w:t>
      </w:r>
    </w:p>
    <w:p>
      <w:pPr>
        <w:pStyle w:val="Normal"/>
        <w:ind w:firstLine="709"/>
        <w:jc w:val="both"/>
      </w:pPr>
      <w:r>
        <w:t xml:space="preserve">3. Направить настоящее решение в нижестоящие избирательные комиссии и </w:t>
      </w:r>
      <w:r>
        <w:t xml:space="preserve">Акционерное общество «Алтайский полиграфический комбинат»</w:t>
      </w:r>
      <w:r>
        <w:t xml:space="preserve">.</w:t>
      </w:r>
    </w:p>
    <w:p>
      <w:pPr>
        <w:pStyle w:val="Normal"/>
        <w:ind w:firstLine="709"/>
        <w:jc w:val="both"/>
        <w:rPr>
          <w:i/>
        </w:rPr>
      </w:pPr>
      <w:r>
        <w:t xml:space="preserve">4. Решение Новоалтайской городской территориальной избирательной комиссии от 31</w:t>
      </w:r>
      <w:r>
        <w:t xml:space="preserve"> июля </w:t>
      </w:r>
      <w:r>
        <w:t xml:space="preserve">2025</w:t>
      </w:r>
      <w:r>
        <w:t xml:space="preserve"> г.</w:t>
      </w:r>
      <w:r>
        <w:t xml:space="preserve"> № 94/435 признать утративш</w:t>
      </w:r>
      <w:r>
        <w:t xml:space="preserve">им</w:t>
      </w:r>
      <w:r>
        <w:t xml:space="preserve"> силу.</w:t>
      </w:r>
      <w:r>
        <w:rPr>
          <w:i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color w:val="2d2d2d"/>
        </w:rPr>
        <w:t xml:space="preserve">5</w:t>
      </w:r>
      <w:r>
        <w:rPr>
          <w:color w:val="2d2d2d"/>
        </w:rPr>
        <w:t xml:space="preserve">. </w:t>
      </w:r>
      <w:r>
        <w:rPr>
          <w:color w:val="2d2d2d"/>
        </w:rPr>
        <w:t xml:space="preserve">Р</w:t>
      </w:r>
      <w:r>
        <w:t xml:space="preserve">азместить настоящее решение на </w:t>
      </w:r>
      <w:r>
        <w:t xml:space="preserve">официальном сайте города Новоалтайска в сети «Интернет»</w:t>
      </w:r>
      <w:r>
        <w:t xml:space="preserve">.</w:t>
      </w:r>
    </w:p>
    <w:p>
      <w:pPr>
        <w:pStyle w:val="Normal"/>
        <w:shd w:val="clear" w:color="auto" w:fill="ffffff"/>
        <w:ind w:firstLine="709"/>
        <w:jc w:val="both"/>
      </w:pPr>
    </w:p>
    <w:p>
      <w:pPr>
        <w:pStyle w:val="Normal"/>
        <w:jc w:val="both"/>
      </w:pP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  <w:gridCol w:w="1985"/>
        <w:gridCol w:w="2268"/>
      </w:tblGrid>
      <w:tr>
        <w:trPr>
          <w:cantSplit/>
        </w:trP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Председатель </w:t>
            </w:r>
          </w:p>
        </w:tc>
        <w:tc>
          <w:tcPr>
            <w:tcW w:w="19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22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b/>
              </w:rPr>
            </w:pPr>
            <w:r>
              <w:t xml:space="preserve">О</w:t>
            </w:r>
            <w:r>
              <w:t xml:space="preserve">.</w:t>
            </w:r>
            <w:r>
              <w:t xml:space="preserve">В</w:t>
            </w:r>
            <w:r>
              <w:t xml:space="preserve">. </w:t>
            </w:r>
            <w:r>
              <w:t xml:space="preserve">Гладкова</w:t>
            </w:r>
            <w:r>
              <w:rPr>
                <w:b/>
              </w:rPr>
            </w:r>
          </w:p>
        </w:tc>
      </w:tr>
    </w:tbl>
    <w:p>
      <w:pPr>
        <w:pStyle w:val="Normal"/>
        <w:jc w:val="both"/>
      </w:pPr>
    </w:p>
    <w:p>
      <w:pPr>
        <w:pStyle w:val="Normal"/>
        <w:jc w:val="both"/>
      </w:pP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  <w:gridCol w:w="1985"/>
        <w:gridCol w:w="2268"/>
      </w:tblGrid>
      <w:tr>
        <w:trPr>
          <w:cantSplit/>
        </w:trP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Секретарь </w:t>
            </w:r>
          </w:p>
        </w:tc>
        <w:tc>
          <w:tcPr>
            <w:tcW w:w="19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22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Н</w:t>
            </w:r>
            <w:r>
              <w:t xml:space="preserve">.</w:t>
            </w:r>
            <w:r>
              <w:t xml:space="preserve">А</w:t>
            </w:r>
            <w:r>
              <w:t xml:space="preserve">. </w:t>
            </w:r>
            <w:r>
              <w:t xml:space="preserve">Гамаюнова</w:t>
            </w:r>
          </w:p>
        </w:tc>
      </w:tr>
    </w:tbl>
    <w:sectPr>
      <w:footnotePr>
        <w:numFmt w:val="chicago"/>
      </w:footnotePr>
      <w:type w:val="continuous"/>
      <w:pgSz w:w="11906" w:h="16838"/>
      <w:pgMar w:top="851" w:right="567" w:bottom="1134" w:left="1701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ༀЀ">
    <w:panose1 w:val="02000603000000000000"/>
  </w:font>
  <w:font w:name="Calibri">
    <w:panose1 w:val="020F0502020204030204"/>
  </w:font>
  <w:font w:name="Times New Roman CYR">
    <w:panose1 w:val="02000603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i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center"/>
    </w:pPr>
    <w:rPr>
      <w:sz w:val="28"/>
      <w:szCs w:val="28"/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both"/>
      <w:outlineLvl w:val="1"/>
    </w:pPr>
    <w:rPr>
      <w:szCs w:val="24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left"/>
    </w:pPr>
    <w:rPr>
      <w:sz w:val="24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  <w:rPr>
      <w:szCs w:val="24"/>
    </w:rPr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677" w:leader="none"/>
        <w:tab w:val="right" w:pos="9355" w:leader="none"/>
      </w:tabs>
    </w:pPr>
    <w:rPr>
      <w:sz w:val="22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8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Загл.14"/>
    <w:basedOn w:val="Normal"/>
    <w:next w:val="UserStyle_2"/>
    <w:link w:val="Normal"/>
    <w:rPr>
      <w:rFonts w:ascii="Times New Roman CYR" w:hAnsi="Times New Roman CYR"/>
      <w:b/>
      <w:szCs w:val="20"/>
    </w:rPr>
  </w:style>
  <w:style w:type="paragraph" w:styleId="UserStyle_3">
    <w:name w:val="Знак"/>
    <w:basedOn w:val="Normal"/>
    <w:next w:val="UserStyle_3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">
    <w:name w:val="Без интервала"/>
    <w:next w:val="User"/>
    <w:link w:val="Normal"/>
    <w:uiPriority w:val="1"/>
    <w:qFormat/>
    <w:pPr>
      <w:jc w:val="center"/>
    </w:pPr>
    <w:rPr>
      <w:sz w:val="28"/>
      <w:szCs w:val="28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4"/>
    <w:uiPriority w:val="99"/>
    <w:rPr>
      <w:sz w:val="20"/>
      <w:szCs w:val="20"/>
    </w:rPr>
  </w:style>
  <w:style w:type="character" w:styleId="UserStyle_4">
    <w:name w:val="Текст сноски Знак"/>
    <w:basedOn w:val="NormalCharacter"/>
    <w:next w:val="UserStyle_4"/>
    <w:link w:val="FootnoteText"/>
    <w:uiPriority w:val="99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paragraph" w:styleId="UserStyle_5">
    <w:name w:val="заголовок 1"/>
    <w:basedOn w:val="Normal"/>
    <w:next w:val="Normal"/>
    <w:link w:val="Normal"/>
    <w:pPr>
      <w:keepNext/>
      <w:outlineLvl w:val="0"/>
    </w:pPr>
    <w:rPr>
      <w:szCs w:val="20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2616</Characters>
  <CharactersWithSpaces>3068</CharactersWithSpaces>
  <Company>ИКСРФ22</Company>
  <DocSecurity>0</DocSecurity>
  <HyperlinksChanged>false</HyperlinksChanged>
  <Lines>21</Lines>
  <Pages>2</Pages>
  <Paragraphs>6</Paragraphs>
  <ScaleCrop>false</ScaleCrop>
  <SharedDoc>false</SharedDoc>
  <Template>Normal</Template>
  <Words>458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Плишанкова Н.М.</dc:creator>
  <cp:lastModifiedBy>admins</cp:lastModifiedBy>
  <cp:revision>4</cp:revision>
  <dcterms:created xsi:type="dcterms:W3CDTF">2025-08-21T05:34:00Z</dcterms:created>
  <dcterms:modified xsi:type="dcterms:W3CDTF">2025-08-21T08:19:00Z</dcterms:modified>
  <cp:version>786432</cp:version>
</cp:coreProperties>
</file>