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ind w:firstLine="7380"/>
      </w:pPr>
      <w:r>
        <w:t xml:space="preserve">        </w:t>
      </w:r>
      <w:r>
        <w:t xml:space="preserve">   </w:t>
      </w:r>
      <w:r>
        <w:t xml:space="preserve">Приложение</w:t>
      </w:r>
      <w:r/>
    </w:p>
    <w:p>
      <w:pPr>
        <w:pStyle w:val="624"/>
      </w:pPr>
      <w:r>
        <w:t xml:space="preserve">                                                                                                                     к протоколу заседания</w:t>
      </w:r>
      <w:r/>
    </w:p>
    <w:p>
      <w:pPr>
        <w:pStyle w:val="624"/>
      </w:pPr>
      <w:r>
        <w:t xml:space="preserve">                                                                                                </w:t>
      </w:r>
      <w:r>
        <w:t xml:space="preserve">       оргкомитета от 24</w:t>
      </w:r>
      <w:r>
        <w:t xml:space="preserve">.0</w:t>
      </w:r>
      <w:r>
        <w:t xml:space="preserve">3.2023</w:t>
      </w:r>
      <w:r>
        <w:t xml:space="preserve"> № 2</w:t>
      </w:r>
      <w:r/>
    </w:p>
    <w:p>
      <w:pPr>
        <w:pStyle w:val="624"/>
      </w:pPr>
      <w:r/>
      <w:r/>
    </w:p>
    <w:p>
      <w:pPr>
        <w:pStyle w:val="624"/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ПОРЯДОК</w:t>
      </w:r>
      <w:r>
        <w:rPr>
          <w:sz w:val="28"/>
        </w:rPr>
      </w:r>
      <w:r/>
    </w:p>
    <w:p>
      <w:pPr>
        <w:pStyle w:val="624"/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выступления на публичных слушаниях</w:t>
      </w:r>
      <w:r>
        <w:rPr>
          <w:sz w:val="28"/>
        </w:rPr>
      </w:r>
      <w:r/>
    </w:p>
    <w:p>
      <w:pPr>
        <w:pStyle w:val="624"/>
        <w:jc w:val="center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pStyle w:val="624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Ведущие публичных слушани</w:t>
      </w:r>
      <w:r>
        <w:rPr>
          <w:sz w:val="28"/>
          <w:szCs w:val="27"/>
        </w:rPr>
        <w:t xml:space="preserve">й</w:t>
      </w:r>
      <w:r>
        <w:rPr>
          <w:sz w:val="28"/>
          <w:szCs w:val="27"/>
        </w:rPr>
        <w:t xml:space="preserve"> открывает публичные слушания, оглашает тему и вопрос, выносимый на публичные слушания, инициатора их проведения, предложения оргкомитета по порядку проведения публичных слушаний, представляет секретаря публичных слушаний.</w:t>
      </w:r>
      <w:r>
        <w:rPr>
          <w:sz w:val="28"/>
        </w:rPr>
      </w:r>
      <w:r/>
    </w:p>
    <w:p>
      <w:pPr>
        <w:pStyle w:val="624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Вопрос, выносимый на публичные слушания – рассмотрение проекта актуализированной схемы теплоснабжения города Новоалтайска Алтайского кра</w:t>
      </w:r>
      <w:r>
        <w:rPr>
          <w:sz w:val="28"/>
          <w:szCs w:val="27"/>
        </w:rPr>
        <w:t xml:space="preserve">я </w:t>
      </w:r>
      <w:r>
        <w:rPr>
          <w:sz w:val="28"/>
          <w:szCs w:val="27"/>
        </w:rPr>
        <w:t xml:space="preserve">на период 2013-2028 гг. (на 2024 год).</w:t>
      </w:r>
      <w:r>
        <w:rPr>
          <w:sz w:val="28"/>
        </w:rPr>
      </w:r>
      <w:r/>
    </w:p>
    <w:p>
      <w:pPr>
        <w:pStyle w:val="624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Инициатор – Глава города Новоалтайска.</w:t>
      </w:r>
      <w:r>
        <w:rPr>
          <w:sz w:val="28"/>
        </w:rPr>
      </w:r>
      <w:r/>
    </w:p>
    <w:p>
      <w:pPr>
        <w:pStyle w:val="624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Представляет секретаря публичных слушаний. </w:t>
      </w:r>
      <w:r>
        <w:rPr>
          <w:sz w:val="28"/>
        </w:rPr>
      </w:r>
      <w:r/>
    </w:p>
    <w:p>
      <w:pPr>
        <w:pStyle w:val="624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Зачитывается список зарегистрировавшихся экспертов – участников публичных слушаний.</w:t>
      </w:r>
      <w:r>
        <w:rPr>
          <w:sz w:val="28"/>
        </w:rPr>
      </w:r>
      <w:r/>
    </w:p>
    <w:p>
      <w:pPr>
        <w:pStyle w:val="624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Предложение оргкомитета по порядку проведения публичных слушаний:</w:t>
      </w:r>
      <w:r>
        <w:rPr>
          <w:sz w:val="28"/>
        </w:rPr>
      </w:r>
      <w:r/>
    </w:p>
    <w:p>
      <w:pPr>
        <w:pStyle w:val="624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Выступление докладчика и содокладчиков по во</w:t>
      </w:r>
      <w:r>
        <w:rPr>
          <w:sz w:val="28"/>
          <w:szCs w:val="27"/>
        </w:rPr>
        <w:t xml:space="preserve">просу публичных </w:t>
      </w:r>
      <w:r>
        <w:rPr>
          <w:sz w:val="28"/>
          <w:szCs w:val="27"/>
        </w:rPr>
        <w:t xml:space="preserve">слушаний, участников публичных слушаний не более 15 минут.</w:t>
      </w:r>
      <w:r>
        <w:rPr>
          <w:sz w:val="28"/>
        </w:rPr>
      </w:r>
      <w:r/>
    </w:p>
    <w:p>
      <w:pPr>
        <w:pStyle w:val="624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Выступления экспертов – участников публичных слушаний до 5 минут.</w:t>
      </w:r>
      <w:r>
        <w:rPr>
          <w:sz w:val="28"/>
        </w:rPr>
      </w:r>
      <w:r/>
    </w:p>
    <w:p>
      <w:pPr>
        <w:pStyle w:val="624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После каждого выступления участника публичных слушаний отводиться время, для того чтобы задать вопросы участнику публичных слушаний для уточнения по его позиции и аргументам.</w:t>
      </w:r>
      <w:r>
        <w:rPr>
          <w:sz w:val="28"/>
        </w:rPr>
      </w:r>
      <w:r/>
    </w:p>
    <w:p>
      <w:pPr>
        <w:pStyle w:val="624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Ответы участников публичных слушаний на заданные вопросы не более 5</w:t>
      </w:r>
      <w:r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минут.</w:t>
      </w:r>
      <w:r>
        <w:rPr>
          <w:sz w:val="28"/>
        </w:rPr>
      </w:r>
      <w:r/>
    </w:p>
    <w:p>
      <w:pPr>
        <w:pStyle w:val="624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Участники публичных слушаний вправе снять свои предложения и рекомендации и (или) присоединиться к предложениям, выдвинутым другими участниками.</w:t>
      </w:r>
      <w:r>
        <w:rPr>
          <w:sz w:val="28"/>
        </w:rPr>
      </w:r>
      <w:r/>
    </w:p>
    <w:p>
      <w:pPr>
        <w:pStyle w:val="624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После окончания прений, секретарь уточняет предложения и рекомендации участников публичных слушаний.</w:t>
      </w:r>
      <w:r>
        <w:rPr>
          <w:sz w:val="28"/>
        </w:rPr>
      </w:r>
      <w:r/>
    </w:p>
    <w:p>
      <w:pPr>
        <w:pStyle w:val="624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Ведущий напоминает участникам публичных слушаний об их праве внести в оргкомитет </w:t>
      </w:r>
      <w:r>
        <w:rPr>
          <w:sz w:val="28"/>
          <w:szCs w:val="27"/>
        </w:rPr>
        <w:t xml:space="preserve">в письменной форме свои дополнительные предложения и рекомендации, а также снять свои предложения и рекомендации и (или) присоединиться к предложениям, выдвинуты</w:t>
      </w:r>
      <w:r>
        <w:rPr>
          <w:sz w:val="28"/>
          <w:szCs w:val="27"/>
        </w:rPr>
        <w:t xml:space="preserve">ми другими участниками в течение</w:t>
      </w:r>
      <w:r>
        <w:rPr>
          <w:sz w:val="28"/>
          <w:szCs w:val="27"/>
        </w:rPr>
        <w:t xml:space="preserve"> 3 последующих дней.</w:t>
      </w:r>
      <w:r>
        <w:rPr>
          <w:sz w:val="28"/>
        </w:rPr>
      </w:r>
      <w:r/>
    </w:p>
    <w:p>
      <w:pPr>
        <w:pStyle w:val="624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Ведущи</w:t>
      </w:r>
      <w:r>
        <w:rPr>
          <w:sz w:val="28"/>
          <w:szCs w:val="27"/>
        </w:rPr>
        <w:t xml:space="preserve">й закрывает публичные слушания.</w:t>
      </w:r>
      <w:r>
        <w:rPr>
          <w:sz w:val="28"/>
        </w:rPr>
      </w:r>
      <w:r/>
    </w:p>
    <w:p>
      <w:pPr>
        <w:pStyle w:val="624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</w:t>
      </w:r>
      <w:r>
        <w:rPr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List Paragraph"/>
    <w:qFormat/>
    <w:uiPriority w:val="34"/>
    <w:pPr>
      <w:contextualSpacing w:val="true"/>
      <w:ind w:left="720"/>
    </w:pPr>
  </w:style>
  <w:style w:type="paragraph" w:styleId="466">
    <w:name w:val="No Spacing"/>
    <w:qFormat/>
    <w:uiPriority w:val="1"/>
    <w:pPr>
      <w:spacing w:lineRule="auto" w:line="240" w:after="0" w:before="0"/>
    </w:pPr>
  </w:style>
  <w:style w:type="paragraph" w:styleId="467">
    <w:name w:val="Title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link w:val="467"/>
    <w:uiPriority w:val="10"/>
    <w:rPr>
      <w:sz w:val="48"/>
      <w:szCs w:val="48"/>
    </w:rPr>
  </w:style>
  <w:style w:type="paragraph" w:styleId="469">
    <w:name w:val="Subtitle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link w:val="469"/>
    <w:uiPriority w:val="11"/>
    <w:rPr>
      <w:sz w:val="24"/>
      <w:szCs w:val="24"/>
    </w:rPr>
  </w:style>
  <w:style w:type="paragraph" w:styleId="471">
    <w:name w:val="Quote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link w:val="474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paragraph" w:styleId="475">
    <w:name w:val="Header"/>
    <w:link w:val="4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Header Char"/>
    <w:link w:val="475"/>
    <w:uiPriority w:val="99"/>
  </w:style>
  <w:style w:type="paragraph" w:styleId="477">
    <w:name w:val="Footer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Footer Char"/>
    <w:link w:val="477"/>
    <w:uiPriority w:val="99"/>
  </w:style>
  <w:style w:type="paragraph" w:styleId="479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0">
    <w:name w:val="Caption Char"/>
    <w:basedOn w:val="479"/>
    <w:link w:val="477"/>
    <w:uiPriority w:val="99"/>
  </w:style>
  <w:style w:type="table" w:styleId="481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1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2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3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4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5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6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7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8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9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0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1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2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3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4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5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6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7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8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9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0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7">
    <w:name w:val="Hyperlink"/>
    <w:uiPriority w:val="99"/>
    <w:unhideWhenUsed/>
    <w:rPr>
      <w:color w:val="0000FF" w:themeColor="hyperlink"/>
      <w:u w:val="single"/>
    </w:rPr>
  </w:style>
  <w:style w:type="paragraph" w:styleId="608">
    <w:name w:val="footnote text"/>
    <w:link w:val="609"/>
    <w:uiPriority w:val="99"/>
    <w:semiHidden/>
    <w:unhideWhenUsed/>
    <w:rPr>
      <w:sz w:val="18"/>
    </w:rPr>
    <w:pPr>
      <w:spacing w:lineRule="auto" w:line="240" w:after="40"/>
    </w:pPr>
  </w:style>
  <w:style w:type="character" w:styleId="609">
    <w:name w:val="Footnote Text Char"/>
    <w:link w:val="608"/>
    <w:uiPriority w:val="99"/>
    <w:rPr>
      <w:sz w:val="18"/>
    </w:rPr>
  </w:style>
  <w:style w:type="character" w:styleId="610">
    <w:name w:val="footnote reference"/>
    <w:uiPriority w:val="99"/>
    <w:unhideWhenUsed/>
    <w:rPr>
      <w:vertAlign w:val="superscript"/>
    </w:rPr>
  </w:style>
  <w:style w:type="paragraph" w:styleId="611">
    <w:name w:val="endnote text"/>
    <w:link w:val="612"/>
    <w:uiPriority w:val="99"/>
    <w:semiHidden/>
    <w:unhideWhenUsed/>
    <w:rPr>
      <w:sz w:val="20"/>
    </w:rPr>
    <w:pPr>
      <w:spacing w:lineRule="auto" w:line="240" w:after="0"/>
    </w:pPr>
  </w:style>
  <w:style w:type="character" w:styleId="612">
    <w:name w:val="Endnote Text Char"/>
    <w:link w:val="611"/>
    <w:uiPriority w:val="99"/>
    <w:rPr>
      <w:sz w:val="20"/>
    </w:rPr>
  </w:style>
  <w:style w:type="character" w:styleId="613">
    <w:name w:val="endnote reference"/>
    <w:uiPriority w:val="99"/>
    <w:semiHidden/>
    <w:unhideWhenUsed/>
    <w:rPr>
      <w:vertAlign w:val="superscript"/>
    </w:rPr>
  </w:style>
  <w:style w:type="paragraph" w:styleId="614">
    <w:name w:val="toc 1"/>
    <w:uiPriority w:val="39"/>
    <w:unhideWhenUsed/>
    <w:pPr>
      <w:ind w:left="0" w:right="0" w:firstLine="0"/>
      <w:spacing w:after="57"/>
    </w:pPr>
  </w:style>
  <w:style w:type="paragraph" w:styleId="615">
    <w:name w:val="toc 2"/>
    <w:uiPriority w:val="39"/>
    <w:unhideWhenUsed/>
    <w:pPr>
      <w:ind w:left="283" w:right="0" w:firstLine="0"/>
      <w:spacing w:after="57"/>
    </w:pPr>
  </w:style>
  <w:style w:type="paragraph" w:styleId="616">
    <w:name w:val="toc 3"/>
    <w:uiPriority w:val="39"/>
    <w:unhideWhenUsed/>
    <w:pPr>
      <w:ind w:left="567" w:right="0" w:firstLine="0"/>
      <w:spacing w:after="57"/>
    </w:pPr>
  </w:style>
  <w:style w:type="paragraph" w:styleId="617">
    <w:name w:val="toc 4"/>
    <w:uiPriority w:val="39"/>
    <w:unhideWhenUsed/>
    <w:pPr>
      <w:ind w:left="850" w:right="0" w:firstLine="0"/>
      <w:spacing w:after="57"/>
    </w:pPr>
  </w:style>
  <w:style w:type="paragraph" w:styleId="618">
    <w:name w:val="toc 5"/>
    <w:uiPriority w:val="39"/>
    <w:unhideWhenUsed/>
    <w:pPr>
      <w:ind w:left="1134" w:right="0" w:firstLine="0"/>
      <w:spacing w:after="57"/>
    </w:pPr>
  </w:style>
  <w:style w:type="paragraph" w:styleId="619">
    <w:name w:val="toc 6"/>
    <w:uiPriority w:val="39"/>
    <w:unhideWhenUsed/>
    <w:pPr>
      <w:ind w:left="1417" w:right="0" w:firstLine="0"/>
      <w:spacing w:after="57"/>
    </w:pPr>
  </w:style>
  <w:style w:type="paragraph" w:styleId="620">
    <w:name w:val="toc 7"/>
    <w:uiPriority w:val="39"/>
    <w:unhideWhenUsed/>
    <w:pPr>
      <w:ind w:left="1701" w:right="0" w:firstLine="0"/>
      <w:spacing w:after="57"/>
    </w:pPr>
  </w:style>
  <w:style w:type="paragraph" w:styleId="621">
    <w:name w:val="toc 8"/>
    <w:uiPriority w:val="39"/>
    <w:unhideWhenUsed/>
    <w:pPr>
      <w:ind w:left="1984" w:right="0" w:firstLine="0"/>
      <w:spacing w:after="57"/>
    </w:pPr>
  </w:style>
  <w:style w:type="paragraph" w:styleId="622">
    <w:name w:val="toc 9"/>
    <w:uiPriority w:val="39"/>
    <w:unhideWhenUsed/>
    <w:pPr>
      <w:ind w:left="2268" w:right="0" w:firstLine="0"/>
      <w:spacing w:after="57"/>
    </w:pPr>
  </w:style>
  <w:style w:type="paragraph" w:styleId="623">
    <w:name w:val="TOC Heading"/>
    <w:uiPriority w:val="39"/>
    <w:unhideWhenUsed/>
  </w:style>
  <w:style w:type="paragraph" w:styleId="624">
    <w:name w:val="Обычный"/>
    <w:next w:val="624"/>
    <w:link w:val="624"/>
    <w:rPr>
      <w:sz w:val="24"/>
      <w:szCs w:val="24"/>
      <w:lang w:val="ru-RU" w:bidi="ar-SA" w:eastAsia="ru-RU"/>
    </w:rPr>
  </w:style>
  <w:style w:type="character" w:styleId="625">
    <w:name w:val="Основной шрифт абзаца"/>
    <w:next w:val="625"/>
    <w:link w:val="624"/>
    <w:semiHidden/>
  </w:style>
  <w:style w:type="table" w:styleId="626">
    <w:name w:val="Обычная таблица"/>
    <w:next w:val="626"/>
    <w:link w:val="624"/>
    <w:semiHidden/>
    <w:tblPr/>
  </w:style>
  <w:style w:type="numbering" w:styleId="627">
    <w:name w:val="Нет списка"/>
    <w:next w:val="627"/>
    <w:link w:val="624"/>
    <w:semiHidden/>
  </w:style>
  <w:style w:type="character" w:styleId="628" w:default="1">
    <w:name w:val="Default Paragraph Font"/>
    <w:uiPriority w:val="1"/>
    <w:semiHidden/>
    <w:unhideWhenUsed/>
  </w:style>
  <w:style w:type="numbering" w:styleId="629" w:default="1">
    <w:name w:val="No List"/>
    <w:uiPriority w:val="99"/>
    <w:semiHidden/>
    <w:unhideWhenUsed/>
  </w:style>
  <w:style w:type="paragraph" w:styleId="630" w:default="1">
    <w:name w:val="Normal"/>
    <w:qFormat/>
  </w:style>
  <w:style w:type="table" w:styleId="6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2023-03-24T02:28:07Z</dcterms:modified>
</cp:coreProperties>
</file>