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90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89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9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9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9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27.03.20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№615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1629022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047999" cy="1629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18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временном ограничении движения транспортных средств по автомобильным дорогам общего пользования местного значения городского округа город Новоалтайск Алтайс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кого края в весенний период 2025 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года</w:t>
                            </w:r>
                            <w:r/>
                          </w:p>
                          <w:p>
                            <w:pPr>
                              <w:pStyle w:val="89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128.27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18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временном ограничении движения транспортных средств по автомобильным дорогам общего пользования местного значения городского округа город Новоалтайск Алтайс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кого края в весенний период 2025 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года</w:t>
                      </w:r>
                      <w:r/>
                    </w:p>
                    <w:p>
                      <w:pPr>
                        <w:pStyle w:val="89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9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9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pBdr/>
        <w:spacing/>
        <w:ind w:firstLine="720"/>
        <w:jc w:val="both"/>
        <w:rPr/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о статьей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Фед</w:t>
      </w:r>
      <w:r>
        <w:rPr>
          <w:sz w:val="28"/>
          <w:szCs w:val="28"/>
        </w:rPr>
        <w:t xml:space="preserve">ерального закона от 08.11.2007 №</w:t>
      </w:r>
      <w:r>
        <w:rPr>
          <w:sz w:val="28"/>
          <w:szCs w:val="28"/>
        </w:rPr>
        <w:t xml:space="preserve"> 257-ФЗ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</w:t>
      </w:r>
      <w:r>
        <w:rPr>
          <w:sz w:val="28"/>
          <w:szCs w:val="28"/>
        </w:rPr>
        <w:t xml:space="preserve">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Администрации Алтайского края от 23.05.2012</w:t>
      </w:r>
      <w:r>
        <w:rPr>
          <w:sz w:val="28"/>
          <w:szCs w:val="28"/>
        </w:rPr>
        <w:t xml:space="preserve"> № 268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Алтайского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безопасности дорожного движения, сохранности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автомобильных доро</w:t>
      </w:r>
      <w:r>
        <w:rPr>
          <w:sz w:val="28"/>
          <w:szCs w:val="28"/>
        </w:rPr>
        <w:t xml:space="preserve">г, </w:t>
      </w:r>
      <w:r>
        <w:rPr>
          <w:sz w:val="28"/>
          <w:szCs w:val="28"/>
        </w:rPr>
        <w:t xml:space="preserve">муниципального значения в период возникновения сезонных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неблагоприятных природно-климатических условий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ю:</w:t>
      </w:r>
      <w:r/>
    </w:p>
    <w:p>
      <w:pPr>
        <w:pStyle w:val="918"/>
        <w:pBdr/>
        <w:tabs>
          <w:tab w:val="left" w:leader="none" w:pos="567"/>
        </w:tabs>
        <w:spacing/>
        <w:ind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Ввести с </w:t>
      </w:r>
      <w:r>
        <w:rPr>
          <w:sz w:val="28"/>
          <w:szCs w:val="28"/>
        </w:rPr>
        <w:t xml:space="preserve">07.04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06.</w:t>
      </w:r>
      <w:r>
        <w:rPr>
          <w:sz w:val="28"/>
          <w:szCs w:val="28"/>
        </w:rPr>
        <w:t xml:space="preserve">05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временное ограничение движения</w:t>
      </w:r>
      <w:r>
        <w:rPr>
          <w:sz w:val="28"/>
          <w:szCs w:val="28"/>
        </w:rPr>
        <w:t xml:space="preserve"> автотранспорта</w:t>
      </w:r>
      <w:r>
        <w:rPr>
          <w:sz w:val="28"/>
          <w:szCs w:val="28"/>
        </w:rPr>
        <w:t xml:space="preserve"> по автомобильным дорогам общего пользования местного значения гор</w:t>
      </w:r>
      <w:r>
        <w:rPr>
          <w:sz w:val="28"/>
          <w:szCs w:val="28"/>
        </w:rPr>
        <w:t xml:space="preserve">одского округа город Новоалтайск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.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2. Установить, что в период временного ограничения движения не допускается проезд по автомобильным дорогам автотранспортных средств, перевозящих груз, либо без груза с нагрузкой на ось более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тонн без специального разрешения, выдаваемого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Новоалтайска по жилищно-коммунальному, газовому хозяйству, энергетике транспорту и строительству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Комитет ЖКГХЭТС)</w:t>
      </w:r>
      <w:r>
        <w:rPr>
          <w:sz w:val="28"/>
          <w:szCs w:val="28"/>
        </w:rPr>
        <w:t xml:space="preserve">.</w:t>
      </w:r>
      <w:r/>
    </w:p>
    <w:p>
      <w:pPr>
        <w:pStyle w:val="919"/>
        <w:pBdr/>
        <w:spacing/>
        <w:ind w:firstLine="54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Комитет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 ЖКГХЭТС н</w:t>
      </w:r>
      <w:r>
        <w:rPr>
          <w:rFonts w:ascii="Times New Roman" w:hAnsi="Times New Roman"/>
          <w:sz w:val="28"/>
          <w:szCs w:val="28"/>
        </w:rPr>
        <w:t xml:space="preserve">а период временного ограничения движения 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согласованию с ОГИБДД ОМВД </w:t>
      </w:r>
      <w:r>
        <w:rPr>
          <w:rFonts w:ascii="Times New Roman" w:hAnsi="Times New Roman"/>
          <w:sz w:val="28"/>
          <w:szCs w:val="28"/>
        </w:rPr>
        <w:t xml:space="preserve">России </w:t>
      </w:r>
      <w:r>
        <w:rPr>
          <w:rFonts w:ascii="Times New Roman" w:hAnsi="Times New Roman"/>
          <w:sz w:val="28"/>
          <w:szCs w:val="28"/>
        </w:rPr>
        <w:t xml:space="preserve">по г. Новоалтайску </w:t>
      </w:r>
      <w:r>
        <w:rPr>
          <w:rFonts w:ascii="Times New Roman" w:hAnsi="Times New Roman"/>
          <w:sz w:val="28"/>
          <w:szCs w:val="28"/>
        </w:rPr>
        <w:t xml:space="preserve">обеспечи</w:t>
      </w:r>
      <w:r>
        <w:rPr>
          <w:rFonts w:ascii="Times New Roman" w:hAnsi="Times New Roman"/>
          <w:sz w:val="28"/>
          <w:szCs w:val="28"/>
        </w:rPr>
        <w:t xml:space="preserve">ть</w:t>
      </w:r>
      <w:r>
        <w:rPr>
          <w:rFonts w:ascii="Times New Roman" w:hAnsi="Times New Roman"/>
          <w:sz w:val="28"/>
          <w:szCs w:val="28"/>
        </w:rPr>
        <w:t xml:space="preserve"> установку в течени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суток до введения временного ограничения и демонтаж в течени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суток после прекращения его действия </w:t>
      </w:r>
      <w:r>
        <w:rPr>
          <w:rFonts w:ascii="Times New Roman" w:hAnsi="Times New Roman"/>
          <w:sz w:val="28"/>
          <w:szCs w:val="28"/>
        </w:rPr>
        <w:t xml:space="preserve">на автомобильных дорогах общего пользования местного значения гор</w:t>
      </w:r>
      <w:r>
        <w:rPr>
          <w:rFonts w:ascii="Times New Roman" w:hAnsi="Times New Roman"/>
          <w:sz w:val="28"/>
          <w:szCs w:val="28"/>
        </w:rPr>
        <w:t xml:space="preserve">одского округа город Новоалтайск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орожные знаки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«Ограничение массы, приходящейся на ось транспортного средства»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Запрещается движение транспортных средств, у которых фактическая масса, приходящаяся на какую-либо ось, превышает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тонн)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918"/>
        <w:pBdr/>
        <w:spacing/>
        <w:ind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Ограничения не распространяются: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на международные перевозки грузов</w:t>
      </w:r>
      <w:r>
        <w:rPr>
          <w:sz w:val="28"/>
          <w:szCs w:val="28"/>
        </w:rPr>
        <w:t xml:space="preserve">;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пассажирские перевозки автобусами, в том числе международные;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перевозки продуктов питания, животных, лекарственных препаратов, горюче-смазочных материалов, семенного фонда, удобрений, почты и почтовых грузов;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перевозку грузов, необходимых для предотвращения и (или) ликвидации последствий стихийных бедствий или иных чрезвычайных происшествий;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на транспортировку дорожно-эксплуатационной техники и дорожно-строительной техники и материалов, применяемых при проведении аварийно-восстановительных и ремонтных работ; 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на движение транспортных средств федеральных органов исполнительной власти, в которых федеральным законом предусмотрена военная служба.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предприятиям, бюджетным учреждениям и специализированным</w:t>
      </w:r>
      <w:r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города Новоалтайска</w:t>
      </w:r>
      <w:r>
        <w:rPr>
          <w:sz w:val="28"/>
          <w:szCs w:val="28"/>
        </w:rPr>
        <w:t xml:space="preserve">, организациям, осуществляющим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заказ,</w:t>
      </w:r>
      <w:r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задействованным в системе жизнеобеспечения города</w:t>
      </w:r>
      <w:r>
        <w:rPr>
          <w:sz w:val="28"/>
          <w:szCs w:val="28"/>
        </w:rPr>
        <w:t xml:space="preserve"> специальные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разрешения</w:t>
      </w:r>
      <w:r>
        <w:rPr>
          <w:sz w:val="28"/>
          <w:szCs w:val="28"/>
        </w:rPr>
        <w:t xml:space="preserve"> особого образца</w:t>
      </w:r>
      <w:r>
        <w:rPr>
          <w:sz w:val="28"/>
          <w:szCs w:val="28"/>
        </w:rPr>
        <w:t xml:space="preserve"> на проезд автотранспор</w:t>
      </w:r>
      <w:r>
        <w:rPr>
          <w:sz w:val="28"/>
          <w:szCs w:val="28"/>
        </w:rPr>
        <w:t xml:space="preserve">та выдавать без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взимания государственной пошлины за выдачу специального разрешения и платы в счет возмещения вреда, причиняемого автомобильным дорогам местного значения транспортным средствам, осуществляющим перевозки тяжелых грузов</w:t>
      </w:r>
      <w:r>
        <w:rPr>
          <w:sz w:val="28"/>
          <w:szCs w:val="28"/>
        </w:rPr>
        <w:t xml:space="preserve">.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Опубликовать настоящее постановление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городской газете «Наш Новоалтайск» и разместить на официальном сайте города Новоалтайска в сети «Интернет».</w:t>
      </w:r>
      <w:r/>
    </w:p>
    <w:p>
      <w:pPr>
        <w:pStyle w:val="918"/>
        <w:pBdr/>
        <w:spacing/>
        <w:ind w:firstLine="540"/>
        <w:jc w:val="both"/>
        <w:rPr/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 xml:space="preserve">возложить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ервого </w:t>
      </w:r>
      <w:r>
        <w:rPr>
          <w:sz w:val="28"/>
          <w:szCs w:val="28"/>
        </w:rPr>
        <w:t xml:space="preserve">заместителя главы А</w:t>
      </w:r>
      <w:r>
        <w:rPr>
          <w:sz w:val="28"/>
          <w:szCs w:val="28"/>
        </w:rPr>
        <w:t xml:space="preserve">дминистрации города</w:t>
      </w:r>
      <w:r>
        <w:rPr>
          <w:sz w:val="28"/>
          <w:szCs w:val="28"/>
        </w:rPr>
        <w:t xml:space="preserve"> Лисовск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С.И</w:t>
      </w:r>
      <w:r>
        <w:rPr>
          <w:sz w:val="28"/>
          <w:szCs w:val="28"/>
        </w:rPr>
        <w:t xml:space="preserve">.</w:t>
      </w:r>
      <w:r/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0" w:firstLine="0" w:left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framePr w:hAnchor="margin" w:vAnchor="text" w:wrap="around" w:xAlign="right" w:y="1"/>
      <w:pBdr/>
      <w:spacing/>
      <w:ind/>
      <w:rPr>
        <w:rStyle w:val="911"/>
      </w:rPr>
    </w:pPr>
    <w:r>
      <w:rPr>
        <w:rStyle w:val="911"/>
      </w:rPr>
      <w:fldChar w:fldCharType="begin"/>
    </w:r>
    <w:r>
      <w:rPr>
        <w:rStyle w:val="911"/>
      </w:rPr>
      <w:instrText xml:space="preserve">PAGE  </w:instrText>
    </w:r>
    <w:r>
      <w:rPr>
        <w:rStyle w:val="911"/>
      </w:rPr>
      <w:fldChar w:fldCharType="separate"/>
    </w:r>
    <w:r>
      <w:rPr>
        <w:rStyle w:val="911"/>
      </w:rPr>
      <w:t xml:space="preserve">24</w:t>
    </w:r>
    <w:r>
      <w:rPr>
        <w:rStyle w:val="911"/>
      </w:rPr>
      <w:fldChar w:fldCharType="end"/>
    </w:r>
    <w:r>
      <w:rPr>
        <w:rStyle w:val="911"/>
      </w:rPr>
    </w:r>
    <w:r>
      <w:rPr>
        <w:rStyle w:val="911"/>
      </w:rPr>
    </w:r>
  </w:p>
  <w:p>
    <w:pPr>
      <w:pStyle w:val="90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pBdr/>
      <w:spacing/>
      <w:ind/>
      <w:rPr>
        <w:b/>
        <w:sz w:val="28"/>
      </w:rPr>
    </w:pPr>
    <w:r>
      <w:rPr>
        <w:lang w:val="en-US"/>
      </w:rPr>
      <w:t xml:space="preserve">                                  </w:t>
    </w:r>
    <w:r>
      <w:rPr>
        <w:lang w:val="en-US"/>
      </w:rPr>
      <w:t xml:space="preserve">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Table Grid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Table Grid Light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Plain Table 1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2"/>
    <w:basedOn w:val="71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 - Accent 1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2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3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4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5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6"/>
    <w:basedOn w:val="71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 1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2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3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4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5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6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 1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2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3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4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5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6"/>
    <w:basedOn w:val="71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- Accent 1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2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3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4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5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6"/>
    <w:basedOn w:val="71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4">
    <w:name w:val="Heading 1"/>
    <w:basedOn w:val="896"/>
    <w:next w:val="896"/>
    <w:link w:val="85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5">
    <w:name w:val="Heading 2"/>
    <w:basedOn w:val="896"/>
    <w:next w:val="896"/>
    <w:link w:val="85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6">
    <w:name w:val="Heading 3"/>
    <w:basedOn w:val="896"/>
    <w:next w:val="896"/>
    <w:link w:val="85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7">
    <w:name w:val="Heading 4"/>
    <w:basedOn w:val="896"/>
    <w:next w:val="896"/>
    <w:link w:val="85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8">
    <w:name w:val="Heading 5"/>
    <w:basedOn w:val="896"/>
    <w:next w:val="896"/>
    <w:link w:val="85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9">
    <w:name w:val="Heading 6"/>
    <w:basedOn w:val="896"/>
    <w:next w:val="896"/>
    <w:link w:val="86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0">
    <w:name w:val="Heading 7"/>
    <w:basedOn w:val="896"/>
    <w:next w:val="896"/>
    <w:link w:val="86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1">
    <w:name w:val="Heading 8"/>
    <w:basedOn w:val="896"/>
    <w:next w:val="896"/>
    <w:link w:val="86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2">
    <w:name w:val="Heading 9"/>
    <w:basedOn w:val="896"/>
    <w:next w:val="896"/>
    <w:link w:val="86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3" w:default="1">
    <w:name w:val="Default Paragraph Font"/>
    <w:uiPriority w:val="1"/>
    <w:semiHidden/>
    <w:unhideWhenUsed/>
    <w:pPr>
      <w:pBdr/>
      <w:spacing/>
      <w:ind/>
    </w:pPr>
  </w:style>
  <w:style w:type="numbering" w:styleId="854" w:default="1">
    <w:name w:val="No List"/>
    <w:uiPriority w:val="99"/>
    <w:semiHidden/>
    <w:unhideWhenUsed/>
    <w:pPr>
      <w:pBdr/>
      <w:spacing/>
      <w:ind/>
    </w:pPr>
  </w:style>
  <w:style w:type="character" w:styleId="855">
    <w:name w:val="Heading 1 Char"/>
    <w:basedOn w:val="853"/>
    <w:link w:val="8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6">
    <w:name w:val="Heading 2 Char"/>
    <w:basedOn w:val="853"/>
    <w:link w:val="8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7">
    <w:name w:val="Heading 3 Char"/>
    <w:basedOn w:val="853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8">
    <w:name w:val="Heading 4 Char"/>
    <w:basedOn w:val="853"/>
    <w:link w:val="8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9">
    <w:name w:val="Heading 5 Char"/>
    <w:basedOn w:val="853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0">
    <w:name w:val="Heading 6 Char"/>
    <w:basedOn w:val="853"/>
    <w:link w:val="8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1">
    <w:name w:val="Heading 7 Char"/>
    <w:basedOn w:val="853"/>
    <w:link w:val="8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2">
    <w:name w:val="Heading 8 Char"/>
    <w:basedOn w:val="853"/>
    <w:link w:val="8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3">
    <w:name w:val="Heading 9 Char"/>
    <w:basedOn w:val="853"/>
    <w:link w:val="8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4">
    <w:name w:val="Title"/>
    <w:basedOn w:val="896"/>
    <w:next w:val="896"/>
    <w:link w:val="86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5">
    <w:name w:val="Title Char"/>
    <w:basedOn w:val="853"/>
    <w:link w:val="8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6">
    <w:name w:val="Subtitle"/>
    <w:basedOn w:val="896"/>
    <w:next w:val="896"/>
    <w:link w:val="86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7">
    <w:name w:val="Subtitle Char"/>
    <w:basedOn w:val="853"/>
    <w:link w:val="86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8">
    <w:name w:val="Quote"/>
    <w:basedOn w:val="896"/>
    <w:next w:val="896"/>
    <w:link w:val="86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9">
    <w:name w:val="Quote Char"/>
    <w:basedOn w:val="853"/>
    <w:link w:val="86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0">
    <w:name w:val="List Paragraph"/>
    <w:basedOn w:val="896"/>
    <w:uiPriority w:val="34"/>
    <w:qFormat/>
    <w:pPr>
      <w:pBdr/>
      <w:spacing/>
      <w:ind w:left="720"/>
      <w:contextualSpacing w:val="true"/>
    </w:pPr>
  </w:style>
  <w:style w:type="character" w:styleId="871">
    <w:name w:val="Intense Emphasis"/>
    <w:basedOn w:val="8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2">
    <w:name w:val="Intense Quote"/>
    <w:basedOn w:val="896"/>
    <w:next w:val="896"/>
    <w:link w:val="87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3">
    <w:name w:val="Intense Quote Char"/>
    <w:basedOn w:val="853"/>
    <w:link w:val="8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4">
    <w:name w:val="Intense Reference"/>
    <w:basedOn w:val="8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5">
    <w:name w:val="No Spacing"/>
    <w:basedOn w:val="896"/>
    <w:uiPriority w:val="1"/>
    <w:qFormat/>
    <w:pPr>
      <w:pBdr/>
      <w:spacing w:after="0" w:line="240" w:lineRule="auto"/>
      <w:ind/>
    </w:pPr>
  </w:style>
  <w:style w:type="character" w:styleId="876">
    <w:name w:val="Subtle Emphasis"/>
    <w:basedOn w:val="8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7">
    <w:name w:val="Emphasis"/>
    <w:basedOn w:val="853"/>
    <w:uiPriority w:val="20"/>
    <w:qFormat/>
    <w:pPr>
      <w:pBdr/>
      <w:spacing/>
      <w:ind/>
    </w:pPr>
    <w:rPr>
      <w:i/>
      <w:iCs/>
    </w:rPr>
  </w:style>
  <w:style w:type="character" w:styleId="878">
    <w:name w:val="Strong"/>
    <w:basedOn w:val="853"/>
    <w:uiPriority w:val="22"/>
    <w:qFormat/>
    <w:pPr>
      <w:pBdr/>
      <w:spacing/>
      <w:ind/>
    </w:pPr>
    <w:rPr>
      <w:b/>
      <w:bCs/>
    </w:rPr>
  </w:style>
  <w:style w:type="character" w:styleId="879">
    <w:name w:val="Subtle Reference"/>
    <w:basedOn w:val="8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0">
    <w:name w:val="Book Title"/>
    <w:basedOn w:val="85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1">
    <w:name w:val="Header"/>
    <w:basedOn w:val="896"/>
    <w:link w:val="88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2">
    <w:name w:val="Header Char"/>
    <w:basedOn w:val="853"/>
    <w:link w:val="881"/>
    <w:uiPriority w:val="99"/>
    <w:pPr>
      <w:pBdr/>
      <w:spacing/>
      <w:ind/>
    </w:pPr>
  </w:style>
  <w:style w:type="paragraph" w:styleId="883">
    <w:name w:val="Footer"/>
    <w:basedOn w:val="896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Footer Char"/>
    <w:basedOn w:val="853"/>
    <w:link w:val="883"/>
    <w:uiPriority w:val="99"/>
    <w:pPr>
      <w:pBdr/>
      <w:spacing/>
      <w:ind/>
    </w:pPr>
  </w:style>
  <w:style w:type="paragraph" w:styleId="885">
    <w:name w:val="Caption"/>
    <w:basedOn w:val="896"/>
    <w:next w:val="89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6">
    <w:name w:val="footnote text"/>
    <w:basedOn w:val="896"/>
    <w:link w:val="88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7">
    <w:name w:val="Footnote Text Char"/>
    <w:basedOn w:val="853"/>
    <w:link w:val="886"/>
    <w:uiPriority w:val="99"/>
    <w:semiHidden/>
    <w:pPr>
      <w:pBdr/>
      <w:spacing/>
      <w:ind/>
    </w:pPr>
    <w:rPr>
      <w:sz w:val="20"/>
      <w:szCs w:val="20"/>
    </w:rPr>
  </w:style>
  <w:style w:type="character" w:styleId="888">
    <w:name w:val="footnote reference"/>
    <w:basedOn w:val="853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896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>
    <w:name w:val="Endnote Text Char"/>
    <w:basedOn w:val="853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endnote reference"/>
    <w:basedOn w:val="853"/>
    <w:uiPriority w:val="99"/>
    <w:semiHidden/>
    <w:unhideWhenUsed/>
    <w:pPr>
      <w:pBdr/>
      <w:spacing/>
      <w:ind/>
    </w:pPr>
    <w:rPr>
      <w:vertAlign w:val="superscript"/>
    </w:rPr>
  </w:style>
  <w:style w:type="character" w:styleId="892">
    <w:name w:val="Hyperlink"/>
    <w:basedOn w:val="85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3">
    <w:name w:val="FollowedHyperlink"/>
    <w:basedOn w:val="8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4">
    <w:name w:val="TOC Heading"/>
    <w:uiPriority w:val="39"/>
    <w:unhideWhenUsed/>
    <w:pPr>
      <w:pBdr/>
      <w:spacing/>
      <w:ind/>
    </w:pPr>
  </w:style>
  <w:style w:type="paragraph" w:styleId="895">
    <w:name w:val="table of figures"/>
    <w:basedOn w:val="896"/>
    <w:next w:val="896"/>
    <w:uiPriority w:val="99"/>
    <w:unhideWhenUsed/>
    <w:pPr>
      <w:pBdr/>
      <w:spacing w:after="0" w:afterAutospacing="0"/>
      <w:ind/>
    </w:pPr>
  </w:style>
  <w:style w:type="paragraph" w:styleId="896" w:default="1">
    <w:name w:val="Normal"/>
    <w:next w:val="896"/>
    <w:link w:val="896"/>
    <w:qFormat/>
    <w:pPr>
      <w:pBdr/>
      <w:spacing/>
      <w:ind/>
    </w:pPr>
    <w:rPr>
      <w:lang w:val="ru-RU" w:eastAsia="ru-RU" w:bidi="ar-SA"/>
    </w:rPr>
  </w:style>
  <w:style w:type="paragraph" w:styleId="897">
    <w:name w:val="Заголовок 1"/>
    <w:basedOn w:val="896"/>
    <w:next w:val="896"/>
    <w:link w:val="89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898">
    <w:name w:val="Заголовок 2"/>
    <w:basedOn w:val="896"/>
    <w:next w:val="896"/>
    <w:link w:val="89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899">
    <w:name w:val="Заголовок 3"/>
    <w:basedOn w:val="896"/>
    <w:next w:val="896"/>
    <w:link w:val="89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900">
    <w:name w:val="Заголовок 4"/>
    <w:basedOn w:val="896"/>
    <w:next w:val="896"/>
    <w:link w:val="89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901">
    <w:name w:val="Заголовок 5"/>
    <w:basedOn w:val="896"/>
    <w:next w:val="896"/>
    <w:link w:val="89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902">
    <w:name w:val="Заголовок 6"/>
    <w:basedOn w:val="896"/>
    <w:next w:val="896"/>
    <w:link w:val="89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903">
    <w:name w:val="Заголовок 7"/>
    <w:basedOn w:val="896"/>
    <w:next w:val="896"/>
    <w:link w:val="89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904">
    <w:name w:val="Заголовок 8"/>
    <w:basedOn w:val="896"/>
    <w:next w:val="896"/>
    <w:link w:val="89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05">
    <w:name w:val="Заголовок 9"/>
    <w:basedOn w:val="896"/>
    <w:next w:val="896"/>
    <w:link w:val="89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906">
    <w:name w:val="Основной шрифт абзаца"/>
    <w:next w:val="906"/>
    <w:link w:val="896"/>
    <w:semiHidden/>
    <w:pPr>
      <w:pBdr/>
      <w:spacing/>
      <w:ind/>
    </w:pPr>
  </w:style>
  <w:style w:type="table" w:styleId="907">
    <w:name w:val="Обычная таблица"/>
    <w:next w:val="907"/>
    <w:link w:val="89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8">
    <w:name w:val="Нет списка"/>
    <w:next w:val="908"/>
    <w:link w:val="896"/>
    <w:semiHidden/>
    <w:pPr>
      <w:pBdr/>
      <w:spacing/>
      <w:ind/>
    </w:pPr>
  </w:style>
  <w:style w:type="paragraph" w:styleId="909">
    <w:name w:val="Верхний колонтитул"/>
    <w:basedOn w:val="896"/>
    <w:next w:val="909"/>
    <w:link w:val="89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910">
    <w:name w:val="Нижний колонтитул"/>
    <w:basedOn w:val="896"/>
    <w:next w:val="910"/>
    <w:link w:val="89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1">
    <w:name w:val="Номер страницы"/>
    <w:basedOn w:val="906"/>
    <w:next w:val="911"/>
    <w:link w:val="896"/>
    <w:pPr>
      <w:pBdr/>
      <w:spacing/>
      <w:ind/>
    </w:pPr>
  </w:style>
  <w:style w:type="paragraph" w:styleId="912">
    <w:name w:val="Основной текст с отступом"/>
    <w:basedOn w:val="896"/>
    <w:next w:val="912"/>
    <w:link w:val="896"/>
    <w:pPr>
      <w:pBdr/>
      <w:spacing w:line="360" w:lineRule="auto"/>
      <w:ind w:firstLine="720"/>
      <w:jc w:val="both"/>
    </w:pPr>
    <w:rPr>
      <w:sz w:val="28"/>
    </w:rPr>
  </w:style>
  <w:style w:type="paragraph" w:styleId="913">
    <w:name w:val="Основной текст"/>
    <w:basedOn w:val="896"/>
    <w:next w:val="913"/>
    <w:link w:val="896"/>
    <w:pPr>
      <w:pBdr/>
      <w:spacing w:line="240" w:lineRule="exact"/>
      <w:ind/>
      <w:jc w:val="both"/>
    </w:pPr>
    <w:rPr>
      <w:sz w:val="28"/>
    </w:rPr>
  </w:style>
  <w:style w:type="paragraph" w:styleId="914">
    <w:name w:val="Основной текст 2"/>
    <w:basedOn w:val="896"/>
    <w:next w:val="914"/>
    <w:link w:val="896"/>
    <w:pPr>
      <w:pBdr/>
      <w:spacing w:line="240" w:lineRule="exact"/>
      <w:ind/>
    </w:pPr>
    <w:rPr>
      <w:sz w:val="28"/>
      <w:lang w:val="en-US"/>
    </w:rPr>
  </w:style>
  <w:style w:type="paragraph" w:styleId="915">
    <w:name w:val="Название объекта"/>
    <w:basedOn w:val="896"/>
    <w:next w:val="896"/>
    <w:link w:val="89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6">
    <w:name w:val="Схема документа"/>
    <w:basedOn w:val="896"/>
    <w:next w:val="916"/>
    <w:link w:val="89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17">
    <w:name w:val="Текст выноски"/>
    <w:basedOn w:val="896"/>
    <w:next w:val="917"/>
    <w:link w:val="896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18" w:customStyle="1">
    <w:name w:val="Обычный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9" w:customStyle="1">
    <w:name w:val="ConsPlusNormal"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720" w:left="0"/>
      <w:contextualSpacing w:val="false"/>
      <w:jc w:val="left"/>
    </w:pPr>
    <w:rPr>
      <w:rFonts w:ascii="Arial" w:hAnsi="Arial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15</cp:revision>
  <dcterms:created xsi:type="dcterms:W3CDTF">2021-02-25T05:55:00Z</dcterms:created>
  <dcterms:modified xsi:type="dcterms:W3CDTF">2025-03-28T02:19:34Z</dcterms:modified>
  <cp:version>786432</cp:version>
</cp:coreProperties>
</file>