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57"/>
        <w:pBdr/>
        <w:spacing/>
        <w:ind w:firstLine="0" w:left="0"/>
        <w:jc w:val="center"/>
        <w:rPr>
          <w:b w:val="0"/>
        </w:rPr>
      </w:pPr>
      <w:r>
        <w:rPr>
          <w:b w:val="0"/>
        </w:rPr>
        <mc:AlternateContent>
          <mc:Choice Requires="wpg">
            <w:drawing>
              <wp:inline xmlns:wp="http://schemas.openxmlformats.org/drawingml/2006/wordprocessingDrawing" distT="0" distB="0" distL="0" distR="0">
                <wp:extent cx="551383" cy="60899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51383" cy="60899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42pt;height:47.95pt;mso-wrap-distance-left:0.00pt;mso-wrap-distance-top:0.00pt;mso-wrap-distance-right:0.00pt;mso-wrap-distance-bottom:0.00pt;z-index:1;" stroked="f">
                <v:imagedata r:id="rId9" o:title=""/>
                <o:lock v:ext="edit" rotation="t"/>
              </v:shape>
            </w:pict>
          </mc:Fallback>
        </mc:AlternateContent>
      </w:r>
      <w:r>
        <w:rPr>
          <w:b w:val="0"/>
        </w:rPr>
      </w:r>
      <w:r>
        <w:rPr>
          <w:b w:val="0"/>
        </w:rPr>
      </w:r>
    </w:p>
    <w:tbl>
      <w:tblPr>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9606"/>
      </w:tblGrid>
      <w:tr>
        <w:trPr>
          <w:trHeight w:val="1020"/>
        </w:trPr>
        <w:tc>
          <w:tcPr>
            <w:tcBorders>
              <w:top w:val="none" w:color="000000" w:sz="4" w:space="0"/>
              <w:left w:val="none" w:color="000000" w:sz="4" w:space="0"/>
              <w:bottom w:val="none" w:color="000000" w:sz="4" w:space="0"/>
              <w:right w:val="none" w:color="000000" w:sz="4" w:space="0"/>
            </w:tcBorders>
            <w:tcW w:w="9606" w:type="dxa"/>
            <w:vAlign w:val="top"/>
            <w:textDirection w:val="lrTb"/>
            <w:noWrap w:val="false"/>
          </w:tcPr>
          <w:p>
            <w:pPr>
              <w:pStyle w:val="859"/>
              <w:pBdr/>
              <w:spacing w:after="0"/>
              <w:ind/>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ГОРОДА НОВОАЛТАЙСКА</w:t>
            </w:r>
            <w:r>
              <w:rPr>
                <w:rFonts w:ascii="Times New Roman" w:hAnsi="Times New Roman"/>
                <w:b/>
                <w:spacing w:val="20"/>
                <w:sz w:val="28"/>
                <w:szCs w:val="28"/>
              </w:rPr>
            </w:r>
            <w:r>
              <w:rPr>
                <w:rFonts w:ascii="Times New Roman" w:hAnsi="Times New Roman"/>
                <w:b/>
                <w:spacing w:val="20"/>
                <w:sz w:val="28"/>
                <w:szCs w:val="28"/>
              </w:rPr>
            </w:r>
          </w:p>
          <w:p>
            <w:pPr>
              <w:pStyle w:val="855"/>
              <w:pBdr/>
              <w:spacing/>
              <w:ind/>
              <w:jc w:val="center"/>
              <w:rPr>
                <w:b/>
                <w:sz w:val="28"/>
                <w:szCs w:val="28"/>
              </w:rPr>
            </w:pPr>
            <w:r>
              <w:rPr>
                <w:b/>
                <w:sz w:val="28"/>
                <w:szCs w:val="28"/>
              </w:rPr>
              <w:t xml:space="preserve">АЛТАЙСКОГО КРАЯ</w:t>
            </w:r>
            <w:r>
              <w:rPr>
                <w:b/>
                <w:sz w:val="28"/>
                <w:szCs w:val="28"/>
              </w:rPr>
            </w:r>
            <w:r>
              <w:rPr>
                <w:b/>
                <w:sz w:val="28"/>
                <w:szCs w:val="28"/>
              </w:rPr>
            </w:r>
          </w:p>
          <w:p>
            <w:pPr>
              <w:pStyle w:val="855"/>
              <w:pBdr/>
              <w:spacing/>
              <w:ind/>
              <w:jc w:val="center"/>
              <w:rPr>
                <w:rFonts w:ascii="Arial" w:hAnsi="Arial" w:cs="Arial"/>
                <w:sz w:val="28"/>
                <w:szCs w:val="28"/>
              </w:rPr>
            </w:pPr>
            <w:r>
              <w:rPr>
                <w:rFonts w:ascii="Arial" w:hAnsi="Arial" w:cs="Arial"/>
                <w:sz w:val="28"/>
                <w:szCs w:val="28"/>
              </w:rPr>
            </w:r>
            <w:r>
              <w:rPr>
                <w:rFonts w:ascii="Arial" w:hAnsi="Arial" w:cs="Arial"/>
                <w:sz w:val="28"/>
                <w:szCs w:val="28"/>
              </w:rPr>
            </w:r>
            <w:r>
              <w:rPr>
                <w:rFonts w:ascii="Arial" w:hAnsi="Arial" w:cs="Arial"/>
                <w:sz w:val="28"/>
                <w:szCs w:val="28"/>
              </w:rPr>
            </w:r>
          </w:p>
          <w:p>
            <w:pPr>
              <w:pStyle w:val="857"/>
              <w:pBdr/>
              <w:spacing w:line="480" w:lineRule="auto"/>
              <w:ind w:firstLine="0" w:left="0"/>
              <w:jc w:val="center"/>
              <w:rPr>
                <w:rFonts w:ascii="Arial" w:hAnsi="Arial"/>
                <w:spacing w:val="84"/>
                <w:sz w:val="32"/>
                <w:szCs w:val="32"/>
              </w:rPr>
            </w:pPr>
            <w:r>
              <w:rPr>
                <w:rFonts w:ascii="Arial" w:hAnsi="Arial"/>
                <w:spacing w:val="84"/>
                <w:sz w:val="32"/>
                <w:szCs w:val="32"/>
              </w:rPr>
              <w:t xml:space="preserve">ПОСТАНОВЛЕНИЕ</w:t>
            </w:r>
            <w:r>
              <w:rPr>
                <w:rFonts w:ascii="Arial" w:hAnsi="Arial"/>
                <w:spacing w:val="84"/>
                <w:sz w:val="32"/>
                <w:szCs w:val="32"/>
              </w:rPr>
            </w:r>
            <w:r>
              <w:rPr>
                <w:rFonts w:ascii="Arial" w:hAnsi="Arial"/>
                <w:spacing w:val="84"/>
                <w:sz w:val="32"/>
                <w:szCs w:val="32"/>
              </w:rPr>
            </w:r>
          </w:p>
        </w:tc>
      </w:tr>
      <w:tr>
        <w:trPr>
          <w:trHeight w:val="700"/>
        </w:trPr>
        <w:tc>
          <w:tcPr>
            <w:tcBorders>
              <w:top w:val="none" w:color="000000" w:sz="4" w:space="0"/>
              <w:left w:val="none" w:color="000000" w:sz="4" w:space="0"/>
              <w:bottom w:val="none" w:color="000000" w:sz="4" w:space="0"/>
              <w:right w:val="none" w:color="000000" w:sz="4" w:space="0"/>
            </w:tcBorders>
            <w:tcW w:w="9606" w:type="dxa"/>
            <w:vAlign w:val="top"/>
            <w:textDirection w:val="lrTb"/>
            <w:noWrap w:val="false"/>
          </w:tcPr>
          <w:p>
            <w:pPr>
              <w:pStyle w:val="855"/>
              <w:pBdr/>
              <w:spacing/>
              <w:ind/>
              <w:jc w:val="center"/>
              <w:rPr>
                <w:sz w:val="28"/>
                <w:szCs w:val="28"/>
              </w:rPr>
            </w:pPr>
            <w:r>
              <w:rPr>
                <w:sz w:val="28"/>
                <w:szCs w:val="28"/>
              </w:rPr>
              <w:t xml:space="preserve">________202</w:t>
            </w:r>
            <w:r>
              <w:rPr>
                <w:sz w:val="28"/>
                <w:szCs w:val="28"/>
              </w:rPr>
              <w:t xml:space="preserve">5</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№_____</w:t>
            </w:r>
            <w:r>
              <w:rPr>
                <w:sz w:val="28"/>
                <w:szCs w:val="28"/>
              </w:rPr>
            </w:r>
            <w:r>
              <w:rPr>
                <w:sz w:val="28"/>
                <w:szCs w:val="28"/>
              </w:rPr>
            </w:r>
          </w:p>
          <w:p>
            <w:pPr>
              <w:pStyle w:val="855"/>
              <w:pBdr/>
              <w:spacing/>
              <w:ind/>
              <w:jc w:val="center"/>
              <w:rPr>
                <w:sz w:val="28"/>
                <w:szCs w:val="28"/>
              </w:rPr>
            </w:pPr>
            <w:r>
              <w:rPr>
                <w:sz w:val="28"/>
                <w:szCs w:val="28"/>
              </w:rPr>
              <w:t xml:space="preserve">г. Новоалтайск</w:t>
            </w:r>
            <w:r>
              <w:rPr>
                <w:sz w:val="28"/>
                <w:szCs w:val="28"/>
              </w:rPr>
            </w:r>
            <w:r>
              <w:rPr>
                <w:sz w:val="28"/>
                <w:szCs w:val="28"/>
              </w:rPr>
            </w:r>
          </w:p>
        </w:tc>
      </w:tr>
    </w:tbl>
    <w:p>
      <w:pPr>
        <w:pStyle w:val="863"/>
        <w:pBdr/>
        <w:spacing/>
        <w:ind w:right="4320"/>
        <w:rPr>
          <w:szCs w:val="28"/>
        </w:rPr>
      </w:pPr>
      <w:r>
        <w:rPr>
          <w:szCs w:val="28"/>
        </w:rPr>
      </w:r>
      <w:r>
        <w:rPr>
          <w:szCs w:val="28"/>
        </w:rPr>
      </w:r>
      <w:r>
        <w:rPr>
          <w:szCs w:val="28"/>
        </w:rPr>
      </w:r>
    </w:p>
    <w:p>
      <w:pPr>
        <w:pBdr/>
        <w:spacing w:after="0" w:line="240" w:lineRule="auto"/>
        <w:ind/>
        <w:jc w:val="left"/>
        <w:rPr>
          <w:b/>
          <w:bCs/>
          <w:sz w:val="24"/>
          <w:szCs w:val="24"/>
        </w:rPr>
      </w:pPr>
      <w:r>
        <w:rPr>
          <w:b/>
          <w:bCs/>
          <w:sz w:val="24"/>
          <w:szCs w:val="24"/>
          <w:highlight w:val="none"/>
        </w:rPr>
      </w:r>
      <w:r>
        <w:rPr>
          <w:b/>
          <w:bCs/>
          <w:sz w:val="24"/>
          <w:szCs w:val="24"/>
        </w:rPr>
      </w:r>
      <w:r>
        <w:rPr>
          <w:b/>
          <w:bCs/>
          <w:sz w:val="24"/>
          <w:szCs w:val="24"/>
        </w:rPr>
      </w:r>
    </w:p>
    <w:p>
      <w:pPr>
        <w:pBdr/>
        <w:spacing w:after="0" w:line="240" w:lineRule="auto"/>
        <w:ind/>
        <w:jc w:val="left"/>
        <w:rPr>
          <w:b/>
          <w:bCs/>
          <w:sz w:val="24"/>
          <w:szCs w:val="24"/>
          <w:highlight w:val="none"/>
        </w:rPr>
      </w:pPr>
      <w:r>
        <w:rPr>
          <w:b/>
          <w:bCs/>
          <w:sz w:val="24"/>
          <w:szCs w:val="24"/>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0</wp:posOffset>
                </wp:positionH>
                <wp:positionV relativeFrom="paragraph">
                  <wp:posOffset>-60167</wp:posOffset>
                </wp:positionV>
                <wp:extent cx="2854665" cy="2038350"/>
                <wp:effectExtent l="3175" t="3175" r="3175" b="3175"/>
                <wp:wrapNone/>
                <wp:docPr id="2" name=""/>
                <wp:cNvGraphicFramePr/>
                <a:graphic xmlns:a="http://schemas.openxmlformats.org/drawingml/2006/main">
                  <a:graphicData uri="http://schemas.microsoft.com/office/word/2010/wordprocessingShape">
                    <wps:wsp>
                      <wps:cNvPr id="0" name=""/>
                      <wps:cNvSpPr txBox="1"/>
                      <wps:spPr bwMode="auto">
                        <a:xfrm flipH="0" flipV="0">
                          <a:off x="0" y="0"/>
                          <a:ext cx="2854664" cy="2038349"/>
                        </a:xfrm>
                        <a:prstGeom prst="rect">
                          <a:avLst/>
                        </a:prstGeom>
                        <a:solidFill>
                          <a:schemeClr val="lt1"/>
                        </a:solidFill>
                        <a:ln w="6350">
                          <a:solidFill>
                            <a:schemeClr val="bg1"/>
                          </a:solidFill>
                          <a:prstDash val="solid"/>
                        </a:ln>
                      </wps:spPr>
                      <wps:txbx>
                        <w:txbxContent>
                          <w:p>
                            <w:pPr>
                              <w:pBdr/>
                              <w:tabs>
                                <w:tab w:val="left" w:leader="none" w:pos="4677"/>
                              </w:tabs>
                              <w:spacing w:after="0" w:line="240" w:lineRule="auto"/>
                              <w:ind w:right="-63" w:firstLine="0" w:left="0"/>
                              <w:jc w:val="both"/>
                              <w:rPr>
                                <w:b w:val="0"/>
                                <w:bCs w:val="0"/>
                                <w:sz w:val="28"/>
                                <w:szCs w:val="28"/>
                                <w:highlight w:val="none"/>
                              </w:rPr>
                            </w:pPr>
                            <w:r>
                              <w:rPr>
                                <w:b w:val="0"/>
                                <w:bCs w:val="0"/>
                                <w:sz w:val="28"/>
                                <w:szCs w:val="28"/>
                              </w:rPr>
                            </w:r>
                            <w:r>
                              <w:rPr>
                                <w:b w:val="0"/>
                                <w:bCs w:val="0"/>
                                <w:sz w:val="28"/>
                                <w:szCs w:val="28"/>
                              </w:rPr>
                              <w:t xml:space="preserve">Об утверждении положения </w:t>
                              <w:br/>
                            </w:r>
                            <w:r>
                              <w:rPr>
                                <w:rFonts w:ascii="Times New Roman" w:hAnsi="Times New Roman" w:eastAsia="Times New Roman" w:cs="Times New Roman"/>
                                <w:b w:val="0"/>
                                <w:bCs w:val="0"/>
                                <w:color w:val="000000" w:themeColor="text1"/>
                                <w:sz w:val="28"/>
                                <w:szCs w:val="28"/>
                                <w:highlight w:val="white"/>
                                <w:rtl w:val="0"/>
                              </w:rPr>
                              <w:t xml:space="preserve">о порядке установки и обеспечения </w:t>
                            </w:r>
                            <w:r>
                              <w:rPr>
                                <w:rFonts w:ascii="Times New Roman" w:hAnsi="Times New Roman" w:eastAsia="Times New Roman" w:cs="Times New Roman"/>
                                <w:b w:val="0"/>
                                <w:bCs w:val="0"/>
                                <w:color w:val="000000" w:themeColor="text1"/>
                                <w:sz w:val="28"/>
                                <w:szCs w:val="28"/>
                                <w:highlight w:val="white"/>
                                <w:rtl w:val="0"/>
                              </w:rPr>
                              <w:t xml:space="preserve">сохранности и демонтажа </w:t>
                            </w:r>
                            <w:r>
                              <w:rPr>
                                <w:rFonts w:ascii="Times New Roman" w:hAnsi="Times New Roman" w:eastAsia="Times New Roman" w:cs="Times New Roman"/>
                                <w:b w:val="0"/>
                                <w:bCs w:val="0"/>
                                <w:color w:val="000000" w:themeColor="text1"/>
                                <w:sz w:val="28"/>
                                <w:szCs w:val="28"/>
                                <w:highlight w:val="white"/>
                                <w:rtl w:val="0"/>
                              </w:rPr>
                              <w:t xml:space="preserve">мемориальных сооружений, </w:t>
                            </w:r>
                            <w:r>
                              <w:rPr>
                                <w:rFonts w:ascii="Times New Roman" w:hAnsi="Times New Roman" w:eastAsia="Times New Roman" w:cs="Times New Roman"/>
                                <w:b w:val="0"/>
                                <w:bCs w:val="0"/>
                                <w:color w:val="000000" w:themeColor="text1"/>
                                <w:sz w:val="28"/>
                                <w:szCs w:val="28"/>
                                <w:highlight w:val="white"/>
                                <w:rtl w:val="0"/>
                              </w:rPr>
                              <w:t xml:space="preserve">памятников, мемориальных </w:t>
                            </w:r>
                            <w:r>
                              <w:rPr>
                                <w:rFonts w:ascii="Times New Roman" w:hAnsi="Times New Roman" w:eastAsia="Times New Roman" w:cs="Times New Roman"/>
                                <w:b w:val="0"/>
                                <w:bCs w:val="0"/>
                                <w:color w:val="000000" w:themeColor="text1"/>
                                <w:sz w:val="28"/>
                                <w:szCs w:val="28"/>
                                <w:highlight w:val="white"/>
                                <w:rtl w:val="0"/>
                              </w:rPr>
                              <w:t xml:space="preserve">досок и других </w:t>
                            </w: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края</w:t>
                            </w:r>
                            <w:r>
                              <w:rPr>
                                <w:b w:val="0"/>
                                <w:bCs w:val="0"/>
                                <w:sz w:val="28"/>
                                <w:szCs w:val="28"/>
                                <w:highlight w:val="none"/>
                              </w:rPr>
                            </w:r>
                            <w:r>
                              <w:rPr>
                                <w:b w:val="0"/>
                                <w:bCs w:val="0"/>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1" o:spid="_x0000_s1" o:spt="202" type="#_x0000_t202" style="position:absolute;z-index:4096;o:allowoverlap:true;o:allowincell:true;mso-position-horizontal-relative:text;margin-left:0.00pt;mso-position-horizontal:absolute;mso-position-vertical-relative:text;margin-top:-4.74pt;mso-position-vertical:absolute;width:224.78pt;height:160.50pt;mso-wrap-distance-left:9.07pt;mso-wrap-distance-top:0.00pt;mso-wrap-distance-right:9.07pt;mso-wrap-distance-bottom:0.00pt;v-text-anchor:top;visibility:visible;" fillcolor="#FFFFFF" strokecolor="#FFFFFF" strokeweight="0.50pt">
                <v:stroke dashstyle="solid"/>
                <v:textbox inset="0,0,0,0">
                  <w:txbxContent>
                    <w:p>
                      <w:pPr>
                        <w:pBdr/>
                        <w:tabs>
                          <w:tab w:val="left" w:leader="none" w:pos="4677"/>
                        </w:tabs>
                        <w:spacing w:after="0" w:line="240" w:lineRule="auto"/>
                        <w:ind w:right="-63" w:firstLine="0" w:left="0"/>
                        <w:jc w:val="both"/>
                        <w:rPr>
                          <w:b w:val="0"/>
                          <w:bCs w:val="0"/>
                          <w:sz w:val="28"/>
                          <w:szCs w:val="28"/>
                          <w:highlight w:val="none"/>
                        </w:rPr>
                      </w:pPr>
                      <w:r>
                        <w:rPr>
                          <w:b w:val="0"/>
                          <w:bCs w:val="0"/>
                          <w:sz w:val="28"/>
                          <w:szCs w:val="28"/>
                        </w:rPr>
                      </w:r>
                      <w:r>
                        <w:rPr>
                          <w:b w:val="0"/>
                          <w:bCs w:val="0"/>
                          <w:sz w:val="28"/>
                          <w:szCs w:val="28"/>
                        </w:rPr>
                        <w:t xml:space="preserve">Об утверждении положения </w:t>
                        <w:br/>
                      </w:r>
                      <w:r>
                        <w:rPr>
                          <w:rFonts w:ascii="Times New Roman" w:hAnsi="Times New Roman" w:eastAsia="Times New Roman" w:cs="Times New Roman"/>
                          <w:b w:val="0"/>
                          <w:bCs w:val="0"/>
                          <w:color w:val="000000" w:themeColor="text1"/>
                          <w:sz w:val="28"/>
                          <w:szCs w:val="28"/>
                          <w:highlight w:val="white"/>
                          <w:rtl w:val="0"/>
                        </w:rPr>
                        <w:t xml:space="preserve">о порядке установки и обеспечения </w:t>
                      </w:r>
                      <w:r>
                        <w:rPr>
                          <w:rFonts w:ascii="Times New Roman" w:hAnsi="Times New Roman" w:eastAsia="Times New Roman" w:cs="Times New Roman"/>
                          <w:b w:val="0"/>
                          <w:bCs w:val="0"/>
                          <w:color w:val="000000" w:themeColor="text1"/>
                          <w:sz w:val="28"/>
                          <w:szCs w:val="28"/>
                          <w:highlight w:val="white"/>
                          <w:rtl w:val="0"/>
                        </w:rPr>
                        <w:t xml:space="preserve">сохранности и демонтажа </w:t>
                      </w:r>
                      <w:r>
                        <w:rPr>
                          <w:rFonts w:ascii="Times New Roman" w:hAnsi="Times New Roman" w:eastAsia="Times New Roman" w:cs="Times New Roman"/>
                          <w:b w:val="0"/>
                          <w:bCs w:val="0"/>
                          <w:color w:val="000000" w:themeColor="text1"/>
                          <w:sz w:val="28"/>
                          <w:szCs w:val="28"/>
                          <w:highlight w:val="white"/>
                          <w:rtl w:val="0"/>
                        </w:rPr>
                        <w:t xml:space="preserve">мемориальных сооружений, </w:t>
                      </w:r>
                      <w:r>
                        <w:rPr>
                          <w:rFonts w:ascii="Times New Roman" w:hAnsi="Times New Roman" w:eastAsia="Times New Roman" w:cs="Times New Roman"/>
                          <w:b w:val="0"/>
                          <w:bCs w:val="0"/>
                          <w:color w:val="000000" w:themeColor="text1"/>
                          <w:sz w:val="28"/>
                          <w:szCs w:val="28"/>
                          <w:highlight w:val="white"/>
                          <w:rtl w:val="0"/>
                        </w:rPr>
                        <w:t xml:space="preserve">памятников, мемориальных </w:t>
                      </w:r>
                      <w:r>
                        <w:rPr>
                          <w:rFonts w:ascii="Times New Roman" w:hAnsi="Times New Roman" w:eastAsia="Times New Roman" w:cs="Times New Roman"/>
                          <w:b w:val="0"/>
                          <w:bCs w:val="0"/>
                          <w:color w:val="000000" w:themeColor="text1"/>
                          <w:sz w:val="28"/>
                          <w:szCs w:val="28"/>
                          <w:highlight w:val="white"/>
                          <w:rtl w:val="0"/>
                        </w:rPr>
                        <w:t xml:space="preserve">досок и других </w:t>
                      </w: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края</w:t>
                      </w:r>
                      <w:r>
                        <w:rPr>
                          <w:b w:val="0"/>
                          <w:bCs w:val="0"/>
                          <w:sz w:val="28"/>
                          <w:szCs w:val="28"/>
                          <w:highlight w:val="none"/>
                        </w:rPr>
                      </w:r>
                      <w:r>
                        <w:rPr>
                          <w:b w:val="0"/>
                          <w:bCs w:val="0"/>
                          <w:sz w:val="28"/>
                          <w:szCs w:val="28"/>
                          <w:highlight w:val="none"/>
                        </w:rPr>
                      </w:r>
                    </w:p>
                  </w:txbxContent>
                </v:textbox>
              </v:shape>
            </w:pict>
          </mc:Fallback>
        </mc:AlternateContent>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Bdr/>
        <w:spacing w:after="0" w:line="240" w:lineRule="auto"/>
        <w:ind/>
        <w:jc w:val="left"/>
        <w:rPr>
          <w:b/>
          <w:bCs/>
          <w:sz w:val="24"/>
          <w:szCs w:val="24"/>
          <w:highlight w:val="none"/>
        </w:rPr>
      </w:pPr>
      <w:r>
        <w:rPr>
          <w:b/>
          <w:bCs/>
          <w:sz w:val="24"/>
          <w:szCs w:val="24"/>
          <w:highlight w:val="none"/>
        </w:rPr>
      </w:r>
      <w:r>
        <w:rPr>
          <w:b/>
          <w:bCs/>
          <w:sz w:val="24"/>
          <w:szCs w:val="24"/>
          <w:highlight w:val="none"/>
        </w:rPr>
      </w:r>
      <w:r>
        <w:rPr>
          <w:b/>
          <w:bCs/>
          <w:sz w:val="24"/>
          <w:szCs w:val="24"/>
          <w:highlight w:val="none"/>
        </w:rPr>
      </w:r>
    </w:p>
    <w:p>
      <w:pPr>
        <w:pStyle w:val="863"/>
        <w:pBdr/>
        <w:spacing/>
        <w:ind w:right="5529" w:firstLine="0" w:left="0"/>
        <w:rPr/>
      </w:pPr>
      <w:r/>
      <w:r/>
    </w:p>
    <w:p>
      <w:pPr>
        <w:pStyle w:val="863"/>
        <w:pBdr/>
        <w:spacing/>
        <w:ind w:right="5529" w:firstLine="0" w:left="0"/>
        <w:rPr/>
      </w:pPr>
      <w:r>
        <w:rPr>
          <w:szCs w:val="28"/>
        </w:rPr>
      </w:r>
      <w:r>
        <w:rPr>
          <w:szCs w:val="28"/>
        </w:rPr>
      </w:r>
      <w:r/>
    </w:p>
    <w:p>
      <w:pPr>
        <w:pBdr/>
        <w:spacing w:after="0"/>
        <w:ind w:right="0" w:firstLine="567" w:left="0"/>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6"/>
          <w:szCs w:val="26"/>
          <w:rtl w:val="0"/>
        </w:rPr>
        <w:t xml:space="preserve">В </w:t>
      </w:r>
      <w:r>
        <w:rPr>
          <w:rFonts w:ascii="Times New Roman" w:hAnsi="Times New Roman" w:eastAsia="Times New Roman" w:cs="Times New Roman"/>
          <w:sz w:val="28"/>
          <w:szCs w:val="28"/>
          <w:rtl w:val="0"/>
        </w:rPr>
        <w:t xml:space="preserve">соответствии с Федеральным законом от 25.06.2002 № 73-ФЗ </w:t>
        <w:br/>
        <w:t xml:space="preserve">«Об объектах культурного наследия (памятниках истории и культуры) народов Российско</w:t>
      </w:r>
      <w:r>
        <w:rPr>
          <w:rFonts w:ascii="Times New Roman" w:hAnsi="Times New Roman" w:eastAsia="Times New Roman" w:cs="Times New Roman"/>
          <w:sz w:val="28"/>
          <w:szCs w:val="28"/>
          <w:rtl w:val="0"/>
        </w:rPr>
        <w:t xml:space="preserve">й Федерации», Федеральным законом от 06.10.2003 </w:t>
        <w:br/>
        <w:t xml:space="preserve">№ 131-ФЗ «Об общих принципах организации местного самоуправления </w:t>
        <w:br/>
        <w:t xml:space="preserve">в Российской Федерации», Законом Алтайского края от 12 мая 2005 г. </w:t>
        <w:br/>
        <w:t xml:space="preserve">№ 32-ЗС «Об объектах культурного наследия (памятниках истории </w:t>
        <w:br/>
        <w:t xml:space="preserve">и культуры) в </w:t>
      </w:r>
      <w:r>
        <w:rPr>
          <w:rFonts w:ascii="Times New Roman" w:hAnsi="Times New Roman" w:eastAsia="Times New Roman" w:cs="Times New Roman"/>
          <w:sz w:val="28"/>
          <w:szCs w:val="28"/>
          <w:rtl w:val="0"/>
        </w:rPr>
        <w:t xml:space="preserve">Алтайском крае», в целях формирования историко-культурной среды на территории муниципального образования город Новоалтайск Алтайского края, руководствуясь Уставом муниципального образования </w:t>
      </w:r>
      <w:r>
        <w:rPr>
          <w:rFonts w:ascii="Times New Roman" w:hAnsi="Times New Roman" w:eastAsia="Times New Roman" w:cs="Times New Roman"/>
          <w:sz w:val="28"/>
          <w:szCs w:val="28"/>
          <w:rtl w:val="0"/>
        </w:rPr>
        <w:t xml:space="preserve">город Новоалтайск</w:t>
      </w:r>
      <w:r>
        <w:rPr>
          <w:rFonts w:ascii="Times New Roman" w:hAnsi="Times New Roman" w:eastAsia="Times New Roman" w:cs="Times New Roman"/>
          <w:sz w:val="28"/>
          <w:szCs w:val="28"/>
          <w:rtl w:val="0"/>
        </w:rPr>
        <w:t xml:space="preserve"> Алтайского края, п о с т а н о в л я ю: </w:t>
      </w: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r>
    </w:p>
    <w:p>
      <w:pPr>
        <w:pStyle w:val="829"/>
        <w:numPr>
          <w:ilvl w:val="0"/>
          <w:numId w:val="5"/>
        </w:numPr>
        <w:pBdr/>
        <w:tabs>
          <w:tab w:val="left" w:leader="none" w:pos="709"/>
          <w:tab w:val="left" w:leader="none" w:pos="850"/>
        </w:tabs>
        <w:spacing w:after="0"/>
        <w:ind w:right="0" w:firstLine="567"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Утвердить </w:t>
      </w:r>
      <w:r>
        <w:rPr>
          <w:b w:val="0"/>
          <w:bCs w:val="0"/>
          <w:sz w:val="28"/>
          <w:szCs w:val="28"/>
        </w:rPr>
        <w:t xml:space="preserve">Положение </w:t>
      </w:r>
      <w:r>
        <w:rPr>
          <w:rFonts w:ascii="Times New Roman" w:hAnsi="Times New Roman" w:eastAsia="Times New Roman" w:cs="Times New Roman"/>
          <w:b w:val="0"/>
          <w:bCs w:val="0"/>
          <w:color w:val="000000" w:themeColor="text1"/>
          <w:sz w:val="28"/>
          <w:szCs w:val="28"/>
          <w:highlight w:val="white"/>
          <w:rtl w:val="0"/>
        </w:rPr>
        <w:t xml:space="preserve">о порядке установки и обеспечения </w:t>
      </w:r>
      <w:r>
        <w:rPr>
          <w:rFonts w:ascii="Times New Roman" w:hAnsi="Times New Roman" w:eastAsia="Times New Roman" w:cs="Times New Roman"/>
          <w:b w:val="0"/>
          <w:bCs w:val="0"/>
          <w:color w:val="000000" w:themeColor="text1"/>
          <w:sz w:val="28"/>
          <w:szCs w:val="28"/>
          <w:highlight w:val="white"/>
          <w:rtl w:val="0"/>
        </w:rPr>
        <w:t xml:space="preserve">сохранности и демонтажа </w:t>
      </w:r>
      <w:r>
        <w:rPr>
          <w:rFonts w:ascii="Times New Roman" w:hAnsi="Times New Roman" w:eastAsia="Times New Roman" w:cs="Times New Roman"/>
          <w:b w:val="0"/>
          <w:bCs w:val="0"/>
          <w:color w:val="000000" w:themeColor="text1"/>
          <w:sz w:val="28"/>
          <w:szCs w:val="28"/>
          <w:highlight w:val="white"/>
          <w:rtl w:val="0"/>
        </w:rPr>
        <w:t xml:space="preserve">мемориальных сооружений, </w:t>
      </w:r>
      <w:r>
        <w:rPr>
          <w:rFonts w:ascii="Times New Roman" w:hAnsi="Times New Roman" w:eastAsia="Times New Roman" w:cs="Times New Roman"/>
          <w:b w:val="0"/>
          <w:bCs w:val="0"/>
          <w:color w:val="000000" w:themeColor="text1"/>
          <w:sz w:val="28"/>
          <w:szCs w:val="28"/>
          <w:highlight w:val="white"/>
          <w:rtl w:val="0"/>
        </w:rPr>
        <w:t xml:space="preserve">памятников, мемориальных </w:t>
      </w:r>
      <w:r>
        <w:rPr>
          <w:rFonts w:ascii="Times New Roman" w:hAnsi="Times New Roman" w:eastAsia="Times New Roman" w:cs="Times New Roman"/>
          <w:b w:val="0"/>
          <w:bCs w:val="0"/>
          <w:color w:val="000000" w:themeColor="text1"/>
          <w:sz w:val="28"/>
          <w:szCs w:val="28"/>
          <w:highlight w:val="white"/>
          <w:rtl w:val="0"/>
        </w:rPr>
        <w:t xml:space="preserve">досок и других </w:t>
      </w: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w:t>
      </w:r>
      <w:r>
        <w:rPr>
          <w:rFonts w:ascii="Times New Roman" w:hAnsi="Times New Roman" w:eastAsia="Times New Roman" w:cs="Times New Roman"/>
          <w:b w:val="0"/>
          <w:bCs w:val="0"/>
          <w:color w:val="000000" w:themeColor="text1"/>
          <w:sz w:val="28"/>
          <w:szCs w:val="28"/>
          <w:highlight w:val="none"/>
          <w:rtl w:val="0"/>
        </w:rPr>
        <w:t xml:space="preserve">края</w:t>
      </w:r>
      <w:r>
        <w:rPr>
          <w:rFonts w:ascii="Times New Roman" w:hAnsi="Times New Roman" w:eastAsia="Times New Roman" w:cs="Times New Roman"/>
          <w:sz w:val="28"/>
          <w:szCs w:val="28"/>
          <w:rtl w:val="0"/>
        </w:rPr>
        <w:t xml:space="preserve"> (приложение).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numPr>
          <w:ilvl w:val="0"/>
          <w:numId w:val="5"/>
        </w:numPr>
        <w:pBdr/>
        <w:tabs>
          <w:tab w:val="left" w:leader="none" w:pos="850"/>
        </w:tabs>
        <w:spacing w:after="0"/>
        <w:ind w:right="0" w:firstLine="567" w:left="0"/>
        <w:jc w:val="both"/>
        <w:rPr>
          <w:sz w:val="28"/>
          <w:szCs w:val="28"/>
        </w:rPr>
      </w:pPr>
      <w:r>
        <w:rPr>
          <w:rFonts w:ascii="Times New Roman" w:hAnsi="Times New Roman" w:eastAsia="Times New Roman" w:cs="Times New Roman"/>
          <w:sz w:val="28"/>
          <w:szCs w:val="28"/>
          <w:rtl w:val="0"/>
        </w:rPr>
      </w:r>
      <w:r>
        <w:rPr>
          <w:sz w:val="28"/>
          <w:szCs w:val="28"/>
        </w:rPr>
        <w:t xml:space="preserve">Опубликовать настоящее постановление в Вестнике муниципального образования города Новоалтайска и разместить на офиц</w:t>
      </w:r>
      <w:r>
        <w:rPr>
          <w:sz w:val="28"/>
          <w:szCs w:val="28"/>
        </w:rPr>
        <w:t xml:space="preserve">и</w:t>
      </w:r>
      <w:r>
        <w:rPr>
          <w:sz w:val="28"/>
          <w:szCs w:val="28"/>
        </w:rPr>
        <w:t xml:space="preserve">альном сайте Администрации города Новоалтайска в сети «Интернет».</w:t>
      </w:r>
      <w:r>
        <w:rPr>
          <w:rFonts w:ascii="Times New Roman" w:hAnsi="Times New Roman" w:eastAsia="Times New Roman" w:cs="Times New Roman"/>
          <w:sz w:val="28"/>
          <w:szCs w:val="28"/>
        </w:rPr>
      </w:r>
      <w:r>
        <w:rPr>
          <w:sz w:val="28"/>
          <w:szCs w:val="28"/>
        </w:rPr>
      </w:r>
    </w:p>
    <w:p>
      <w:pPr>
        <w:pStyle w:val="829"/>
        <w:numPr>
          <w:ilvl w:val="0"/>
          <w:numId w:val="5"/>
        </w:numPr>
        <w:pBdr/>
        <w:tabs>
          <w:tab w:val="left" w:leader="none" w:pos="283"/>
          <w:tab w:val="left" w:leader="none" w:pos="425"/>
          <w:tab w:val="left" w:leader="none" w:pos="567"/>
          <w:tab w:val="left" w:leader="none" w:pos="850"/>
          <w:tab w:val="left" w:leader="none" w:pos="992"/>
        </w:tabs>
        <w:spacing w:after="0"/>
        <w:ind w:right="0" w:firstLine="567" w:left="0"/>
        <w:jc w:val="both"/>
        <w:rPr>
          <w:rFonts w:ascii="Times New Roman" w:hAnsi="Times New Roman" w:eastAsia="Times New Roman" w:cs="Times New Roman"/>
          <w:sz w:val="28"/>
          <w:szCs w:val="28"/>
        </w:rPr>
      </w:pPr>
      <w:r>
        <w:rPr>
          <w:sz w:val="28"/>
          <w:szCs w:val="28"/>
        </w:rPr>
      </w:r>
      <w:r>
        <w:rPr>
          <w:sz w:val="28"/>
          <w:szCs w:val="28"/>
        </w:rPr>
        <w:t xml:space="preserve">Контроль за исполнением настоящего постановления возложить </w:t>
        <w:br/>
        <w:t xml:space="preserve">на  заместителя главы Администрации города </w:t>
      </w:r>
      <w:r>
        <w:rPr>
          <w:sz w:val="28"/>
          <w:szCs w:val="28"/>
        </w:rPr>
        <w:t xml:space="preserve">Ерохину Н.Г</w:t>
      </w:r>
      <w:r>
        <w:rPr>
          <w:sz w:val="28"/>
          <w:szCs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5"/>
        <w:pBdr/>
        <w:spacing/>
        <w:ind w:firstLine="567"/>
        <w:jc w:val="both"/>
        <w:rPr>
          <w:sz w:val="28"/>
          <w:szCs w:val="28"/>
        </w:rPr>
      </w:pPr>
      <w:r>
        <w:rPr>
          <w:sz w:val="28"/>
          <w:szCs w:val="28"/>
        </w:rPr>
      </w:r>
      <w:r>
        <w:rPr>
          <w:sz w:val="28"/>
          <w:szCs w:val="28"/>
        </w:rPr>
      </w:r>
      <w:r>
        <w:rPr>
          <w:sz w:val="28"/>
          <w:szCs w:val="28"/>
        </w:rPr>
      </w:r>
    </w:p>
    <w:p>
      <w:pPr>
        <w:pStyle w:val="863"/>
        <w:pBdr/>
        <w:spacing/>
        <w:ind w:firstLine="720"/>
        <w:rPr>
          <w:sz w:val="28"/>
          <w:szCs w:val="28"/>
        </w:rPr>
      </w:pPr>
      <w:r>
        <w:rPr>
          <w:sz w:val="28"/>
          <w:szCs w:val="28"/>
        </w:rPr>
      </w:r>
      <w:r>
        <w:rPr>
          <w:sz w:val="28"/>
          <w:szCs w:val="28"/>
        </w:rPr>
      </w:r>
      <w:r>
        <w:rPr>
          <w:sz w:val="28"/>
          <w:szCs w:val="28"/>
        </w:rPr>
      </w:r>
    </w:p>
    <w:p>
      <w:pPr>
        <w:pStyle w:val="863"/>
        <w:pBdr/>
        <w:spacing/>
        <w:ind w:firstLine="720"/>
        <w:rPr>
          <w:sz w:val="28"/>
          <w:szCs w:val="28"/>
        </w:rPr>
      </w:pPr>
      <w:r>
        <w:rPr>
          <w:sz w:val="28"/>
          <w:szCs w:val="28"/>
        </w:rPr>
      </w:r>
      <w:r>
        <w:rPr>
          <w:sz w:val="28"/>
          <w:szCs w:val="28"/>
        </w:rPr>
      </w:r>
      <w:r>
        <w:rPr>
          <w:sz w:val="28"/>
          <w:szCs w:val="28"/>
        </w:rPr>
      </w:r>
    </w:p>
    <w:p>
      <w:pPr>
        <w:pStyle w:val="855"/>
        <w:pBdr/>
        <w:spacing/>
        <w:ind/>
        <w:jc w:val="both"/>
        <w:rPr>
          <w:sz w:val="28"/>
          <w:szCs w:val="28"/>
        </w:rPr>
      </w:pPr>
      <w:r>
        <w:rPr>
          <w:sz w:val="28"/>
          <w:szCs w:val="28"/>
        </w:rPr>
        <w:t xml:space="preserve">Глава </w:t>
      </w:r>
      <w:r>
        <w:rPr>
          <w:sz w:val="28"/>
          <w:szCs w:val="28"/>
        </w:rPr>
        <w:t xml:space="preserve">города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В.Г. Бодунов</w:t>
      </w:r>
      <w:r>
        <w:rPr>
          <w:sz w:val="28"/>
          <w:szCs w:val="28"/>
        </w:rPr>
      </w:r>
      <w:r>
        <w:rPr>
          <w:sz w:val="28"/>
          <w:szCs w:val="28"/>
        </w:rPr>
      </w:r>
    </w:p>
    <w:p>
      <w:pPr>
        <w:pStyle w:val="855"/>
        <w:pBdr/>
        <w:spacing/>
        <w:ind/>
        <w:jc w:val="both"/>
        <w:rPr>
          <w:sz w:val="28"/>
          <w:szCs w:val="28"/>
        </w:rPr>
      </w:pPr>
      <w:r>
        <w:rPr>
          <w:sz w:val="28"/>
          <w:szCs w:val="28"/>
        </w:rPr>
      </w:r>
      <w:r>
        <w:rPr>
          <w:sz w:val="28"/>
          <w:szCs w:val="28"/>
        </w:rPr>
      </w:r>
      <w:r>
        <w:rPr>
          <w:sz w:val="28"/>
          <w:szCs w:val="28"/>
        </w:rPr>
      </w:r>
    </w:p>
    <w:p>
      <w:pPr>
        <w:pStyle w:val="855"/>
        <w:pBdr/>
        <w:spacing/>
        <w:ind/>
        <w:jc w:val="both"/>
        <w:rPr>
          <w:sz w:val="28"/>
          <w:szCs w:val="28"/>
        </w:rPr>
      </w:pPr>
      <w:r>
        <w:rPr>
          <w:sz w:val="28"/>
          <w:szCs w:val="28"/>
        </w:rPr>
      </w:r>
      <w:r>
        <w:rPr>
          <w:sz w:val="28"/>
          <w:szCs w:val="28"/>
        </w:rPr>
      </w:r>
      <w:r>
        <w:rPr>
          <w:sz w:val="28"/>
          <w:szCs w:val="28"/>
        </w:rPr>
      </w:r>
    </w:p>
    <w:p>
      <w:pPr>
        <w:pStyle w:val="855"/>
        <w:pBdr/>
        <w:spacing/>
        <w:ind/>
        <w:jc w:val="both"/>
        <w:rPr>
          <w:sz w:val="28"/>
          <w:szCs w:val="28"/>
          <w:highlight w:val="none"/>
        </w:rPr>
      </w:pPr>
      <w:r>
        <w:rPr>
          <w:sz w:val="28"/>
          <w:szCs w:val="28"/>
        </w:rPr>
        <w:t xml:space="preserve">СОГЛАСОВАНО</w:t>
      </w:r>
      <w:r>
        <w:rPr>
          <w:sz w:val="28"/>
          <w:szCs w:val="28"/>
          <w:highlight w:val="none"/>
        </w:rPr>
      </w:r>
      <w:r>
        <w:rPr>
          <w:sz w:val="28"/>
          <w:szCs w:val="28"/>
          <w:highlight w:val="none"/>
        </w:rPr>
      </w:r>
    </w:p>
    <w:p>
      <w:pPr>
        <w:pStyle w:val="863"/>
        <w:pBdr/>
        <w:spacing/>
        <w:ind/>
        <w:rPr/>
      </w:pPr>
      <w:r/>
      <w:r/>
    </w:p>
    <w:p>
      <w:pPr>
        <w:pStyle w:val="855"/>
        <w:pBdr/>
        <w:spacing/>
        <w:ind/>
        <w:rPr>
          <w:sz w:val="28"/>
        </w:rPr>
      </w:pPr>
      <w:r>
        <w:rPr>
          <w:sz w:val="28"/>
        </w:rPr>
        <w:t xml:space="preserve">Заместитель главы Администрации города                                Н.В. Щепина</w:t>
      </w:r>
      <w:r>
        <w:rPr>
          <w:sz w:val="28"/>
        </w:rPr>
      </w:r>
      <w:r>
        <w:rPr>
          <w:sz w:val="28"/>
        </w:rPr>
      </w:r>
    </w:p>
    <w:p>
      <w:pPr>
        <w:pStyle w:val="863"/>
        <w:pBdr/>
        <w:spacing/>
        <w:ind/>
        <w:rPr/>
      </w:pPr>
      <w:r/>
      <w:r/>
    </w:p>
    <w:p>
      <w:pPr>
        <w:pStyle w:val="855"/>
        <w:pBdr/>
        <w:spacing/>
        <w:ind/>
        <w:rPr>
          <w:sz w:val="28"/>
          <w:szCs w:val="28"/>
          <w:highlight w:val="none"/>
        </w:rPr>
      </w:pPr>
      <w:r>
        <w:rPr>
          <w:sz w:val="28"/>
        </w:rPr>
        <w:t xml:space="preserve">Заместитель главы Администрации города </w:t>
      </w:r>
      <w:r>
        <w:rPr>
          <w:sz w:val="28"/>
        </w:rPr>
        <w:t xml:space="preserve">                               Н.Г. Ерохина</w:t>
      </w:r>
      <w:r>
        <w:rPr>
          <w:sz w:val="28"/>
          <w:szCs w:val="28"/>
          <w:highlight w:val="none"/>
        </w:rPr>
      </w:r>
      <w:r>
        <w:rPr>
          <w:sz w:val="28"/>
          <w:szCs w:val="28"/>
          <w:highlight w:val="none"/>
        </w:rPr>
      </w:r>
    </w:p>
    <w:p>
      <w:pPr>
        <w:pStyle w:val="855"/>
        <w:pBdr/>
        <w:spacing/>
        <w:ind/>
        <w:rPr>
          <w:sz w:val="28"/>
          <w:szCs w:val="28"/>
        </w:rPr>
      </w:pPr>
      <w:r>
        <w:rPr>
          <w:sz w:val="28"/>
          <w:highlight w:val="none"/>
        </w:rPr>
      </w:r>
      <w:r>
        <w:rPr>
          <w:sz w:val="28"/>
          <w:szCs w:val="28"/>
        </w:rPr>
      </w:r>
      <w:r>
        <w:rPr>
          <w:sz w:val="28"/>
          <w:szCs w:val="28"/>
        </w:rPr>
      </w:r>
    </w:p>
    <w:p>
      <w:pPr>
        <w:pStyle w:val="855"/>
        <w:pBdr/>
        <w:tabs>
          <w:tab w:val="left" w:leader="none" w:pos="7376"/>
        </w:tabs>
        <w:spacing/>
        <w:ind/>
        <w:rPr>
          <w:sz w:val="28"/>
        </w:rPr>
      </w:pPr>
      <w:r>
        <w:rPr>
          <w:sz w:val="28"/>
        </w:rPr>
      </w:r>
      <w:r>
        <w:rPr>
          <w:sz w:val="28"/>
        </w:rPr>
        <w:t xml:space="preserve">Заместитель главы Администрации города </w:t>
      </w:r>
      <w:r>
        <w:rPr>
          <w:sz w:val="28"/>
        </w:rPr>
        <w:tab/>
        <w:t xml:space="preserve">В.П. Бондарев</w:t>
      </w:r>
      <w:r>
        <w:rPr>
          <w:sz w:val="28"/>
        </w:rPr>
      </w:r>
      <w:r>
        <w:rPr>
          <w:sz w:val="28"/>
        </w:rPr>
      </w:r>
    </w:p>
    <w:p>
      <w:pPr>
        <w:pStyle w:val="855"/>
        <w:pBdr/>
        <w:spacing/>
        <w:ind/>
        <w:rPr>
          <w:sz w:val="28"/>
          <w:szCs w:val="28"/>
        </w:rPr>
      </w:pPr>
      <w:r>
        <w:rPr>
          <w:sz w:val="28"/>
          <w:highlight w:val="none"/>
        </w:rPr>
      </w:r>
      <w:r>
        <w:rPr>
          <w:sz w:val="28"/>
          <w:szCs w:val="28"/>
        </w:rPr>
      </w:r>
      <w:r>
        <w:rPr>
          <w:sz w:val="28"/>
          <w:szCs w:val="28"/>
        </w:rPr>
      </w:r>
    </w:p>
    <w:p>
      <w:pPr>
        <w:pStyle w:val="855"/>
        <w:pBdr/>
        <w:spacing/>
        <w:ind/>
        <w:rPr>
          <w:sz w:val="28"/>
          <w:szCs w:val="28"/>
          <w:highlight w:val="none"/>
        </w:rPr>
      </w:pPr>
      <w:r>
        <w:rPr>
          <w:sz w:val="28"/>
        </w:rPr>
        <w:t xml:space="preserve">Заведующий юридическим отделом </w:t>
        <w:tab/>
        <w:tab/>
        <w:t xml:space="preserve">                        О.Б. Бочарникова</w:t>
      </w:r>
      <w:r>
        <w:rPr>
          <w:sz w:val="28"/>
          <w:szCs w:val="28"/>
          <w:highlight w:val="none"/>
        </w:rPr>
      </w:r>
      <w:r>
        <w:rPr>
          <w:sz w:val="28"/>
          <w:szCs w:val="28"/>
          <w:highlight w:val="none"/>
        </w:rPr>
      </w:r>
    </w:p>
    <w:p>
      <w:pPr>
        <w:pStyle w:val="855"/>
        <w:pBdr/>
        <w:spacing/>
        <w:ind/>
        <w:rPr>
          <w:sz w:val="28"/>
        </w:rPr>
      </w:pPr>
      <w:r>
        <w:rPr>
          <w:sz w:val="28"/>
        </w:rPr>
      </w:r>
      <w:r>
        <w:rPr>
          <w:sz w:val="28"/>
        </w:rPr>
      </w:r>
      <w:r>
        <w:rPr>
          <w:sz w:val="28"/>
        </w:rPr>
      </w:r>
    </w:p>
    <w:p>
      <w:pPr>
        <w:pStyle w:val="855"/>
        <w:pBdr/>
        <w:spacing/>
        <w:ind/>
        <w:rPr>
          <w:sz w:val="28"/>
        </w:rPr>
      </w:pPr>
      <w:r>
        <w:rPr>
          <w:sz w:val="28"/>
        </w:rPr>
      </w:r>
      <w:r>
        <w:rPr>
          <w:sz w:val="28"/>
        </w:rPr>
      </w:r>
      <w:r>
        <w:rPr>
          <w:sz w:val="28"/>
        </w:rPr>
      </w:r>
    </w:p>
    <w:p>
      <w:pPr>
        <w:pStyle w:val="855"/>
        <w:pBdr/>
        <w:spacing/>
        <w:ind/>
        <w:rPr>
          <w:sz w:val="28"/>
        </w:rPr>
      </w:pPr>
      <w:r>
        <w:rPr>
          <w:sz w:val="28"/>
        </w:rPr>
      </w:r>
      <w:r>
        <w:rPr>
          <w:sz w:val="28"/>
        </w:rPr>
      </w:r>
      <w:r>
        <w:rPr>
          <w:sz w:val="28"/>
        </w:rPr>
      </w:r>
    </w:p>
    <w:p>
      <w:pPr>
        <w:pStyle w:val="855"/>
        <w:pBdr/>
        <w:spacing/>
        <w:ind/>
        <w:rPr>
          <w:sz w:val="28"/>
        </w:rPr>
      </w:pPr>
      <w:r>
        <w:rPr>
          <w:sz w:val="28"/>
        </w:rPr>
      </w:r>
      <w:r>
        <w:rPr>
          <w:sz w:val="28"/>
        </w:rPr>
      </w:r>
      <w:r>
        <w:rPr>
          <w:sz w:val="28"/>
        </w:rPr>
      </w:r>
    </w:p>
    <w:p>
      <w:pPr>
        <w:pStyle w:val="855"/>
        <w:pBdr/>
        <w:spacing/>
        <w:ind/>
        <w:rPr>
          <w:sz w:val="28"/>
        </w:rPr>
      </w:pPr>
      <w:r>
        <w:rPr>
          <w:sz w:val="28"/>
        </w:rPr>
      </w:r>
      <w:r>
        <w:rPr>
          <w:sz w:val="28"/>
        </w:rPr>
      </w:r>
      <w:r>
        <w:rPr>
          <w:sz w:val="28"/>
        </w:rPr>
      </w:r>
    </w:p>
    <w:p>
      <w:pPr>
        <w:pStyle w:val="855"/>
        <w:pBdr/>
        <w:spacing/>
        <w:ind/>
        <w:rPr>
          <w:sz w:val="28"/>
        </w:rPr>
      </w:pPr>
      <w:r>
        <w:rPr>
          <w:sz w:val="28"/>
        </w:rPr>
      </w:r>
      <w:r>
        <w:rPr>
          <w:sz w:val="28"/>
        </w:rPr>
      </w:r>
      <w:r>
        <w:rPr>
          <w:sz w:val="28"/>
        </w:rPr>
      </w:r>
    </w:p>
    <w:p>
      <w:pPr>
        <w:pStyle w:val="855"/>
        <w:pBdr/>
        <w:spacing/>
        <w:ind w:firstLine="360"/>
        <w:rPr>
          <w:sz w:val="28"/>
          <w:szCs w:val="28"/>
        </w:rPr>
      </w:pPr>
      <w:r>
        <w:rPr>
          <w:sz w:val="28"/>
          <w:szCs w:val="28"/>
        </w:rPr>
        <w:t xml:space="preserve">Кому  направлен  документ:</w:t>
      </w:r>
      <w:r>
        <w:rPr>
          <w:sz w:val="28"/>
          <w:szCs w:val="28"/>
        </w:rPr>
      </w:r>
      <w:r>
        <w:rPr>
          <w:sz w:val="28"/>
          <w:szCs w:val="28"/>
        </w:rPr>
      </w:r>
    </w:p>
    <w:p>
      <w:pPr>
        <w:pStyle w:val="855"/>
        <w:numPr>
          <w:ilvl w:val="0"/>
          <w:numId w:val="1"/>
        </w:numPr>
        <w:pBdr/>
        <w:spacing/>
        <w:ind/>
        <w:rPr>
          <w:sz w:val="28"/>
          <w:szCs w:val="28"/>
        </w:rPr>
      </w:pPr>
      <w:r>
        <w:rPr>
          <w:sz w:val="28"/>
          <w:szCs w:val="28"/>
        </w:rPr>
        <w:t xml:space="preserve">В  дело</w:t>
      </w:r>
      <w:r>
        <w:rPr>
          <w:sz w:val="28"/>
          <w:szCs w:val="28"/>
        </w:rPr>
      </w:r>
      <w:r>
        <w:rPr>
          <w:sz w:val="28"/>
          <w:szCs w:val="28"/>
        </w:rPr>
      </w:r>
    </w:p>
    <w:p>
      <w:pPr>
        <w:pStyle w:val="855"/>
        <w:numPr>
          <w:ilvl w:val="0"/>
          <w:numId w:val="1"/>
        </w:numPr>
        <w:pBdr/>
        <w:spacing/>
        <w:ind/>
        <w:rPr>
          <w:sz w:val="28"/>
          <w:szCs w:val="28"/>
        </w:rPr>
      </w:pPr>
      <w:r>
        <w:rPr>
          <w:sz w:val="28"/>
          <w:szCs w:val="28"/>
        </w:rPr>
        <w:t xml:space="preserve">Прокуратур</w:t>
      </w:r>
      <w:r>
        <w:rPr>
          <w:sz w:val="28"/>
          <w:szCs w:val="28"/>
        </w:rPr>
        <w:t xml:space="preserve">а</w:t>
      </w:r>
      <w:r>
        <w:rPr>
          <w:sz w:val="28"/>
          <w:szCs w:val="28"/>
        </w:rPr>
      </w:r>
      <w:r>
        <w:rPr>
          <w:sz w:val="28"/>
          <w:szCs w:val="28"/>
        </w:rPr>
      </w:r>
    </w:p>
    <w:p>
      <w:pPr>
        <w:pStyle w:val="855"/>
        <w:numPr>
          <w:ilvl w:val="0"/>
          <w:numId w:val="1"/>
        </w:numPr>
        <w:pBdr/>
        <w:spacing/>
        <w:ind/>
        <w:rPr>
          <w:sz w:val="28"/>
          <w:szCs w:val="28"/>
        </w:rPr>
      </w:pPr>
      <w:r>
        <w:rPr>
          <w:sz w:val="28"/>
          <w:szCs w:val="28"/>
        </w:rPr>
        <w:t xml:space="preserve">Заместитель главы по социальной политике</w:t>
      </w:r>
      <w:r>
        <w:rPr>
          <w:sz w:val="28"/>
          <w:szCs w:val="28"/>
        </w:rPr>
      </w:r>
      <w:r>
        <w:rPr>
          <w:sz w:val="28"/>
          <w:szCs w:val="28"/>
        </w:rPr>
      </w:r>
    </w:p>
    <w:p>
      <w:pPr>
        <w:pStyle w:val="855"/>
        <w:numPr>
          <w:ilvl w:val="0"/>
          <w:numId w:val="1"/>
        </w:numPr>
        <w:pBdr/>
        <w:spacing/>
        <w:ind/>
        <w:rPr>
          <w:sz w:val="28"/>
          <w:szCs w:val="28"/>
        </w:rPr>
      </w:pPr>
      <w:r>
        <w:rPr>
          <w:sz w:val="28"/>
          <w:szCs w:val="28"/>
        </w:rPr>
        <w:t xml:space="preserve">Вестник</w:t>
      </w:r>
      <w:r>
        <w:rPr>
          <w:sz w:val="28"/>
          <w:szCs w:val="28"/>
        </w:rPr>
      </w:r>
      <w:r>
        <w:rPr>
          <w:sz w:val="28"/>
          <w:szCs w:val="28"/>
        </w:rPr>
      </w:r>
    </w:p>
    <w:p>
      <w:pPr>
        <w:pStyle w:val="855"/>
        <w:numPr>
          <w:ilvl w:val="0"/>
          <w:numId w:val="1"/>
        </w:numPr>
        <w:pBdr/>
        <w:spacing/>
        <w:ind/>
        <w:rPr>
          <w:sz w:val="28"/>
          <w:szCs w:val="28"/>
        </w:rPr>
      </w:pPr>
      <w:r>
        <w:rPr>
          <w:sz w:val="28"/>
          <w:szCs w:val="28"/>
        </w:rPr>
        <w:t xml:space="preserve">Сайт</w:t>
      </w:r>
      <w:r>
        <w:rPr>
          <w:sz w:val="28"/>
          <w:szCs w:val="28"/>
        </w:rPr>
      </w:r>
      <w:r>
        <w:rPr>
          <w:sz w:val="28"/>
          <w:szCs w:val="28"/>
        </w:rPr>
      </w:r>
    </w:p>
    <w:p>
      <w:pPr>
        <w:pStyle w:val="855"/>
        <w:numPr>
          <w:ilvl w:val="0"/>
          <w:numId w:val="1"/>
        </w:numPr>
        <w:pBdr/>
        <w:spacing/>
        <w:ind/>
        <w:rPr>
          <w:sz w:val="28"/>
          <w:szCs w:val="28"/>
        </w:rPr>
      </w:pPr>
      <w:r>
        <w:rPr>
          <w:sz w:val="28"/>
          <w:szCs w:val="28"/>
        </w:rPr>
      </w:r>
      <w:r>
        <w:rPr>
          <w:sz w:val="28"/>
          <w:szCs w:val="28"/>
        </w:rPr>
        <w:t xml:space="preserve">Регистр</w:t>
      </w:r>
      <w:r>
        <w:rPr>
          <w:sz w:val="28"/>
          <w:szCs w:val="28"/>
        </w:rPr>
      </w:r>
      <w:r>
        <w:rPr>
          <w:sz w:val="28"/>
          <w:szCs w:val="28"/>
        </w:rPr>
      </w:r>
    </w:p>
    <w:p>
      <w:pPr>
        <w:pStyle w:val="855"/>
        <w:pBdr/>
        <w:spacing/>
        <w:ind/>
        <w:rPr>
          <w:sz w:val="28"/>
          <w:szCs w:val="28"/>
        </w:rPr>
      </w:pPr>
      <w:r>
        <w:rPr>
          <w:sz w:val="28"/>
          <w:szCs w:val="28"/>
        </w:rPr>
        <w:t xml:space="preserve">     7.  Комитет по культуре</w:t>
      </w:r>
      <w:r>
        <w:rPr>
          <w:sz w:val="28"/>
          <w:szCs w:val="28"/>
        </w:rPr>
      </w:r>
      <w:r>
        <w:rPr>
          <w:sz w:val="28"/>
          <w:szCs w:val="28"/>
        </w:rPr>
      </w:r>
    </w:p>
    <w:p>
      <w:pPr>
        <w:pStyle w:val="855"/>
        <w:pBdr/>
        <w:spacing/>
        <w:ind/>
        <w:rPr>
          <w:sz w:val="28"/>
          <w:szCs w:val="28"/>
        </w:rPr>
      </w:pPr>
      <w:r>
        <w:rPr>
          <w:sz w:val="28"/>
          <w:szCs w:val="28"/>
        </w:rPr>
        <w:t xml:space="preserve">     8. </w:t>
      </w:r>
      <w:r>
        <w:rPr>
          <w:sz w:val="28"/>
          <w:szCs w:val="28"/>
        </w:rPr>
        <w:t xml:space="preserve"> Отдел архитектуры</w:t>
      </w:r>
      <w:r>
        <w:rPr>
          <w:sz w:val="28"/>
          <w:szCs w:val="28"/>
        </w:rPr>
      </w:r>
      <w:r>
        <w:rPr>
          <w:sz w:val="28"/>
          <w:szCs w:val="28"/>
        </w:rPr>
      </w:r>
    </w:p>
    <w:p>
      <w:pPr>
        <w:pStyle w:val="855"/>
        <w:pBdr/>
        <w:spacing/>
        <w:ind/>
        <w:rPr>
          <w:sz w:val="28"/>
          <w:szCs w:val="28"/>
        </w:rPr>
      </w:pPr>
      <w:r>
        <w:rPr>
          <w:sz w:val="28"/>
          <w:szCs w:val="28"/>
        </w:rPr>
        <w:t xml:space="preserve">   </w:t>
      </w:r>
      <w:r>
        <w:rPr>
          <w:sz w:val="28"/>
          <w:szCs w:val="28"/>
        </w:rPr>
      </w:r>
      <w:r>
        <w:rPr>
          <w:sz w:val="28"/>
          <w:szCs w:val="28"/>
        </w:rPr>
      </w:r>
    </w:p>
    <w:p>
      <w:pPr>
        <w:pStyle w:val="855"/>
        <w:pBdr/>
        <w:spacing/>
        <w:ind/>
        <w:rPr>
          <w:sz w:val="28"/>
          <w:szCs w:val="28"/>
        </w:rPr>
      </w:pPr>
      <w:r>
        <w:rPr>
          <w:sz w:val="28"/>
          <w:szCs w:val="28"/>
        </w:rPr>
        <w:t xml:space="preserve">  </w:t>
      </w:r>
      <w:r>
        <w:rPr>
          <w:sz w:val="28"/>
          <w:szCs w:val="28"/>
        </w:rPr>
      </w:r>
      <w:r>
        <w:rPr>
          <w:sz w:val="28"/>
          <w:szCs w:val="28"/>
        </w:rPr>
      </w:r>
    </w:p>
    <w:p>
      <w:pPr>
        <w:pStyle w:val="855"/>
        <w:pBdr/>
        <w:spacing/>
        <w:ind/>
        <w:rPr>
          <w:sz w:val="28"/>
          <w:szCs w:val="28"/>
        </w:rPr>
      </w:pPr>
      <w:r>
        <w:rPr>
          <w:sz w:val="28"/>
          <w:szCs w:val="28"/>
        </w:rPr>
      </w:r>
      <w:r>
        <w:rPr>
          <w:sz w:val="28"/>
          <w:szCs w:val="28"/>
        </w:rPr>
      </w:r>
      <w:r>
        <w:rPr>
          <w:sz w:val="28"/>
          <w:szCs w:val="28"/>
        </w:rP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pPr>
      <w:r/>
      <w:r/>
    </w:p>
    <w:p>
      <w:pPr>
        <w:pStyle w:val="855"/>
        <w:pBdr/>
        <w:spacing/>
        <w:ind/>
        <w:rPr>
          <w:sz w:val="26"/>
          <w:szCs w:val="26"/>
        </w:rPr>
      </w:pPr>
      <w:r>
        <w:rPr>
          <w:sz w:val="26"/>
          <w:szCs w:val="26"/>
        </w:rPr>
        <w:t xml:space="preserve">Ерохина Наталья Геннадьевна</w:t>
      </w:r>
      <w:r>
        <w:rPr>
          <w:sz w:val="26"/>
          <w:szCs w:val="26"/>
        </w:rPr>
      </w:r>
      <w:r>
        <w:rPr>
          <w:sz w:val="26"/>
          <w:szCs w:val="26"/>
        </w:rPr>
      </w:r>
    </w:p>
    <w:p>
      <w:pPr>
        <w:pStyle w:val="855"/>
        <w:pBdr/>
        <w:spacing/>
        <w:ind/>
        <w:rPr>
          <w:sz w:val="26"/>
          <w:szCs w:val="26"/>
          <w:highlight w:val="none"/>
        </w:rPr>
      </w:pPr>
      <w:r>
        <w:rPr>
          <w:sz w:val="26"/>
          <w:szCs w:val="26"/>
        </w:rPr>
        <w:t xml:space="preserve">8(38532)</w:t>
      </w:r>
      <w:r>
        <w:rPr>
          <w:sz w:val="26"/>
          <w:szCs w:val="26"/>
        </w:rPr>
        <w:t xml:space="preserve">2 14 36</w:t>
      </w:r>
      <w:r>
        <w:rPr>
          <w:sz w:val="26"/>
          <w:szCs w:val="26"/>
          <w:highlight w:val="none"/>
        </w:rPr>
      </w:r>
      <w:r>
        <w:rPr>
          <w:sz w:val="26"/>
          <w:szCs w:val="26"/>
          <w:highlight w:val="none"/>
        </w:rPr>
      </w:r>
    </w:p>
    <w:p>
      <w:pPr>
        <w:pStyle w:val="855"/>
        <w:pBdr/>
        <w:spacing/>
        <w:ind w:left="4680"/>
        <w:jc w:val="right"/>
        <w:rPr>
          <w:sz w:val="28"/>
          <w:szCs w:val="28"/>
        </w:rPr>
      </w:pPr>
      <w:r>
        <w:t xml:space="preserve">              </w:t>
      </w:r>
      <w:r>
        <w:t xml:space="preserve"> </w:t>
      </w:r>
      <w:r>
        <w:rPr>
          <w:sz w:val="28"/>
          <w:szCs w:val="28"/>
        </w:rPr>
        <w:t xml:space="preserve">                                                                         </w:t>
      </w:r>
      <w:r>
        <w:rPr>
          <w:sz w:val="28"/>
          <w:szCs w:val="28"/>
        </w:rPr>
      </w:r>
      <w:r>
        <w:rPr>
          <w:sz w:val="28"/>
          <w:szCs w:val="28"/>
        </w:rPr>
      </w:r>
    </w:p>
    <w:p>
      <w:pPr>
        <w:pStyle w:val="855"/>
        <w:pBdr/>
        <w:spacing/>
        <w:ind w:left="4680"/>
        <w:jc w:val="right"/>
        <w:rPr>
          <w:sz w:val="28"/>
          <w:szCs w:val="28"/>
        </w:rPr>
      </w:pPr>
      <w:r>
        <w:rPr>
          <w:sz w:val="28"/>
          <w:szCs w:val="28"/>
          <w:highlight w:val="none"/>
        </w:rPr>
      </w:r>
      <w:r>
        <w:rPr>
          <w:sz w:val="28"/>
          <w:szCs w:val="28"/>
        </w:rPr>
      </w:r>
      <w:r>
        <w:rPr>
          <w:sz w:val="28"/>
          <w:szCs w:val="28"/>
        </w:rPr>
      </w:r>
    </w:p>
    <w:p>
      <w:pPr>
        <w:pStyle w:val="855"/>
        <w:pBdr/>
        <w:spacing/>
        <w:ind w:left="4680"/>
        <w:jc w:val="right"/>
        <w:rPr>
          <w:sz w:val="28"/>
          <w:szCs w:val="28"/>
          <w:highlight w:val="none"/>
        </w:rPr>
      </w:pPr>
      <w:r>
        <w:rPr>
          <w:sz w:val="28"/>
          <w:szCs w:val="28"/>
        </w:rPr>
        <w:t xml:space="preserve">Приложение  к постановлению</w:t>
      </w:r>
      <w:r>
        <w:rPr>
          <w:sz w:val="28"/>
          <w:szCs w:val="28"/>
          <w:highlight w:val="none"/>
        </w:rPr>
      </w:r>
      <w:r>
        <w:rPr>
          <w:sz w:val="28"/>
          <w:szCs w:val="28"/>
          <w:highlight w:val="none"/>
        </w:rPr>
      </w:r>
    </w:p>
    <w:p>
      <w:pPr>
        <w:pStyle w:val="855"/>
        <w:pBdr/>
        <w:spacing/>
        <w:ind w:left="4680"/>
        <w:jc w:val="right"/>
        <w:rPr>
          <w:sz w:val="28"/>
          <w:szCs w:val="28"/>
        </w:rPr>
      </w:pPr>
      <w:r>
        <w:rPr>
          <w:sz w:val="28"/>
          <w:szCs w:val="28"/>
        </w:rPr>
        <w:t xml:space="preserve">Администрации  </w:t>
      </w:r>
      <w:r>
        <w:rPr>
          <w:sz w:val="28"/>
          <w:szCs w:val="28"/>
        </w:rPr>
        <w:t xml:space="preserve">города</w:t>
      </w:r>
      <w:r>
        <w:rPr>
          <w:sz w:val="28"/>
          <w:szCs w:val="28"/>
        </w:rPr>
      </w:r>
      <w:r>
        <w:rPr>
          <w:sz w:val="28"/>
          <w:szCs w:val="28"/>
        </w:rPr>
      </w:r>
    </w:p>
    <w:p>
      <w:pPr>
        <w:pStyle w:val="855"/>
        <w:pBdr/>
        <w:spacing/>
        <w:ind w:left="4680"/>
        <w:jc w:val="right"/>
        <w:rPr>
          <w:sz w:val="28"/>
          <w:szCs w:val="28"/>
        </w:rPr>
      </w:pPr>
      <w:r>
        <w:rPr>
          <w:sz w:val="28"/>
          <w:szCs w:val="28"/>
        </w:rPr>
        <w:t xml:space="preserve">от _______202</w:t>
      </w:r>
      <w:r>
        <w:rPr>
          <w:sz w:val="28"/>
          <w:szCs w:val="28"/>
        </w:rPr>
        <w:t xml:space="preserve">5</w:t>
      </w:r>
      <w:r>
        <w:rPr>
          <w:sz w:val="28"/>
          <w:szCs w:val="28"/>
        </w:rPr>
        <w:t xml:space="preserve"> № ________</w:t>
      </w:r>
      <w:r>
        <w:rPr>
          <w:sz w:val="28"/>
          <w:szCs w:val="28"/>
        </w:rPr>
      </w:r>
      <w:r>
        <w:rPr>
          <w:sz w:val="28"/>
          <w:szCs w:val="28"/>
        </w:rPr>
      </w:r>
    </w:p>
    <w:p>
      <w:pPr>
        <w:pStyle w:val="855"/>
        <w:pBdr/>
        <w:spacing/>
        <w:ind w:left="4680"/>
        <w:jc w:val="right"/>
        <w:rPr>
          <w:sz w:val="28"/>
          <w:szCs w:val="28"/>
        </w:rPr>
      </w:pPr>
      <w:r>
        <w:rPr>
          <w:sz w:val="28"/>
          <w:szCs w:val="28"/>
        </w:rPr>
      </w:r>
      <w:r>
        <w:rPr>
          <w:sz w:val="28"/>
          <w:szCs w:val="28"/>
        </w:rPr>
      </w:r>
      <w:r>
        <w:rPr>
          <w:sz w:val="28"/>
          <w:szCs w:val="28"/>
        </w:rPr>
      </w:r>
    </w:p>
    <w:p>
      <w:pPr>
        <w:pStyle w:val="855"/>
        <w:pBdr/>
        <w:tabs>
          <w:tab w:val="left" w:leader="none" w:pos="6280"/>
          <w:tab w:val="right" w:leader="none" w:pos="9355"/>
        </w:tabs>
        <w:spacing/>
        <w:ind/>
        <w:jc w:val="left"/>
        <w:rPr>
          <w:sz w:val="28"/>
          <w:szCs w:val="28"/>
        </w:rPr>
      </w:pPr>
      <w:r>
        <w:rPr>
          <w:sz w:val="28"/>
          <w:szCs w:val="28"/>
        </w:rPr>
      </w:r>
      <w:r>
        <w:rPr>
          <w:sz w:val="28"/>
          <w:szCs w:val="28"/>
        </w:rPr>
      </w:r>
      <w:r>
        <w:rPr>
          <w:sz w:val="28"/>
          <w:szCs w:val="28"/>
        </w:rPr>
      </w:r>
    </w:p>
    <w:p>
      <w:pPr>
        <w:pStyle w:val="855"/>
        <w:pBdr/>
        <w:spacing/>
        <w:ind/>
        <w:jc w:val="right"/>
        <w:rPr>
          <w:sz w:val="28"/>
          <w:szCs w:val="28"/>
        </w:rPr>
      </w:pPr>
      <w:r>
        <w:rPr>
          <w:sz w:val="28"/>
          <w:szCs w:val="28"/>
        </w:rPr>
      </w:r>
      <w:r>
        <w:rPr>
          <w:sz w:val="28"/>
          <w:szCs w:val="28"/>
        </w:rPr>
      </w:r>
      <w:r>
        <w:rPr>
          <w:sz w:val="28"/>
          <w:szCs w:val="28"/>
        </w:rPr>
      </w:r>
    </w:p>
    <w:p>
      <w:pPr>
        <w:pStyle w:val="855"/>
        <w:pBdr/>
        <w:spacing/>
        <w:ind/>
        <w:jc w:val="center"/>
        <w:rPr>
          <w:sz w:val="28"/>
          <w:szCs w:val="28"/>
        </w:rPr>
      </w:pPr>
      <w:r>
        <w:rPr>
          <w:sz w:val="28"/>
          <w:szCs w:val="28"/>
        </w:rPr>
        <w:t xml:space="preserve">ПОЛОЖЕНИЕ</w:t>
      </w:r>
      <w:r>
        <w:rPr>
          <w:sz w:val="28"/>
          <w:szCs w:val="28"/>
        </w:rPr>
      </w:r>
      <w:r>
        <w:rPr>
          <w:sz w:val="28"/>
          <w:szCs w:val="28"/>
        </w:rPr>
      </w:r>
    </w:p>
    <w:p>
      <w:pPr>
        <w:pBdr/>
        <w:spacing w:after="0" w:line="240" w:lineRule="auto"/>
        <w:ind/>
        <w:jc w:val="center"/>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о</w:t>
      </w:r>
      <w:r>
        <w:rPr>
          <w:rFonts w:ascii="Times New Roman" w:hAnsi="Times New Roman" w:eastAsia="Times New Roman" w:cs="Times New Roman"/>
          <w:b w:val="0"/>
          <w:bCs w:val="0"/>
          <w:color w:val="000000" w:themeColor="text1"/>
          <w:sz w:val="28"/>
          <w:szCs w:val="28"/>
          <w:highlight w:val="white"/>
          <w:rtl w:val="0"/>
        </w:rPr>
        <w:t xml:space="preserve"> порядке установки и обеспечения сохранности и демонтажа</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Bdr/>
        <w:spacing w:after="0" w:line="240" w:lineRule="auto"/>
        <w:ind/>
        <w:jc w:val="center"/>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мемориальн</w:t>
      </w:r>
      <w:r>
        <w:rPr>
          <w:rFonts w:ascii="Times New Roman" w:hAnsi="Times New Roman" w:eastAsia="Times New Roman" w:cs="Times New Roman"/>
          <w:b w:val="0"/>
          <w:bCs w:val="0"/>
          <w:color w:val="000000" w:themeColor="text1"/>
          <w:sz w:val="28"/>
          <w:szCs w:val="28"/>
          <w:highlight w:val="white"/>
          <w:rtl w:val="0"/>
        </w:rPr>
        <w:t xml:space="preserve">ых сооружений, памятников, мемориальных досок и других</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Bdr/>
        <w:spacing w:after="0" w:line="240" w:lineRule="auto"/>
        <w:ind/>
        <w:jc w:val="center"/>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памятных знаков на территории муниципального образования </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Bdr/>
        <w:spacing w:after="0" w:line="240" w:lineRule="auto"/>
        <w:ind/>
        <w:jc w:val="center"/>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rtl w:val="0"/>
        </w:rPr>
        <w:t xml:space="preserve">город Новоалтайск </w:t>
      </w:r>
      <w:r>
        <w:rPr>
          <w:rFonts w:ascii="Times New Roman" w:hAnsi="Times New Roman" w:eastAsia="Times New Roman" w:cs="Times New Roman"/>
          <w:b w:val="0"/>
          <w:bCs w:val="0"/>
          <w:color w:val="000000" w:themeColor="text1"/>
          <w:sz w:val="28"/>
          <w:szCs w:val="28"/>
          <w:highlight w:val="white"/>
          <w:rtl w:val="0"/>
        </w:rPr>
        <w:t xml:space="preserve"> Алтайского края</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6"/>
          <w:szCs w:val="26"/>
          <w:highlight w:val="white"/>
        </w:rPr>
      </w:pPr>
      <w:r>
        <w:rPr>
          <w:rFonts w:ascii="Times New Roman" w:hAnsi="Times New Roman" w:eastAsia="Times New Roman" w:cs="Times New Roman"/>
          <w:color w:val="000000" w:themeColor="text1"/>
          <w:sz w:val="26"/>
          <w:szCs w:val="26"/>
          <w:highlight w:val="white"/>
          <w:rtl w:val="0"/>
        </w:rPr>
      </w:r>
      <w:r>
        <w:rPr>
          <w:rFonts w:ascii="Times New Roman" w:hAnsi="Times New Roman" w:cs="Times New Roman"/>
          <w:color w:val="000000" w:themeColor="text1"/>
          <w:sz w:val="26"/>
          <w:szCs w:val="26"/>
          <w:highlight w:val="white"/>
        </w:rPr>
      </w:r>
      <w:r>
        <w:rPr>
          <w:rFonts w:ascii="Times New Roman" w:hAnsi="Times New Roman" w:cs="Times New Roman"/>
          <w:color w:val="000000" w:themeColor="text1"/>
          <w:sz w:val="26"/>
          <w:szCs w:val="26"/>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1. Общие положения</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1.1. Настоящее Положение разработано в соответствии с Федеральным законом от 25.06.2002 № 73-ФЗ «Об объектах культурного наследия (памятник</w:t>
      </w:r>
      <w:r>
        <w:rPr>
          <w:rFonts w:ascii="Times New Roman" w:hAnsi="Times New Roman" w:eastAsia="Times New Roman" w:cs="Times New Roman"/>
          <w:color w:val="000000" w:themeColor="text1"/>
          <w:sz w:val="28"/>
          <w:szCs w:val="28"/>
          <w:highlight w:val="white"/>
          <w:rtl w:val="0"/>
        </w:rPr>
        <w:t xml:space="preserve">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12 мая 2005 г. № 32-ЗС «Об объектах культурного нас</w:t>
      </w:r>
      <w:r>
        <w:rPr>
          <w:rFonts w:ascii="Times New Roman" w:hAnsi="Times New Roman" w:eastAsia="Times New Roman" w:cs="Times New Roman"/>
          <w:color w:val="000000" w:themeColor="text1"/>
          <w:sz w:val="28"/>
          <w:szCs w:val="28"/>
          <w:highlight w:val="white"/>
          <w:rtl w:val="0"/>
        </w:rPr>
        <w:t xml:space="preserve">ледия (памятниках истории и культуры) в Алтайском крае» в целях формирования историко-культурной среды на территории муниципального образования город Новоалтайск Алтайского края, Уставом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1.2. Положение разработано в целях увековечения п</w:t>
      </w:r>
      <w:r>
        <w:rPr>
          <w:rFonts w:ascii="Times New Roman" w:hAnsi="Times New Roman" w:eastAsia="Times New Roman" w:cs="Times New Roman"/>
          <w:color w:val="000000" w:themeColor="text1"/>
          <w:sz w:val="28"/>
          <w:szCs w:val="28"/>
          <w:highlight w:val="white"/>
          <w:rtl w:val="0"/>
        </w:rPr>
        <w:t xml:space="preserve">амяти о выдающихся исторических событиях, произошедших на территории Алтайского края, </w:t>
      </w:r>
      <w:r>
        <w:rPr>
          <w:rFonts w:ascii="Times New Roman" w:hAnsi="Times New Roman" w:eastAsia="Times New Roman" w:cs="Times New Roman"/>
          <w:color w:val="000000" w:themeColor="text1"/>
          <w:sz w:val="28"/>
          <w:szCs w:val="28"/>
          <w:highlight w:val="white"/>
          <w:rtl w:val="0"/>
        </w:rPr>
        <w:t xml:space="preserve">муниципального образования город Новоалтайск Алтайского края</w:t>
      </w:r>
      <w:r>
        <w:rPr>
          <w:rFonts w:ascii="Times New Roman" w:hAnsi="Times New Roman" w:eastAsia="Times New Roman" w:cs="Times New Roman"/>
          <w:color w:val="000000" w:themeColor="text1"/>
          <w:sz w:val="28"/>
          <w:szCs w:val="28"/>
          <w:highlight w:val="white"/>
          <w:rtl w:val="0"/>
        </w:rPr>
        <w:t xml:space="preserve">, выдающихся личностях Российской Федерации, Алтайского края, города Новоалтайска</w:t>
      </w:r>
      <w:r>
        <w:rPr>
          <w:rFonts w:ascii="Times New Roman" w:hAnsi="Times New Roman" w:eastAsia="Times New Roman" w:cs="Times New Roman"/>
          <w:color w:val="000000" w:themeColor="text1"/>
          <w:sz w:val="28"/>
          <w:szCs w:val="28"/>
          <w:highlight w:val="white"/>
          <w:rtl w:val="0"/>
        </w:rPr>
        <w:t xml:space="preserve">, формирования историко-культурной среды на территории муниципального образования город Новоалтайск  Алтайского края, информирования гостей и жителей об истории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1.3. Положение определяет порядок установки, обеспечения сохранности и демонтаже мемориальных сооружений, памятников, мемориальных досок и друг</w:t>
      </w:r>
      <w:r>
        <w:rPr>
          <w:rFonts w:ascii="Times New Roman" w:hAnsi="Times New Roman" w:eastAsia="Times New Roman" w:cs="Times New Roman"/>
          <w:color w:val="000000" w:themeColor="text1"/>
          <w:sz w:val="28"/>
          <w:szCs w:val="28"/>
          <w:highlight w:val="white"/>
          <w:rtl w:val="0"/>
        </w:rPr>
        <w:t xml:space="preserve">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1.4. Муниципальное образование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Алтайского края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w:t>
      </w:r>
      <w:r>
        <w:rPr>
          <w:rFonts w:ascii="Times New Roman" w:hAnsi="Times New Roman" w:eastAsia="Times New Roman" w:cs="Times New Roman"/>
          <w:color w:val="000000" w:themeColor="text1"/>
          <w:sz w:val="28"/>
          <w:szCs w:val="28"/>
          <w:highlight w:val="white"/>
          <w:rtl w:val="0"/>
        </w:rPr>
        <w:t xml:space="preserve">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w:t>
      </w:r>
      <w:r>
        <w:rPr>
          <w:rFonts w:ascii="Times New Roman" w:hAnsi="Times New Roman" w:eastAsia="Times New Roman" w:cs="Times New Roman"/>
          <w:color w:val="000000" w:themeColor="text1"/>
          <w:sz w:val="28"/>
          <w:szCs w:val="28"/>
          <w:highlight w:val="white"/>
          <w:rtl w:val="0"/>
        </w:rPr>
        <w:t xml:space="preserve"> Алтайского края,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r>
        <w:rPr>
          <w:rFonts w:ascii="Times New Roman" w:hAnsi="Times New Roman" w:eastAsia="Times New Roman" w:cs="Times New Roman"/>
          <w:color w:val="000000" w:themeColor="text1"/>
          <w:sz w:val="28"/>
          <w:szCs w:val="28"/>
          <w:highlight w:val="white"/>
          <w:rtl w:val="0"/>
        </w:rPr>
        <w:t xml:space="preserve">город Новоалтайск</w:t>
      </w:r>
      <w:r>
        <w:rPr>
          <w:rFonts w:ascii="Times New Roman" w:hAnsi="Times New Roman" w:eastAsia="Times New Roman" w:cs="Times New Roman"/>
          <w:color w:val="000000" w:themeColor="text1"/>
          <w:sz w:val="28"/>
          <w:szCs w:val="28"/>
          <w:highlight w:val="white"/>
          <w:rtl w:val="0"/>
        </w:rPr>
        <w:t xml:space="preserve"> </w:t>
      </w:r>
      <w:r>
        <w:rPr>
          <w:rFonts w:ascii="Times New Roman" w:hAnsi="Times New Roman" w:eastAsia="Times New Roman" w:cs="Times New Roman"/>
          <w:color w:val="000000" w:themeColor="text1"/>
          <w:sz w:val="28"/>
          <w:szCs w:val="28"/>
          <w:highlight w:val="white"/>
          <w:rtl w:val="0"/>
        </w:rPr>
        <w:t xml:space="preserve">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2. Основные понятия и определения</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none"/>
          <w:rtl w:val="0"/>
        </w:rPr>
      </w:r>
      <w:r>
        <w:rPr>
          <w:rFonts w:ascii="Times New Roman" w:hAnsi="Times New Roman" w:eastAsia="Times New Roman" w:cs="Times New Roman"/>
          <w:sz w:val="28"/>
          <w:szCs w:val="28"/>
        </w:rPr>
        <w:t xml:space="preserve">В Положении используются следующие понятия: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ind w:firstLine="540"/>
        <w:jc w:val="both"/>
        <w:rPr>
          <w:rFonts w:ascii="Times New Roman" w:hAnsi="Times New Roman" w:cs="Times New Roman"/>
          <w:sz w:val="28"/>
          <w:szCs w:val="28"/>
          <w:highlight w:val="none"/>
        </w:rPr>
      </w:pPr>
      <w:r>
        <w:rPr>
          <w:rFonts w:ascii="Times New Roman" w:hAnsi="Times New Roman" w:eastAsia="Times New Roman" w:cs="Times New Roman"/>
          <w:color w:val="000000" w:themeColor="text1"/>
          <w:sz w:val="28"/>
          <w:szCs w:val="28"/>
          <w:highlight w:val="white"/>
          <w:rtl w:val="0"/>
        </w:rPr>
        <w:t xml:space="preserve">2.1. </w:t>
      </w:r>
      <w:r>
        <w:rPr>
          <w:rFonts w:ascii="Times New Roman" w:hAnsi="Times New Roman" w:eastAsia="Times New Roman" w:cs="Times New Roman"/>
          <w:sz w:val="28"/>
          <w:szCs w:val="28"/>
        </w:rPr>
        <w:t xml:space="preserve">Выдающиеся граждане - граждане Российской Федерации, удостоенные званий Героя Советского Союза, Героя Российской Федерации, Героя Социа</w:t>
      </w:r>
      <w:r>
        <w:rPr>
          <w:rFonts w:ascii="Times New Roman" w:hAnsi="Times New Roman" w:eastAsia="Times New Roman" w:cs="Times New Roman"/>
          <w:sz w:val="28"/>
          <w:szCs w:val="28"/>
        </w:rPr>
        <w:t xml:space="preserve">лист</w:t>
      </w:r>
      <w:r>
        <w:rPr>
          <w:rFonts w:ascii="Times New Roman" w:hAnsi="Times New Roman" w:eastAsia="Times New Roman" w:cs="Times New Roman"/>
          <w:sz w:val="28"/>
          <w:szCs w:val="28"/>
        </w:rPr>
        <w:t xml:space="preserve">ического Труда, Героя Труда Российской Федерации, полных кавалеров ордена Славы, ордена "За заслуги перед Отечеством", ордена Трудовой Славы, Почетного гражданина Алтайского края, Почетного гражданина города Новоалтайска, а также иные граждане Российской Ф</w:t>
      </w:r>
      <w:r>
        <w:rPr>
          <w:rFonts w:ascii="Times New Roman" w:hAnsi="Times New Roman" w:eastAsia="Times New Roman" w:cs="Times New Roman"/>
          <w:sz w:val="28"/>
          <w:szCs w:val="28"/>
        </w:rPr>
        <w:t xml:space="preserve">едерации, вне</w:t>
      </w:r>
      <w:r>
        <w:rPr>
          <w:rFonts w:ascii="Times New Roman" w:hAnsi="Times New Roman" w:eastAsia="Times New Roman" w:cs="Times New Roman"/>
          <w:sz w:val="28"/>
          <w:szCs w:val="28"/>
        </w:rPr>
        <w:t xml:space="preserve">сшие значительный вклад в развитие науки, техники, физической культуры и спорта, культуры, искусства и просвещения, в охрану здоровья, жизни, прав и свобод граждан, проявившие самоотверженность и героизм при исполнении профессионального  и воинского долга;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8"/>
        <w:pBdr/>
        <w:spacing/>
        <w:ind w:firstLine="540"/>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2.2. </w:t>
      </w:r>
      <w:r>
        <w:rPr>
          <w:rFonts w:ascii="Times New Roman" w:hAnsi="Times New Roman" w:eastAsia="Times New Roman" w:cs="Times New Roman"/>
          <w:sz w:val="28"/>
          <w:szCs w:val="28"/>
        </w:rPr>
        <w:t xml:space="preserve">Выдающиеся события - события, имеющие особое значение в истории Российской Федерации, Алтайского края или города Новоалтайска;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8"/>
        <w:pBdr/>
        <w:spacing/>
        <w:ind w:firstLine="540"/>
        <w:jc w:val="both"/>
        <w:rPr>
          <w:rFonts w:ascii="Times New Roman" w:hAnsi="Times New Roman" w:cs="Times New Roman"/>
          <w:sz w:val="28"/>
          <w:szCs w:val="28"/>
        </w:rPr>
      </w:pPr>
      <w:r>
        <w:rPr>
          <w:rFonts w:ascii="Times New Roman" w:hAnsi="Times New Roman" w:eastAsia="Times New Roman" w:cs="Times New Roman"/>
          <w:sz w:val="28"/>
          <w:szCs w:val="28"/>
          <w:highlight w:val="none"/>
        </w:rPr>
        <w:t xml:space="preserve">2.3. </w:t>
      </w:r>
      <w:r>
        <w:rPr>
          <w:rFonts w:ascii="Times New Roman" w:hAnsi="Times New Roman" w:eastAsia="Times New Roman" w:cs="Times New Roman"/>
          <w:sz w:val="28"/>
          <w:szCs w:val="28"/>
        </w:rPr>
        <w:t xml:space="preserve">Памятный знак - локальное тематическое произведение с огранич</w:t>
      </w:r>
      <w:r>
        <w:rPr>
          <w:rFonts w:ascii="Times New Roman" w:hAnsi="Times New Roman" w:eastAsia="Times New Roman" w:cs="Times New Roman"/>
          <w:sz w:val="28"/>
          <w:szCs w:val="28"/>
        </w:rPr>
        <w:t xml:space="preserve">енной сферой восприятия в виде скульптуры, обелиска, памятного камня, стелы, мемориальной доски, элемента монументально-декоративного оформления общественных пространств, которое призвано увековечивать память о выдающихся гражданах или выдающихся событиях.</w:t>
      </w:r>
      <w:r>
        <w:rPr>
          <w:rFonts w:ascii="Times New Roman" w:hAnsi="Times New Roman" w:cs="Times New Roman"/>
          <w:sz w:val="28"/>
          <w:szCs w:val="28"/>
        </w:rPr>
      </w:r>
      <w:r>
        <w:rPr>
          <w:rFonts w:ascii="Times New Roman" w:hAnsi="Times New Roman" w:cs="Times New Roman"/>
          <w:sz w:val="28"/>
          <w:szCs w:val="28"/>
        </w:rPr>
      </w:r>
    </w:p>
    <w:p>
      <w:pPr>
        <w:pStyle w:val="868"/>
        <w:pBdr/>
        <w:spacing/>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w:t>
      </w:r>
      <w:r>
        <w:rPr>
          <w:rFonts w:ascii="Times New Roman" w:hAnsi="Times New Roman" w:eastAsia="Times New Roman" w:cs="Times New Roman"/>
          <w:color w:val="000000" w:themeColor="text1"/>
          <w:sz w:val="28"/>
          <w:szCs w:val="28"/>
          <w:highlight w:val="white"/>
          <w:rtl w:val="0"/>
        </w:rPr>
        <w:t xml:space="preserve">Мемориальные сооружения - отдельные постройки и здания с исторически сложившимися территориями, мемориальные квартиры, объекты науки и техники, включая военные.</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2.5. Памятник - произведение монументального искусства, созданное для увековечения памяти выдающейся личности и исторических событий.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2.6. Другие памятные знаки - стелы, скульптурные композиции, мемориальные доски и др.</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2.7. Мемориальная доска - памятный знак, устанавливаемый на фасаде, в интерьерах зданий, на закрытых и открытых</w:t>
      </w:r>
      <w:r>
        <w:rPr>
          <w:rFonts w:ascii="Times New Roman" w:hAnsi="Times New Roman" w:eastAsia="Times New Roman" w:cs="Times New Roman"/>
          <w:color w:val="000000" w:themeColor="text1"/>
          <w:sz w:val="28"/>
          <w:szCs w:val="28"/>
          <w:highlight w:val="white"/>
          <w:rtl w:val="0"/>
        </w:rPr>
        <w:t xml:space="preserve"> территориях и сооружениях, связанных с историческими событиями, жизнью и деятельностью особо выдающихся граждан. Мемориальная доска, как правило, содержит краткие биографические сведения о выдающейся личности или событии, которым посвящается увековечение.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2.8. Информационная доска посвящается </w:t>
      </w:r>
      <w:r>
        <w:rPr>
          <w:rFonts w:ascii="Times New Roman" w:hAnsi="Times New Roman" w:eastAsia="Times New Roman" w:cs="Times New Roman"/>
          <w:color w:val="000000" w:themeColor="text1"/>
          <w:sz w:val="28"/>
          <w:szCs w:val="28"/>
          <w:highlight w:val="white"/>
          <w:rtl w:val="0"/>
        </w:rPr>
        <w:t xml:space="preserve">отдельным событиям, факту, явлению и содержит только текстовую информацию.</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3. Основания для установки 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3.1.Основаниями для установки памятных знаков являются: зна</w:t>
      </w:r>
      <w:r>
        <w:rPr>
          <w:rFonts w:ascii="Times New Roman" w:hAnsi="Times New Roman" w:eastAsia="Times New Roman" w:cs="Times New Roman"/>
          <w:color w:val="000000" w:themeColor="text1"/>
          <w:sz w:val="28"/>
          <w:szCs w:val="28"/>
          <w:highlight w:val="white"/>
          <w:rtl w:val="0"/>
        </w:rPr>
        <w:t xml:space="preserve">чимость события в истории России, муниципального образования город Новоалтайск Алтайского края, наличие официально признанных достижений личностей в государственной, общественной, военной, производственной и хозяйственной деятельности, в науке, технике</w:t>
      </w:r>
      <w:r>
        <w:rPr>
          <w:rFonts w:ascii="Times New Roman" w:hAnsi="Times New Roman" w:eastAsia="Times New Roman" w:cs="Times New Roman"/>
          <w:color w:val="000000" w:themeColor="text1"/>
          <w:sz w:val="28"/>
          <w:szCs w:val="28"/>
          <w:highlight w:val="white"/>
          <w:rtl w:val="0"/>
        </w:rPr>
        <w:t xml:space="preserve">, литературе, искусстве, культуре, спорте и других общественно значимых сферах, особый вклад в определенную сферу деятельности, принесший долговременную пользу государству, Алтайскому краю и муниципальному образованию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both"/>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none"/>
          <w:rtl w:val="0"/>
        </w:rPr>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eastAsia="Times New Roman" w:cs="Times New Roman"/>
          <w:b/>
          <w:bCs/>
          <w:color w:val="000000" w:themeColor="text1"/>
          <w:sz w:val="28"/>
          <w:szCs w:val="28"/>
          <w:highlight w:val="none"/>
        </w:rPr>
      </w:pPr>
      <w:r>
        <w:rPr>
          <w:rFonts w:ascii="Times New Roman" w:hAnsi="Times New Roman" w:eastAsia="Times New Roman" w:cs="Times New Roman"/>
          <w:b/>
          <w:bCs/>
          <w:color w:val="000000" w:themeColor="text1"/>
          <w:sz w:val="28"/>
          <w:szCs w:val="28"/>
          <w:highlight w:val="white"/>
          <w:rtl w:val="0"/>
        </w:rPr>
        <w:t xml:space="preserve">4. Условия установки памятного знака</w:t>
      </w: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4.1. Необходимое условие установки памятного знака - истечение срока не менее 5 (пяти) лет со дня смерти выдающейся личности, память о которой подлежит увековечению, либо истечение срока не менее 5 (пяти) </w:t>
      </w:r>
      <w:r>
        <w:rPr>
          <w:rFonts w:ascii="Times New Roman" w:hAnsi="Times New Roman" w:eastAsia="Times New Roman" w:cs="Times New Roman"/>
          <w:color w:val="000000" w:themeColor="text1"/>
          <w:sz w:val="28"/>
          <w:szCs w:val="28"/>
          <w:highlight w:val="white"/>
          <w:rtl w:val="0"/>
        </w:rPr>
        <w:t xml:space="preserve">лет со дня исторического события, </w:t>
      </w:r>
      <w:r>
        <w:rPr>
          <w:rFonts w:ascii="Times New Roman" w:hAnsi="Times New Roman" w:eastAsia="Times New Roman" w:cs="Times New Roman"/>
          <w:sz w:val="28"/>
          <w:szCs w:val="28"/>
        </w:rPr>
        <w:t xml:space="preserve"> за исключением случаев увековечения памяти об умерших гражданах Российской Федерации, удостоенных звания Героя Советского Союза, Героя Российской Федерации, Героя Социалистического Труда, Героя Труда Российской Федер</w:t>
      </w:r>
      <w:r>
        <w:rPr>
          <w:rFonts w:ascii="Times New Roman" w:hAnsi="Times New Roman" w:eastAsia="Times New Roman" w:cs="Times New Roman"/>
          <w:sz w:val="28"/>
          <w:szCs w:val="28"/>
        </w:rPr>
        <w:t xml:space="preserve">ации, являвшихся полными кавалерами ордена Славы, ордена "За заслуги перед Отечеством", ордена Трудовой Славы, ордена Мужества, Почетными гражданами Алтайского края, Почетными гражданами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4.2. 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 муниципального образования.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4.3. Открытие памятного знака приурочивается к определенной дате (юбилею, этапу жизненного пути выдающейся личности или дате события) и проводится в торжественной обстановке с привлечением широкого круга общественности.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4.4. Не допускается установка памятного знака на фасаде здания, полностью утратившего свой исторический облик.</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4.5. Разработка проекта, согласование, изготовление и установка памятных знаков осуществляются за счет денежных средств лица, хода</w:t>
      </w:r>
      <w:r>
        <w:rPr>
          <w:rFonts w:ascii="Times New Roman" w:hAnsi="Times New Roman" w:eastAsia="Times New Roman" w:cs="Times New Roman"/>
          <w:color w:val="000000" w:themeColor="text1"/>
          <w:sz w:val="28"/>
          <w:szCs w:val="28"/>
          <w:highlight w:val="white"/>
          <w:rtl w:val="0"/>
        </w:rPr>
        <w:t xml:space="preserve">тайствующего об увековечении памяти выдающейся личности или исторического события, за счет собственных и (или) привлеченных средств организаций, предприятий муниципального образования город Новоалтайск Алтайского края, а также за счет внебюджетных средств.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4.6. В исключительных случаях по решению Новоалтайского городского собрания депутатов </w:t>
      </w:r>
      <w:r>
        <w:rPr>
          <w:rFonts w:ascii="Times New Roman" w:hAnsi="Times New Roman" w:eastAsia="Times New Roman" w:cs="Times New Roman"/>
          <w:color w:val="000000" w:themeColor="text1"/>
          <w:sz w:val="28"/>
          <w:szCs w:val="28"/>
          <w:highlight w:val="white"/>
          <w:rtl w:val="0"/>
        </w:rPr>
        <w:t xml:space="preserve">Алтайского края рассматривается вопрос о внесении данного вида расходов в бюджет текущего финансового года с точным указанием оснований и условий его принятия, и только в том случае памятные знаки устанавливаются за счет средств местного бюджета.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4.7.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4.8. Данное Положение не распространяется на территории городских кладбищ.</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5. Порядок рассмотрения и принятия решения об установке</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5.1. Предложения, обращения (ходатайства) об установке памятных знаков рассматривает Культурологическая комиссия Администрации города Новоалтайска</w:t>
      </w:r>
      <w:r>
        <w:rPr>
          <w:rFonts w:ascii="Times New Roman" w:hAnsi="Times New Roman" w:eastAsia="Times New Roman" w:cs="Times New Roman"/>
          <w:color w:val="000000" w:themeColor="text1"/>
          <w:sz w:val="28"/>
          <w:szCs w:val="28"/>
          <w:highlight w:val="white"/>
          <w:rtl w:val="0"/>
        </w:rPr>
        <w:t xml:space="preserve"> (далее - Комиссия).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5.2. Комиссия является постоянно действующим коллегиальным совещательным органом, созданным с це</w:t>
      </w:r>
      <w:r>
        <w:rPr>
          <w:rFonts w:ascii="Times New Roman" w:hAnsi="Times New Roman" w:eastAsia="Times New Roman" w:cs="Times New Roman"/>
          <w:color w:val="000000" w:themeColor="text1"/>
          <w:sz w:val="28"/>
          <w:szCs w:val="28"/>
          <w:highlight w:val="white"/>
          <w:rtl w:val="0"/>
        </w:rPr>
        <w:t xml:space="preserve">лью рассмотрения вопросов о присвоении наименований элементам улично-дорожной сети и элементам планировочной структуры муниципального образования город Новоалтайск Алтайского края, об упразднении ранее присвоенных наименований или изменений существующих на</w:t>
      </w:r>
      <w:r>
        <w:rPr>
          <w:rFonts w:ascii="Times New Roman" w:hAnsi="Times New Roman" w:eastAsia="Times New Roman" w:cs="Times New Roman"/>
          <w:color w:val="000000" w:themeColor="text1"/>
          <w:sz w:val="28"/>
          <w:szCs w:val="28"/>
          <w:highlight w:val="white"/>
          <w:rtl w:val="0"/>
        </w:rPr>
        <w:t xml:space="preserve">именований объектов, об установке памятных знаков в муниципальном образовании город Новоалтайск Алтайского края, о возможности и целесообразности присвоения имён заслуженных людей муниципальным предприятиям и муниципальным учреждениям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5.3. </w:t>
      </w:r>
      <w:r>
        <w:rPr>
          <w:rFonts w:ascii="Times New Roman" w:hAnsi="Times New Roman" w:eastAsia="Times New Roman" w:cs="Times New Roman"/>
          <w:color w:val="000000" w:themeColor="text1"/>
          <w:sz w:val="28"/>
          <w:szCs w:val="28"/>
          <w:highlight w:val="white"/>
        </w:rPr>
      </w:r>
      <w:bookmarkStart w:id="4" w:name="P52"/>
      <w:r>
        <w:rPr>
          <w:rFonts w:ascii="Times New Roman" w:hAnsi="Times New Roman" w:eastAsia="Times New Roman" w:cs="Times New Roman"/>
          <w:color w:val="000000" w:themeColor="text1"/>
          <w:sz w:val="28"/>
          <w:szCs w:val="28"/>
          <w:highlight w:val="white"/>
        </w:rPr>
      </w:r>
      <w:bookmarkEnd w:id="4"/>
      <w:r>
        <w:rPr>
          <w:rFonts w:ascii="Times New Roman" w:hAnsi="Times New Roman" w:eastAsia="Times New Roman" w:cs="Times New Roman"/>
          <w:color w:val="000000" w:themeColor="text1"/>
          <w:sz w:val="28"/>
          <w:szCs w:val="28"/>
          <w:highlight w:val="white"/>
        </w:rPr>
        <w:t xml:space="preserve"> Инициаторами установки памятного знака (далее - заявители) являются: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федеральные органы государственной власти Российской Федерации, их территориальные органы в Алтайском крае, органы государственной власти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органы местного самоуправления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юридические лица независимо от их организационно-правовой формы.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5" w:name="P56"/>
      <w:r>
        <w:rPr>
          <w:rFonts w:ascii="Times New Roman" w:hAnsi="Times New Roman" w:eastAsia="Times New Roman" w:cs="Times New Roman"/>
          <w:color w:val="000000" w:themeColor="text1"/>
          <w:sz w:val="28"/>
          <w:szCs w:val="28"/>
          <w:highlight w:val="white"/>
        </w:rPr>
      </w:r>
      <w:bookmarkEnd w:id="5"/>
      <w:r>
        <w:rPr>
          <w:rFonts w:ascii="Times New Roman" w:hAnsi="Times New Roman" w:eastAsia="Times New Roman" w:cs="Times New Roman"/>
          <w:color w:val="000000" w:themeColor="text1"/>
          <w:sz w:val="28"/>
          <w:szCs w:val="28"/>
          <w:highlight w:val="white"/>
        </w:rPr>
        <w:t xml:space="preserve">5.4.</w:t>
      </w:r>
      <w:r>
        <w:rPr>
          <w:rFonts w:ascii="Times New Roman" w:hAnsi="Times New Roman" w:eastAsia="Times New Roman" w:cs="Times New Roman"/>
          <w:color w:val="000000" w:themeColor="text1"/>
          <w:sz w:val="28"/>
          <w:szCs w:val="28"/>
          <w:highlight w:val="white"/>
        </w:rPr>
        <w:t xml:space="preserve"> В целях установки памятного знака заявитель представляет в Администрацию города Новоалтайска письменное ходатайство об установке памятного знака в городе Новоалтайске на имя Главы города Новоалтайска (далее - ходатайство), содержащее следующую информацию:</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обоснование установки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сведения о выдающемся гражданине или сведения о выдающемся событии, память о которых предлагается увековечить;</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предполагаемое место установки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обязательство финансирования работ по проектированию, изготовлению, установке, открытию и дальнейшему содержанию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6" w:name="P61"/>
      <w:r>
        <w:rPr>
          <w:rFonts w:ascii="Times New Roman" w:hAnsi="Times New Roman" w:eastAsia="Times New Roman" w:cs="Times New Roman"/>
          <w:color w:val="000000" w:themeColor="text1"/>
          <w:sz w:val="28"/>
          <w:szCs w:val="28"/>
          <w:highlight w:val="white"/>
        </w:rPr>
      </w:r>
      <w:bookmarkEnd w:id="6"/>
      <w:r>
        <w:rPr>
          <w:rFonts w:ascii="Times New Roman" w:hAnsi="Times New Roman" w:eastAsia="Times New Roman" w:cs="Times New Roman"/>
          <w:color w:val="000000" w:themeColor="text1"/>
          <w:sz w:val="28"/>
          <w:szCs w:val="28"/>
          <w:highlight w:val="white"/>
        </w:rPr>
        <w:t xml:space="preserve">5.5. К ходатайству прилагаются следующие документы: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историческая или историко-биографическая справка и (или) при наличии копии архивных документов, подтверждающих достоверность события и (или) достижений (заслуг) выдающегося гражданина;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предложение по внешнему виду памятного знака и тексту надписи, выполненные в виде эскиза и (или) фото, размер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письменное согласие собственника (сособственников) соответствующего недвижимого имущества на установку памятного знака. В случае, если для установки памятного знака необхо</w:t>
      </w:r>
      <w:r>
        <w:rPr>
          <w:rFonts w:ascii="Times New Roman" w:hAnsi="Times New Roman" w:eastAsia="Times New Roman" w:cs="Times New Roman"/>
          <w:color w:val="000000" w:themeColor="text1"/>
          <w:sz w:val="28"/>
          <w:szCs w:val="28"/>
          <w:highlight w:val="white"/>
        </w:rPr>
        <w:t xml:space="preserve">димо использование общего имущества собственников помещений в многоквартирном доме, предоставляется протокол общего собрания собственников помещений в многоквартирном доме в соответствии с жилищным законодательством о согласии на установку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5.6. Ходатайство и приложенные к нему документы в течение трех рабочих дней со дня регистрации направляются для рассмотрения в  Комиссию</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7" w:name="P67"/>
      <w:r>
        <w:rPr>
          <w:rFonts w:ascii="Times New Roman" w:hAnsi="Times New Roman" w:eastAsia="Times New Roman" w:cs="Times New Roman"/>
          <w:color w:val="000000" w:themeColor="text1"/>
          <w:sz w:val="28"/>
          <w:szCs w:val="28"/>
          <w:highlight w:val="white"/>
        </w:rPr>
      </w:r>
      <w:bookmarkEnd w:id="7"/>
      <w:r>
        <w:rPr>
          <w:rFonts w:ascii="Times New Roman" w:hAnsi="Times New Roman" w:eastAsia="Times New Roman" w:cs="Times New Roman"/>
          <w:color w:val="000000" w:themeColor="text1"/>
          <w:sz w:val="28"/>
          <w:szCs w:val="28"/>
          <w:highlight w:val="white"/>
        </w:rPr>
        <w:t xml:space="preserve">5.7. При несоответствии ходатайства требованиям, установленным </w:t>
      </w:r>
      <w:r>
        <w:rPr>
          <w:rFonts w:ascii="Times New Roman" w:hAnsi="Times New Roman" w:eastAsia="Times New Roman" w:cs="Times New Roman"/>
          <w:color w:val="000000" w:themeColor="text1"/>
          <w:sz w:val="28"/>
          <w:szCs w:val="28"/>
          <w:highlight w:val="white"/>
        </w:rPr>
        <w:t xml:space="preserve">пунктом 5.4. Положения, и (или) представлении неполного перечня документов, указанных в </w:t>
      </w:r>
      <w:r>
        <w:rPr>
          <w:rFonts w:ascii="Times New Roman" w:hAnsi="Times New Roman" w:eastAsia="Times New Roman" w:cs="Times New Roman"/>
          <w:color w:val="000000" w:themeColor="text1"/>
          <w:sz w:val="28"/>
          <w:szCs w:val="28"/>
          <w:highlight w:val="white"/>
        </w:rPr>
        <w:t xml:space="preserve">5.5. Положения, и (или) несоблюдении иных требований настоящего Положения  Комиссия  </w:t>
      </w:r>
      <w:r>
        <w:rPr>
          <w:rFonts w:ascii="Times New Roman" w:hAnsi="Times New Roman" w:eastAsia="Times New Roman" w:cs="Times New Roman"/>
          <w:color w:val="000000" w:themeColor="text1"/>
          <w:sz w:val="28"/>
          <w:szCs w:val="28"/>
          <w:highlight w:val="white"/>
        </w:rPr>
        <w:t xml:space="preserve">в течение пяти рабочих дней со дня поступления ходатайства и приложенных документов готовит уведомление об отказе в рассмотрении ходатайства (далее - уведомление об отказе). Уведомление об отказе подписывается заместителем главы администрации города </w:t>
      </w:r>
      <w:r>
        <w:rPr>
          <w:rFonts w:ascii="Times New Roman" w:hAnsi="Times New Roman" w:eastAsia="Times New Roman" w:cs="Times New Roman"/>
          <w:color w:val="000000" w:themeColor="text1"/>
          <w:sz w:val="28"/>
          <w:szCs w:val="28"/>
          <w:highlight w:val="white"/>
        </w:rPr>
        <w:t xml:space="preserve">Новоалтайска по социальной политике в течение трех рабочих дней со дня его подготовки.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Уведомление об отказе в течение трех рабочих дней со дня его подписания направляется заявителю по адресу, указанному в ходатайстве.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5.8. В случае отсутствия обстоятельств, указанных в </w:t>
      </w:r>
      <w:r>
        <w:rPr>
          <w:rFonts w:ascii="Times New Roman" w:hAnsi="Times New Roman" w:eastAsia="Times New Roman" w:cs="Times New Roman"/>
          <w:color w:val="000000" w:themeColor="text1"/>
          <w:sz w:val="28"/>
          <w:szCs w:val="28"/>
          <w:highlight w:val="white"/>
        </w:rPr>
        <w:t xml:space="preserve">5.7.  Положения, ходатайство и приложенные документы рассматриваются Комиссией в срок не позднее 15 рабочих дней со дня их поступл</w:t>
      </w:r>
      <w:r>
        <w:rPr>
          <w:rFonts w:ascii="Times New Roman" w:hAnsi="Times New Roman" w:eastAsia="Times New Roman" w:cs="Times New Roman"/>
          <w:color w:val="000000" w:themeColor="text1"/>
          <w:sz w:val="28"/>
          <w:szCs w:val="28"/>
          <w:highlight w:val="white"/>
        </w:rPr>
        <w:t xml:space="preserve">ения в Администрацию города Новоалтайска. По результатам рассмотрения ходатайства и приложенных к нему документов Комиссия готовит рекомендации о возможности установки памятного знака либо о невозможности установки памятного знака (далее - рекомендации).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5.9. Рекомендацию о невозможности установки памятного знака Комиссия готовит при несоблюдении заявителем требований, установленных настоящим </w:t>
      </w:r>
      <w:r>
        <w:rPr>
          <w:rFonts w:ascii="Times New Roman" w:hAnsi="Times New Roman" w:eastAsia="Times New Roman" w:cs="Times New Roman"/>
          <w:color w:val="000000" w:themeColor="text1"/>
          <w:sz w:val="28"/>
          <w:szCs w:val="28"/>
          <w:highlight w:val="white"/>
        </w:rPr>
        <w:t xml:space="preserve"> Порядком.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5.10. Рекомендации Комиссии оформляются секретарем Комиссии протоколом заседания, который подписывается секретарем и председателем Комиссии в течение пяти рабочих дней со дня заседания Комиссии.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5.11. Глава города с учетом рекомендаций Комиссии принимает одно из следующих решений: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установить памятный знак;</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отказать в установке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5.12. Решение об установке памятного знака принимается в форме постановления Администрации города Новоалтайска (далее - постановление).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Подготовку проекта постановления осуществляет комитет по культуре города Новоалтайска в течение пяти рабочих дней со дня подписания протокола заседания Комиссии.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Проект постановления согласовывается и принимается в порядке, установленном для принятия правовых актов Администрации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Комитет по культуре города Новоалтайска выдает заявителю копию постановления в течение семи рабочих дней со дня его принятия.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5.13. В случае принятия решения об отказе в установке памятного знака заявителю в</w:t>
      </w:r>
      <w:r>
        <w:rPr>
          <w:rFonts w:ascii="Times New Roman" w:hAnsi="Times New Roman" w:eastAsia="Times New Roman" w:cs="Times New Roman"/>
          <w:color w:val="000000" w:themeColor="text1"/>
          <w:sz w:val="28"/>
          <w:szCs w:val="28"/>
          <w:highlight w:val="white"/>
        </w:rPr>
        <w:t xml:space="preserve"> теч</w:t>
      </w:r>
      <w:r>
        <w:rPr>
          <w:rFonts w:ascii="Times New Roman" w:hAnsi="Times New Roman" w:eastAsia="Times New Roman" w:cs="Times New Roman"/>
          <w:color w:val="000000" w:themeColor="text1"/>
          <w:sz w:val="28"/>
          <w:szCs w:val="28"/>
          <w:highlight w:val="white"/>
        </w:rPr>
        <w:t xml:space="preserve">ение десяти рабочих дней со дня принятия решения по адресу, указанному в ходатайстве, направляется письменный отказ за подписью заместителя главы администрации города Новоалтайска по социальной политике с указанием причин отказа (далее - письменный отказ).</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Подготовку письменного отказа осуществляет комитет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6. Порядок рассмотрения и принятия решения о демонтаже</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6.1. </w:t>
      </w:r>
      <w:r>
        <w:rPr>
          <w:rFonts w:ascii="Times New Roman" w:hAnsi="Times New Roman" w:eastAsia="Times New Roman" w:cs="Times New Roman"/>
          <w:color w:val="000000" w:themeColor="text1"/>
          <w:sz w:val="28"/>
          <w:szCs w:val="28"/>
          <w:highlight w:val="white"/>
          <w:rtl w:val="0"/>
        </w:rPr>
        <w:t xml:space="preserve">Предложения, обращения (ходатайства) о демонтаже памятных знаков</w:t>
      </w:r>
      <w:r>
        <w:rPr>
          <w:rFonts w:ascii="Times New Roman" w:hAnsi="Times New Roman" w:eastAsia="Times New Roman" w:cs="Times New Roman"/>
          <w:color w:val="000000" w:themeColor="text1"/>
          <w:sz w:val="28"/>
          <w:szCs w:val="28"/>
          <w:highlight w:val="white"/>
          <w:rtl w:val="0"/>
        </w:rPr>
        <w:t xml:space="preserve"> рассматривает </w:t>
      </w:r>
      <w:r>
        <w:rPr>
          <w:rFonts w:ascii="Times New Roman" w:hAnsi="Times New Roman" w:eastAsia="Times New Roman" w:cs="Times New Roman"/>
          <w:color w:val="000000" w:themeColor="text1"/>
          <w:sz w:val="28"/>
          <w:szCs w:val="28"/>
          <w:highlight w:val="white"/>
          <w:rtl w:val="0"/>
        </w:rPr>
        <w:t xml:space="preserve">Комиссия.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6.3. Заседание Комиссии считается правомочным, если в нем принимает участие не менее половины ее членов. Решение Комиссии принимается простым большинством голосов от числа присутствующих ее членов.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6.4. Инициаторами демонтажа памятных знаков могут быть:</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федеральные органы государственной власти Российской Федерации, их территориальные органы в Алтайском крае, органы государственной власти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органы местного самоуправления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юридические лица независимо от их организационно-правовой формы.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6.5. В случае необходимости проведения работ по ремонту и реставрации памятного знака либо здания, на фасаде которого установлена мемориальная д</w:t>
      </w:r>
      <w:r>
        <w:rPr>
          <w:rFonts w:ascii="Times New Roman" w:hAnsi="Times New Roman" w:eastAsia="Times New Roman" w:cs="Times New Roman"/>
          <w:color w:val="000000" w:themeColor="text1"/>
          <w:sz w:val="28"/>
          <w:szCs w:val="28"/>
          <w:highlight w:val="white"/>
          <w:rtl w:val="0"/>
        </w:rPr>
        <w:t xml:space="preserve">оска, демонтаж памятного знака осу</w:t>
      </w:r>
      <w:r>
        <w:rPr>
          <w:rFonts w:ascii="Times New Roman" w:hAnsi="Times New Roman" w:eastAsia="Times New Roman" w:cs="Times New Roman"/>
          <w:color w:val="000000" w:themeColor="text1"/>
          <w:sz w:val="28"/>
          <w:szCs w:val="28"/>
          <w:highlight w:val="white"/>
          <w:rtl w:val="0"/>
        </w:rPr>
        <w:t xml:space="preserve">ществляется с обязательным письменным уведомлением Администрацию муниципального образования город Новоалтайск Алтайского края о целях, дате и периоде демонтажа. После завершения ремонтно-реставрационных работ памятный знак устанавливаются на прежнем месте.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6.6. Финансирование работ по ремонту и реставраци</w:t>
      </w:r>
      <w:r>
        <w:rPr>
          <w:rFonts w:ascii="Times New Roman" w:hAnsi="Times New Roman" w:eastAsia="Times New Roman" w:cs="Times New Roman"/>
          <w:color w:val="000000" w:themeColor="text1"/>
          <w:sz w:val="28"/>
          <w:szCs w:val="28"/>
          <w:highlight w:val="white"/>
          <w:rtl w:val="0"/>
        </w:rPr>
        <w:t xml:space="preserve">и памятного знака осуществляется за счет безвозмездных поступлений от физических и юридических лиц, в том числе добровольных пожертвований, средств бюджета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6.7. Финансирование работ по ремонту и реставрации здания, на фасаде которого установлена мемориальная доска, и работ по демонтажу мемориальной доски осуществляется за счет средств собственника здания.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6.8. Письменные ходатайства о демонтаже памятных знаков направляются на имя </w:t>
      </w:r>
      <w:r>
        <w:rPr>
          <w:rFonts w:ascii="Times New Roman" w:hAnsi="Times New Roman" w:eastAsia="Times New Roman" w:cs="Times New Roman"/>
          <w:color w:val="000000" w:themeColor="text1"/>
          <w:sz w:val="28"/>
          <w:szCs w:val="28"/>
          <w:highlight w:val="white"/>
        </w:rPr>
        <w:t xml:space="preserve">Главы города </w:t>
      </w:r>
      <w:r>
        <w:rPr>
          <w:rFonts w:ascii="Times New Roman" w:hAnsi="Times New Roman" w:eastAsia="Times New Roman" w:cs="Times New Roman"/>
          <w:color w:val="000000" w:themeColor="text1"/>
          <w:sz w:val="28"/>
          <w:szCs w:val="28"/>
          <w:highlight w:val="white"/>
          <w:rtl w:val="0"/>
        </w:rPr>
        <w:t xml:space="preserve">и передаются в Комиссию для рассмотрения.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6.9. Комиссия рассматривает ходатайство в течение 15 календарных дней со дня его регистрации.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6.10. В течение пяти календарных дней после рассмотрения ходатайства и документов, Комиссия оформляет протокол заседания, готовит решение Комиссии и направляет свое р</w:t>
      </w:r>
      <w:r>
        <w:rPr>
          <w:rFonts w:ascii="Times New Roman" w:hAnsi="Times New Roman" w:eastAsia="Times New Roman" w:cs="Times New Roman"/>
          <w:color w:val="000000" w:themeColor="text1"/>
          <w:sz w:val="28"/>
          <w:szCs w:val="28"/>
          <w:highlight w:val="white"/>
          <w:rtl w:val="0"/>
        </w:rPr>
        <w:t xml:space="preserve">ешение Главе города для согласования. В случае согласования принятого Комиссией решения, Глава  </w:t>
      </w:r>
      <w:r>
        <w:rPr>
          <w:rFonts w:ascii="Times New Roman" w:hAnsi="Times New Roman" w:eastAsia="Times New Roman" w:cs="Times New Roman"/>
          <w:color w:val="000000" w:themeColor="text1"/>
          <w:sz w:val="28"/>
          <w:szCs w:val="28"/>
          <w:highlight w:val="white"/>
        </w:rPr>
        <w:t xml:space="preserve">города </w:t>
      </w:r>
      <w:r>
        <w:rPr>
          <w:rFonts w:ascii="Times New Roman" w:hAnsi="Times New Roman" w:eastAsia="Times New Roman" w:cs="Times New Roman"/>
          <w:color w:val="000000" w:themeColor="text1"/>
          <w:sz w:val="28"/>
          <w:szCs w:val="28"/>
          <w:highlight w:val="white"/>
          <w:rtl w:val="0"/>
        </w:rPr>
        <w:t xml:space="preserve">принимает решение </w:t>
      </w:r>
      <w:r>
        <w:rPr>
          <w:rFonts w:ascii="Times New Roman" w:hAnsi="Times New Roman" w:eastAsia="Times New Roman" w:cs="Times New Roman"/>
          <w:color w:val="000000" w:themeColor="text1"/>
          <w:sz w:val="28"/>
          <w:szCs w:val="28"/>
          <w:highlight w:val="white"/>
          <w:rtl w:val="0"/>
        </w:rPr>
        <w:t xml:space="preserve">о демонтаже, переносе или реконструкции памятного знака</w:t>
      </w:r>
      <w:r>
        <w:rPr>
          <w:rFonts w:ascii="Times New Roman" w:hAnsi="Times New Roman" w:eastAsia="Times New Roman" w:cs="Times New Roman"/>
          <w:color w:val="000000" w:themeColor="text1"/>
          <w:sz w:val="28"/>
          <w:szCs w:val="28"/>
          <w:highlight w:val="white"/>
          <w:rtl w:val="0"/>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6.11. Демонтаж либо перенос памятного знака в целях размещения информационно-рекламных объектов не допускается.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7. </w:t>
      </w:r>
      <w:r>
        <w:rPr>
          <w:rFonts w:ascii="Times New Roman" w:hAnsi="Times New Roman" w:eastAsia="Times New Roman" w:cs="Times New Roman"/>
          <w:b/>
          <w:bCs/>
          <w:color w:val="000000" w:themeColor="text1"/>
          <w:sz w:val="28"/>
          <w:szCs w:val="28"/>
          <w:highlight w:val="white"/>
          <w:rtl w:val="0"/>
        </w:rPr>
        <w:t xml:space="preserve">Поряд</w:t>
      </w:r>
      <w:r>
        <w:rPr>
          <w:rFonts w:ascii="Times New Roman" w:hAnsi="Times New Roman" w:eastAsia="Times New Roman" w:cs="Times New Roman"/>
          <w:b/>
          <w:bCs/>
          <w:color w:val="000000" w:themeColor="text1"/>
          <w:sz w:val="28"/>
          <w:szCs w:val="28"/>
          <w:highlight w:val="white"/>
          <w:rtl w:val="0"/>
        </w:rPr>
        <w:t xml:space="preserve">ок установки и демонтажа памятных знаков на</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территории </w:t>
      </w:r>
      <w:r>
        <w:rPr>
          <w:rFonts w:ascii="Times New Roman" w:hAnsi="Times New Roman" w:eastAsia="Times New Roman" w:cs="Times New Roman"/>
          <w:b/>
          <w:bCs/>
          <w:color w:val="000000" w:themeColor="text1"/>
          <w:sz w:val="28"/>
          <w:szCs w:val="28"/>
          <w:highlight w:val="white"/>
          <w:rtl w:val="0"/>
        </w:rPr>
        <w:t xml:space="preserve">муниципального образования город Новоалтайск</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Style w:val="868"/>
        <w:pBdr/>
        <w:spacing w:line="240" w:lineRule="auto"/>
        <w:ind w:firstLine="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8" w:name="P84"/>
      <w:r>
        <w:rPr>
          <w:rFonts w:ascii="Times New Roman" w:hAnsi="Times New Roman" w:eastAsia="Times New Roman" w:cs="Times New Roman"/>
          <w:color w:val="000000" w:themeColor="text1"/>
          <w:sz w:val="28"/>
          <w:szCs w:val="28"/>
          <w:highlight w:val="white"/>
        </w:rPr>
      </w:r>
      <w:bookmarkEnd w:id="8"/>
      <w:r>
        <w:rPr>
          <w:rFonts w:ascii="Times New Roman" w:hAnsi="Times New Roman" w:eastAsia="Times New Roman" w:cs="Times New Roman"/>
          <w:color w:val="000000" w:themeColor="text1"/>
          <w:sz w:val="28"/>
          <w:szCs w:val="28"/>
          <w:highlight w:val="white"/>
        </w:rPr>
        <w:t xml:space="preserve">7.1. Памятные знаки не должны нарушать внешний </w:t>
      </w:r>
      <w:r>
        <w:rPr>
          <w:rFonts w:ascii="Times New Roman" w:hAnsi="Times New Roman" w:eastAsia="Times New Roman" w:cs="Times New Roman"/>
          <w:color w:val="000000" w:themeColor="text1"/>
          <w:sz w:val="28"/>
          <w:szCs w:val="28"/>
          <w:highlight w:val="white"/>
        </w:rPr>
        <w:t xml:space="preserve">архитектурный облик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9" w:name="P85"/>
      <w:r>
        <w:rPr>
          <w:rFonts w:ascii="Times New Roman" w:hAnsi="Times New Roman" w:eastAsia="Times New Roman" w:cs="Times New Roman"/>
          <w:color w:val="000000" w:themeColor="text1"/>
          <w:sz w:val="28"/>
          <w:szCs w:val="28"/>
          <w:highlight w:val="white"/>
        </w:rPr>
      </w:r>
      <w:bookmarkEnd w:id="9"/>
      <w:r>
        <w:rPr>
          <w:rFonts w:ascii="Times New Roman" w:hAnsi="Times New Roman" w:eastAsia="Times New Roman" w:cs="Times New Roman"/>
          <w:color w:val="000000" w:themeColor="text1"/>
          <w:sz w:val="28"/>
          <w:szCs w:val="28"/>
          <w:highlight w:val="white"/>
        </w:rPr>
        <w:t xml:space="preserve">7.2. Размещение памятных знаков на зданиях-памятниках должно осуществляться в соответствии с действующим законодательством об объектах культурного наследия (памятниках истории и культуры) народов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7.3. </w:t>
      </w:r>
      <w:r>
        <w:rPr>
          <w:rFonts w:ascii="Times New Roman" w:hAnsi="Times New Roman" w:eastAsia="Times New Roman" w:cs="Times New Roman"/>
          <w:color w:val="000000" w:themeColor="text1"/>
          <w:sz w:val="28"/>
          <w:szCs w:val="28"/>
          <w:highlight w:val="white"/>
        </w:rPr>
        <w:t xml:space="preserve">Материал, из которого изготовлен  памятный знак и информационная табличка, метод нанесения на них надписей, а также крепление должны быть устойчивыми к неблагоприятным </w:t>
      </w:r>
      <w:r>
        <w:rPr>
          <w:rFonts w:ascii="Times New Roman" w:hAnsi="Times New Roman" w:eastAsia="Times New Roman" w:cs="Times New Roman"/>
          <w:color w:val="000000" w:themeColor="text1"/>
          <w:sz w:val="28"/>
          <w:szCs w:val="28"/>
          <w:highlight w:val="white"/>
        </w:rPr>
        <w:t xml:space="preserve">воздействиям окружающей среды, в том числе климатическим и коррозионным, а также иметь защитные свойства от совершения хулиганских действий и актов вандализма.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7.4. </w:t>
      </w:r>
      <w:r>
        <w:rPr>
          <w:rFonts w:ascii="Times New Roman" w:hAnsi="Times New Roman" w:eastAsia="Times New Roman" w:cs="Times New Roman"/>
          <w:color w:val="000000" w:themeColor="text1"/>
          <w:sz w:val="28"/>
          <w:szCs w:val="28"/>
          <w:highlight w:val="white"/>
          <w:rtl w:val="0"/>
        </w:rPr>
        <w:t xml:space="preserve"> При согласовании проекта и места установки памятного знака учитываются следующие требования: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Размещение памятного знака с учетом их панорамного восприятия,</w:t>
      </w:r>
      <w:r>
        <w:rPr>
          <w:rFonts w:ascii="Times New Roman" w:hAnsi="Times New Roman" w:eastAsia="Times New Roman" w:cs="Times New Roman"/>
          <w:color w:val="000000" w:themeColor="text1"/>
          <w:sz w:val="28"/>
          <w:szCs w:val="28"/>
          <w:highlight w:val="white"/>
          <w:rtl w:val="0"/>
        </w:rPr>
        <w:t xml:space="preserve"> памятники и мемориальные сооружения устанавливаются на открытых, хорошо просматриваемых территориях, выходящих на улицы, в парках.</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eastAsia="Times New Roman" w:cs="Times New Roman"/>
          <w:color w:val="000000" w:themeColor="text1"/>
          <w:sz w:val="28"/>
          <w:szCs w:val="28"/>
          <w:highlight w:val="white"/>
          <w:rtl w:val="0"/>
        </w:rPr>
        <w:t xml:space="preserve">Мемориальные доски устанавливаются в хорошо просматриваемых местах на высоте не ниже двух метров (на фасадах зданий).</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Учет существующей градостроительной ситуации, окружающей застройки и размещение исходя из градостроительных возможностей в случае размещения памятного знака на земельном участке.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eastAsia="Times New Roman" w:cs="Times New Roman"/>
          <w:color w:val="000000" w:themeColor="text1"/>
          <w:sz w:val="28"/>
          <w:szCs w:val="28"/>
          <w:highlight w:val="white"/>
          <w:rtl w:val="0"/>
        </w:rPr>
        <w:t xml:space="preserve">Памятные знаки изготавливаются только из долговечных материалов (мрамора, гранита, металла и других материалов).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строению, сооружению, на котором устанавливается.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eastAsia="Times New Roman" w:cs="Times New Roman"/>
          <w:color w:val="000000" w:themeColor="text1"/>
          <w:sz w:val="28"/>
          <w:szCs w:val="28"/>
          <w:highlight w:val="white"/>
          <w:rtl w:val="0"/>
        </w:rPr>
        <w:t xml:space="preserve">Для технического обслуживания памятного знака необходимо предусмотреть благоустроенный подход к месту его установки.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Текст на памятном знаке, на информационной табличке излагается на русском языке и должен содержать достоверную информацию о выдающемся гражданине или выдающемся событии.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В информацию о выдающемся гражданине в обязательном поряд</w:t>
      </w:r>
      <w:r>
        <w:rPr>
          <w:rFonts w:ascii="Times New Roman" w:hAnsi="Times New Roman" w:eastAsia="Times New Roman" w:cs="Times New Roman"/>
          <w:color w:val="000000" w:themeColor="text1"/>
          <w:sz w:val="28"/>
          <w:szCs w:val="28"/>
          <w:highlight w:val="white"/>
        </w:rPr>
        <w:t xml:space="preserve">ке включаются сведения о фамилии, имени, отчестве (последнее - при наличии), в исключительных случаях допускается использование творческого псевдонима, дате рождения и смерти либо время причастности выдающегося гражданина к месту установки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В информацию о выдающемся событии включаются сведения о дате (периоде времени), когда оно произошло.</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7.5. Работы по установке памятного знака завершаются его открытием. Открытие памятного знака проводится, как правило, в торжественной обстановке с участием общественности. Организ</w:t>
      </w:r>
      <w:r>
        <w:rPr>
          <w:rFonts w:ascii="Times New Roman" w:hAnsi="Times New Roman" w:eastAsia="Times New Roman" w:cs="Times New Roman"/>
          <w:color w:val="000000" w:themeColor="text1"/>
          <w:sz w:val="28"/>
          <w:szCs w:val="28"/>
          <w:highlight w:val="white"/>
        </w:rPr>
        <w:t xml:space="preserve">ацию</w:t>
      </w:r>
      <w:r>
        <w:rPr>
          <w:rFonts w:ascii="Times New Roman" w:hAnsi="Times New Roman" w:eastAsia="Times New Roman" w:cs="Times New Roman"/>
          <w:color w:val="000000" w:themeColor="text1"/>
          <w:sz w:val="28"/>
          <w:szCs w:val="28"/>
          <w:highlight w:val="white"/>
        </w:rPr>
        <w:t xml:space="preserve"> открытия памятного знака осуществляет заявитель. Заявитель не позднее чем за пять рабочих дней до дня открытия памятного знака направляет уведомление о завершении работ по установке памятного знака и его открытии в комитет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7.6. В случае если заявителем не о</w:t>
      </w:r>
      <w:r>
        <w:rPr>
          <w:rFonts w:ascii="Times New Roman" w:hAnsi="Times New Roman" w:eastAsia="Times New Roman" w:cs="Times New Roman"/>
          <w:color w:val="000000" w:themeColor="text1"/>
          <w:sz w:val="28"/>
          <w:szCs w:val="28"/>
          <w:highlight w:val="white"/>
        </w:rPr>
        <w:t xml:space="preserve">суще</w:t>
      </w:r>
      <w:r>
        <w:rPr>
          <w:rFonts w:ascii="Times New Roman" w:hAnsi="Times New Roman" w:eastAsia="Times New Roman" w:cs="Times New Roman"/>
          <w:color w:val="000000" w:themeColor="text1"/>
          <w:sz w:val="28"/>
          <w:szCs w:val="28"/>
          <w:highlight w:val="white"/>
        </w:rPr>
        <w:t xml:space="preserve">ствляется техническое обслуживание и содержание (благо</w:t>
      </w:r>
      <w:r>
        <w:rPr>
          <w:rFonts w:ascii="Times New Roman" w:hAnsi="Times New Roman" w:eastAsia="Times New Roman" w:cs="Times New Roman"/>
          <w:color w:val="000000" w:themeColor="text1"/>
          <w:sz w:val="28"/>
          <w:szCs w:val="28"/>
          <w:highlight w:val="white"/>
        </w:rPr>
        <w:t xml:space="preserve">устройство и уборка) памятного знака, комитет по культуре города Новоалтайска в течение 15 рабочих дней со дня выявления данного факта направляет заявителю предписание о необходимости приведения памятного знака в надлежащее состояние либо об его демонтаже.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Заявитель обязан привести памятный знак в надлежащее состояние либо демонтировать его в течение месяца со дня выдачи предписания комитетом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Если в установленный срок заявитель не выполнил требования, изложенные в предписании, или местонахождение заявителя неизвестно, или он ликвидирован, комитет по культуре города Новоалтайска выдает предписание о необходимости приведения памятного </w:t>
      </w:r>
      <w:r>
        <w:rPr>
          <w:rFonts w:ascii="Times New Roman" w:hAnsi="Times New Roman" w:eastAsia="Times New Roman" w:cs="Times New Roman"/>
          <w:color w:val="000000" w:themeColor="text1"/>
          <w:sz w:val="28"/>
          <w:szCs w:val="28"/>
          <w:highlight w:val="white"/>
        </w:rPr>
        <w:t xml:space="preserve">знака в надлежащее состояние либо о его демонтаже собственнику или иному законному владельцу недвижимого имущества, на котором установлен памятный знак, за исключением случая размещения памятного знака на объекте, находящимся в муниципальной собственности.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7.7. Собственник или иной законный владелец недвижимого имущества, на котором установлен памятный знак, обязан привести памятный знак в надлежащее состояние либо демонтировать его в течение месяца со дня</w:t>
      </w:r>
      <w:r>
        <w:rPr>
          <w:rFonts w:ascii="Times New Roman" w:hAnsi="Times New Roman" w:eastAsia="Times New Roman" w:cs="Times New Roman"/>
          <w:color w:val="000000" w:themeColor="text1"/>
          <w:sz w:val="28"/>
          <w:szCs w:val="28"/>
          <w:highlight w:val="white"/>
        </w:rPr>
        <w:t xml:space="preserve"> выдачи соответствующего предписания. При этом демонтаж, хранение или утилизация памятного знака осуществляется за счет собственника или иного законного владельца недвижимого имущества, на котором установлен памятный знак. Собственник или иной законный вла</w:t>
      </w:r>
      <w:r>
        <w:rPr>
          <w:rFonts w:ascii="Times New Roman" w:hAnsi="Times New Roman" w:eastAsia="Times New Roman" w:cs="Times New Roman"/>
          <w:color w:val="000000" w:themeColor="text1"/>
          <w:sz w:val="28"/>
          <w:szCs w:val="28"/>
          <w:highlight w:val="white"/>
        </w:rPr>
        <w:t xml:space="preserve">делец недвижимого имущества, на котором установлен памятный знак, вправе потребовать от заявителя возмещения ему расходов, понесенных в связи с демонтажем, хранением или уничтожением памятного знака в порядке, предусмотренном гражданским законодательством.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10" w:name="P96"/>
      <w:r>
        <w:rPr>
          <w:rFonts w:ascii="Times New Roman" w:hAnsi="Times New Roman" w:eastAsia="Times New Roman" w:cs="Times New Roman"/>
          <w:color w:val="000000" w:themeColor="text1"/>
          <w:sz w:val="28"/>
          <w:szCs w:val="28"/>
          <w:highlight w:val="white"/>
        </w:rPr>
      </w:r>
      <w:bookmarkEnd w:id="10"/>
      <w:r>
        <w:rPr>
          <w:rFonts w:ascii="Times New Roman" w:hAnsi="Times New Roman" w:eastAsia="Times New Roman" w:cs="Times New Roman"/>
          <w:color w:val="000000" w:themeColor="text1"/>
          <w:sz w:val="28"/>
          <w:szCs w:val="28"/>
          <w:highlight w:val="white"/>
        </w:rPr>
        <w:t xml:space="preserve">7.8. Если в установленный в предписании срок собственником или иным законным владельцем недвижимого имущества, на котором установлен памятный зна</w:t>
      </w:r>
      <w:r>
        <w:rPr>
          <w:rFonts w:ascii="Times New Roman" w:hAnsi="Times New Roman" w:eastAsia="Times New Roman" w:cs="Times New Roman"/>
          <w:color w:val="000000" w:themeColor="text1"/>
          <w:sz w:val="28"/>
          <w:szCs w:val="28"/>
          <w:highlight w:val="white"/>
        </w:rPr>
        <w:t xml:space="preserve">к, н</w:t>
      </w:r>
      <w:r>
        <w:rPr>
          <w:rFonts w:ascii="Times New Roman" w:hAnsi="Times New Roman" w:eastAsia="Times New Roman" w:cs="Times New Roman"/>
          <w:color w:val="000000" w:themeColor="text1"/>
          <w:sz w:val="28"/>
          <w:szCs w:val="28"/>
          <w:highlight w:val="white"/>
        </w:rPr>
        <w:t xml:space="preserve">е приняты меры по приведению памятного знака в надлежащее состояние либо памятный знак не демонтирован, комитет по культуре города Новоалтайска организует его демонтаж в течение шести месяцев со дня выявления факта ненадлежащего содержания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11" w:name="P97"/>
      <w:r>
        <w:rPr>
          <w:rFonts w:ascii="Times New Roman" w:hAnsi="Times New Roman" w:eastAsia="Times New Roman" w:cs="Times New Roman"/>
          <w:color w:val="000000" w:themeColor="text1"/>
          <w:sz w:val="28"/>
          <w:szCs w:val="28"/>
          <w:highlight w:val="white"/>
        </w:rPr>
      </w:r>
      <w:bookmarkEnd w:id="11"/>
      <w:r>
        <w:rPr>
          <w:rFonts w:ascii="Times New Roman" w:hAnsi="Times New Roman" w:eastAsia="Times New Roman" w:cs="Times New Roman"/>
          <w:color w:val="000000" w:themeColor="text1"/>
          <w:sz w:val="28"/>
          <w:szCs w:val="28"/>
          <w:highlight w:val="white"/>
        </w:rPr>
        <w:t xml:space="preserve">7.9. Хранение демонтированных памятных знаков осуществляется комитетом по культуре </w:t>
      </w:r>
      <w:r>
        <w:rPr>
          <w:rFonts w:ascii="Times New Roman" w:hAnsi="Times New Roman" w:eastAsia="Times New Roman" w:cs="Times New Roman"/>
          <w:color w:val="000000" w:themeColor="text1"/>
          <w:sz w:val="28"/>
          <w:szCs w:val="28"/>
          <w:highlight w:val="white"/>
        </w:rPr>
        <w:t xml:space="preserve">города Новоалтайска в течение одного месяца со дня их демонтажа.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Памятные знаки возвращаются заявителю после оплаты им затрат, связанных с демонтажем и хранением памятного знака, в случае обращения заявителя в течение указанного срока хранения памятного знака в комитет по культуре города Новоалтайска.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 истечении указанного срока хранения, в случае отсутствия обращения заявителя о возврате демонтированного памятного знака, памятные знаки подлежат утилизации.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7.10. По требованию комитета по культуре города Новоалтайска заявитель, а в случае, когда местонахождение заявителя неизвестно, или он ли</w:t>
      </w:r>
      <w:r>
        <w:rPr>
          <w:rFonts w:ascii="Times New Roman" w:hAnsi="Times New Roman" w:eastAsia="Times New Roman" w:cs="Times New Roman"/>
          <w:color w:val="000000" w:themeColor="text1"/>
          <w:sz w:val="28"/>
          <w:szCs w:val="28"/>
          <w:highlight w:val="white"/>
        </w:rPr>
        <w:t xml:space="preserve">квид</w:t>
      </w:r>
      <w:r>
        <w:rPr>
          <w:rFonts w:ascii="Times New Roman" w:hAnsi="Times New Roman" w:eastAsia="Times New Roman" w:cs="Times New Roman"/>
          <w:color w:val="000000" w:themeColor="text1"/>
          <w:sz w:val="28"/>
          <w:szCs w:val="28"/>
          <w:highlight w:val="white"/>
        </w:rPr>
        <w:t xml:space="preserve">ирован, - собственник или иной законный владелец недвижимого имущества, на котором установлен памятный знак, обязан возместить в бюджет города Новоалтайска необходимые расходы, понесенные в связи с демонтажем, хранением и (или) утилизацией памятного знака.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7.11. В случае если заявитель, или собственник, или иной законный владеле</w:t>
      </w:r>
      <w:r>
        <w:rPr>
          <w:rFonts w:ascii="Times New Roman" w:hAnsi="Times New Roman" w:eastAsia="Times New Roman" w:cs="Times New Roman"/>
          <w:color w:val="000000" w:themeColor="text1"/>
          <w:sz w:val="28"/>
          <w:szCs w:val="28"/>
          <w:highlight w:val="white"/>
        </w:rPr>
        <w:t xml:space="preserve">ц не</w:t>
      </w:r>
      <w:r>
        <w:rPr>
          <w:rFonts w:ascii="Times New Roman" w:hAnsi="Times New Roman" w:eastAsia="Times New Roman" w:cs="Times New Roman"/>
          <w:color w:val="000000" w:themeColor="text1"/>
          <w:sz w:val="28"/>
          <w:szCs w:val="28"/>
          <w:highlight w:val="white"/>
        </w:rPr>
        <w:t xml:space="preserve">движимого имущества, на котором установлен памятный знак, не оплатили расходы, понесенные комитетом по культуре города Новоалтайска в связи с демонтажем, хранением и (или) утилизацией памятного знака, комитет принимает меры к взысканию понесенных расходов.</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8"/>
        <w:pBdr/>
        <w:spacing w:line="240" w:lineRule="auto"/>
        <w:ind w:firstLine="54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7.12. Финансирование расходов, связанных с демонтажем, хранением и (или) утилизацией памятного знака в случаях, указанных  в пунктах 7.8., 7.9.,</w:t>
      </w:r>
      <w:r>
        <w:rPr>
          <w:rFonts w:ascii="Times New Roman" w:hAnsi="Times New Roman" w:eastAsia="Times New Roman" w:cs="Times New Roman"/>
          <w:color w:val="000000" w:themeColor="text1"/>
          <w:sz w:val="28"/>
          <w:szCs w:val="28"/>
          <w:highlight w:val="white"/>
        </w:rPr>
        <w:t xml:space="preserve"> а также в случае если памятны</w:t>
      </w:r>
      <w:r>
        <w:rPr>
          <w:rFonts w:ascii="Times New Roman" w:hAnsi="Times New Roman" w:eastAsia="Times New Roman" w:cs="Times New Roman"/>
          <w:color w:val="000000" w:themeColor="text1"/>
          <w:sz w:val="28"/>
          <w:szCs w:val="28"/>
          <w:highlight w:val="white"/>
        </w:rPr>
        <w:t xml:space="preserve">й знак располо</w:t>
      </w:r>
      <w:r>
        <w:rPr>
          <w:rFonts w:ascii="Times New Roman" w:hAnsi="Times New Roman" w:eastAsia="Times New Roman" w:cs="Times New Roman"/>
          <w:color w:val="000000" w:themeColor="text1"/>
          <w:sz w:val="28"/>
          <w:szCs w:val="28"/>
          <w:highlight w:val="white"/>
        </w:rPr>
        <w:t xml:space="preserve">ж</w:t>
      </w:r>
      <w:r>
        <w:rPr>
          <w:rFonts w:ascii="Times New Roman" w:hAnsi="Times New Roman" w:eastAsia="Times New Roman" w:cs="Times New Roman"/>
          <w:color w:val="000000" w:themeColor="text1"/>
          <w:sz w:val="28"/>
          <w:szCs w:val="28"/>
          <w:highlight w:val="white"/>
        </w:rPr>
        <w:t xml:space="preserve">ен на объекте, находящимся в муниципальной собственности, является расходным обязательством муниципального образования город  Новоалтайск Алтайского края  и осуществляется в пределах средств, выделенных комитету по культуре города Новоалтайска на эти цели.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bookmarkStart w:id="0" w:name="_gjdgxs"/>
      <w:r>
        <w:rPr>
          <w:rFonts w:ascii="Times New Roman" w:hAnsi="Times New Roman" w:eastAsia="Times New Roman" w:cs="Times New Roman"/>
          <w:color w:val="000000" w:themeColor="text1"/>
          <w:sz w:val="28"/>
          <w:szCs w:val="28"/>
          <w:highlight w:val="white"/>
        </w:rPr>
      </w:r>
      <w:bookmarkEnd w:id="0"/>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8</w:t>
      </w:r>
      <w:r>
        <w:rPr>
          <w:rFonts w:ascii="Times New Roman" w:hAnsi="Times New Roman" w:eastAsia="Times New Roman" w:cs="Times New Roman"/>
          <w:b/>
          <w:bCs/>
          <w:color w:val="000000" w:themeColor="text1"/>
          <w:sz w:val="28"/>
          <w:szCs w:val="28"/>
          <w:highlight w:val="white"/>
          <w:rtl w:val="0"/>
        </w:rPr>
        <w:t xml:space="preserve">. Порядок учета и содержания памятных знаков</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.1. Все памятные знаки, установленные на территории муниципального образования город Новоалтайск Алтайского края на фасада</w:t>
      </w:r>
      <w:r>
        <w:rPr>
          <w:rFonts w:ascii="Times New Roman" w:hAnsi="Times New Roman" w:eastAsia="Times New Roman" w:cs="Times New Roman"/>
          <w:color w:val="000000" w:themeColor="text1"/>
          <w:sz w:val="28"/>
          <w:szCs w:val="28"/>
          <w:highlight w:val="white"/>
          <w:rtl w:val="0"/>
        </w:rPr>
        <w:t xml:space="preserve">х зданий и иных сооружений, являются достоянием муниципального образования город Новоалтайск  Алтайского края, частью его природно-историко-культурного наследия и подлежат сохранению, ремонту и реставрации в соответствии с действующим законодательством.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.2. Содержание, реставрация, ремонт памятных знаков, находящихся в муниципальной собственности, производятся за счет средств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.3. Содержание, реставрация, ремонт памятных знаков, состоящих на балансе организации, которая является инициатором установления памятного знака, производятся за счет средств указанной организации.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8</w:t>
      </w:r>
      <w:r>
        <w:rPr>
          <w:rFonts w:ascii="Times New Roman" w:hAnsi="Times New Roman" w:eastAsia="Times New Roman" w:cs="Times New Roman"/>
          <w:color w:val="000000" w:themeColor="text1"/>
          <w:sz w:val="28"/>
          <w:szCs w:val="28"/>
          <w:highlight w:val="white"/>
          <w:rtl w:val="0"/>
        </w:rPr>
        <w:t xml:space="preserve">.4. В случае ликвидации организации, </w:t>
      </w:r>
      <w:r>
        <w:rPr>
          <w:rFonts w:ascii="Times New Roman" w:hAnsi="Times New Roman" w:eastAsia="Times New Roman" w:cs="Times New Roman"/>
          <w:color w:val="000000" w:themeColor="text1"/>
          <w:sz w:val="28"/>
          <w:szCs w:val="28"/>
          <w:highlight w:val="white"/>
          <w:rtl w:val="0"/>
        </w:rPr>
        <w:t xml:space="preserve">которая является инициатором, памятные знаки должны быть переданы на баланс муниципального образования город Новоалтайск Алтайского края и их дальнейшее содержание осуществляется за счет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9</w:t>
      </w:r>
      <w:r>
        <w:rPr>
          <w:rFonts w:ascii="Times New Roman" w:hAnsi="Times New Roman" w:eastAsia="Times New Roman" w:cs="Times New Roman"/>
          <w:b/>
          <w:bCs/>
          <w:color w:val="000000" w:themeColor="text1"/>
          <w:sz w:val="28"/>
          <w:szCs w:val="28"/>
          <w:highlight w:val="white"/>
          <w:rtl w:val="0"/>
        </w:rPr>
        <w:t xml:space="preserve">. Заключительные положения</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9</w:t>
      </w:r>
      <w:r>
        <w:rPr>
          <w:rFonts w:ascii="Times New Roman" w:hAnsi="Times New Roman" w:eastAsia="Times New Roman" w:cs="Times New Roman"/>
          <w:color w:val="000000" w:themeColor="text1"/>
          <w:sz w:val="28"/>
          <w:szCs w:val="28"/>
          <w:highlight w:val="white"/>
          <w:rtl w:val="0"/>
        </w:rPr>
        <w:t xml:space="preserve">.1. Администрация города Новоалтайска, предприятия, учреждения, организации и граждане обязаны обеспечивать сохранность памят</w:t>
      </w:r>
      <w:r>
        <w:rPr>
          <w:rFonts w:ascii="Times New Roman" w:hAnsi="Times New Roman" w:eastAsia="Times New Roman" w:cs="Times New Roman"/>
          <w:color w:val="000000" w:themeColor="text1"/>
          <w:sz w:val="28"/>
          <w:szCs w:val="28"/>
          <w:highlight w:val="white"/>
          <w:rtl w:val="0"/>
        </w:rPr>
        <w:t xml:space="preserve">ных знаков. Контроль за состоянием и сохранностью памятных знаков на территории муниципального образования город Новоалтайск Алтайского края осуществляется ими совместно с Администрацией муниципального образования город Новоалтайск Алтайского края.</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9</w:t>
      </w:r>
      <w:r>
        <w:rPr>
          <w:rFonts w:ascii="Times New Roman" w:hAnsi="Times New Roman" w:eastAsia="Times New Roman" w:cs="Times New Roman"/>
          <w:color w:val="000000" w:themeColor="text1"/>
          <w:sz w:val="28"/>
          <w:szCs w:val="28"/>
          <w:highlight w:val="white"/>
          <w:rtl w:val="0"/>
        </w:rPr>
        <w:t xml:space="preserve">.2. Лица, чь</w:t>
      </w:r>
      <w:r>
        <w:rPr>
          <w:rFonts w:ascii="Times New Roman" w:hAnsi="Times New Roman" w:eastAsia="Times New Roman" w:cs="Times New Roman"/>
          <w:color w:val="000000" w:themeColor="text1"/>
          <w:sz w:val="28"/>
          <w:szCs w:val="28"/>
          <w:highlight w:val="white"/>
          <w:rtl w:val="0"/>
        </w:rPr>
        <w:t xml:space="preserve">и права и законные интересы нарушены в результате действий (бездействия) органов местного самоуправления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center"/>
        <w:rPr>
          <w:rFonts w:ascii="Times New Roman" w:hAnsi="Times New Roman" w:cs="Times New Roman"/>
          <w:b/>
          <w:bCs/>
          <w:color w:val="000000" w:themeColor="text1"/>
          <w:sz w:val="28"/>
          <w:szCs w:val="28"/>
          <w:highlight w:val="white"/>
        </w:rPr>
      </w:pPr>
      <w:r>
        <w:rPr>
          <w:rFonts w:ascii="Times New Roman" w:hAnsi="Times New Roman" w:eastAsia="Times New Roman" w:cs="Times New Roman"/>
          <w:b/>
          <w:bCs/>
          <w:color w:val="000000" w:themeColor="text1"/>
          <w:sz w:val="28"/>
          <w:szCs w:val="28"/>
          <w:highlight w:val="white"/>
          <w:rtl w:val="0"/>
        </w:rPr>
        <w:t xml:space="preserve">10. Ответственность за нарушение</w:t>
      </w:r>
      <w:r>
        <w:rPr>
          <w:rFonts w:ascii="Times New Roman" w:hAnsi="Times New Roman" w:cs="Times New Roman"/>
          <w:b/>
          <w:bCs/>
          <w:color w:val="000000" w:themeColor="text1"/>
          <w:sz w:val="28"/>
          <w:szCs w:val="28"/>
          <w:highlight w:val="white"/>
        </w:rPr>
      </w:r>
      <w:r>
        <w:rPr>
          <w:rFonts w:ascii="Times New Roman" w:hAnsi="Times New Roman" w:cs="Times New Roman"/>
          <w:b/>
          <w:bCs/>
          <w:color w:val="000000" w:themeColor="text1"/>
          <w:sz w:val="28"/>
          <w:szCs w:val="28"/>
          <w:highlight w:val="white"/>
        </w:rPr>
      </w:r>
    </w:p>
    <w:p>
      <w:pPr>
        <w:pBdr/>
        <w:spacing w:after="0" w:line="240" w:lineRule="auto"/>
        <w:ind/>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after="0" w:line="240" w:lineRule="auto"/>
        <w:ind w:firstLine="708"/>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tl w:val="0"/>
        </w:rPr>
        <w:t xml:space="preserve">10.1. За нарушение требований в области охраны, использования памятных знаков должностные лица, юридические и физические лица несут ответственность в соответствии с действующим законодательством.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865"/>
        <w:pBdr/>
        <w:spacing/>
        <w:ind w:left="0"/>
        <w:jc w:val="both"/>
        <w:rPr>
          <w:sz w:val="28"/>
          <w:szCs w:val="28"/>
        </w:rPr>
      </w:pPr>
      <w:r>
        <w:rPr>
          <w:sz w:val="28"/>
          <w:szCs w:val="28"/>
        </w:rPr>
      </w:r>
      <w:r>
        <w:rPr>
          <w:sz w:val="28"/>
          <w:szCs w:val="28"/>
        </w:rPr>
      </w:r>
      <w:r>
        <w:rPr>
          <w:sz w:val="28"/>
          <w:szCs w:val="28"/>
        </w:rPr>
      </w:r>
    </w:p>
    <w:p>
      <w:pPr>
        <w:pStyle w:val="865"/>
        <w:pBdr/>
        <w:spacing/>
        <w:ind w:left="0"/>
        <w:rPr/>
      </w:pPr>
      <w:r/>
      <w:r/>
    </w:p>
    <w:p>
      <w:pPr>
        <w:pStyle w:val="865"/>
        <w:pBdr/>
        <w:spacing/>
        <w:ind w:left="0"/>
        <w:rPr/>
      </w:pPr>
      <w:r/>
      <w:r/>
    </w:p>
    <w:p>
      <w:pPr>
        <w:pStyle w:val="865"/>
        <w:pBdr/>
        <w:spacing/>
        <w:ind w:left="0"/>
        <w:rPr/>
      </w:pPr>
      <w:r/>
      <w:r/>
    </w:p>
    <w:sectPr>
      <w:footnotePr/>
      <w:endnotePr/>
      <w:type w:val="nextPage"/>
      <w:pgSz w:h="16838" w:orient="portrait" w:w="11906"/>
      <w:pgMar w:top="539" w:right="707" w:bottom="719"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
    <w:lvl w:ilvl="0">
      <w:isLgl w:val="false"/>
      <w:lvlJc w:val="left"/>
      <w:lvlText w:val="%1."/>
      <w:numFmt w:val="decimal"/>
      <w:pPr>
        <w:pBdr/>
        <w:spacing/>
        <w:ind w:hanging="360" w:left="720"/>
      </w:pPr>
      <w:rPr/>
      <w:start w:val="1"/>
      <w:suff w:val="tab"/>
    </w:lvl>
    <w:lvl w:ilvl="1">
      <w:isLgl w:val="false"/>
      <w:lvlJc w:val="left"/>
      <w:lvlText w:val="%1.%2."/>
      <w:numFmt w:val="decimal"/>
      <w:pPr>
        <w:pBdr/>
        <w:spacing/>
        <w:ind w:hanging="720" w:left="1980"/>
      </w:pPr>
      <w:rPr>
        <w:b w:val="0"/>
      </w:rPr>
      <w:start w:val="1"/>
      <w:suff w:val="tab"/>
    </w:lvl>
    <w:lvl w:ilvl="2">
      <w:isLgl w:val="false"/>
      <w:lvlJc w:val="left"/>
      <w:lvlText w:val="%1.%2.%3."/>
      <w:numFmt w:val="decimal"/>
      <w:pPr>
        <w:pBdr/>
        <w:spacing/>
        <w:ind w:hanging="720" w:left="1800"/>
      </w:pPr>
      <w:rPr/>
      <w:start w:val="1"/>
      <w:suff w:val="tab"/>
    </w:lvl>
    <w:lvl w:ilvl="3">
      <w:isLgl w:val="false"/>
      <w:lvlJc w:val="left"/>
      <w:lvlText w:val="%1.%2.%3.%4."/>
      <w:numFmt w:val="decimal"/>
      <w:pPr>
        <w:pBdr/>
        <w:spacing/>
        <w:ind w:hanging="1080" w:left="2520"/>
      </w:pPr>
      <w:rPr/>
      <w:start w:val="1"/>
      <w:suff w:val="tab"/>
    </w:lvl>
    <w:lvl w:ilvl="4">
      <w:isLgl w:val="false"/>
      <w:lvlJc w:val="left"/>
      <w:lvlText w:val="%1.%2.%3.%4.%5."/>
      <w:numFmt w:val="decimal"/>
      <w:pPr>
        <w:pBdr/>
        <w:spacing/>
        <w:ind w:hanging="1080" w:left="2880"/>
      </w:pPr>
      <w:rPr/>
      <w:start w:val="1"/>
      <w:suff w:val="tab"/>
    </w:lvl>
    <w:lvl w:ilvl="5">
      <w:isLgl w:val="false"/>
      <w:lvlJc w:val="left"/>
      <w:lvlText w:val="%1.%2.%3.%4.%5.%6."/>
      <w:numFmt w:val="decimal"/>
      <w:pPr>
        <w:pBdr/>
        <w:spacing/>
        <w:ind w:hanging="1440" w:left="3600"/>
      </w:pPr>
      <w:rPr/>
      <w:start w:val="1"/>
      <w:suff w:val="tab"/>
    </w:lvl>
    <w:lvl w:ilvl="6">
      <w:isLgl w:val="false"/>
      <w:lvlJc w:val="left"/>
      <w:lvlText w:val="%1.%2.%3.%4.%5.%6.%7."/>
      <w:numFmt w:val="decimal"/>
      <w:pPr>
        <w:pBdr/>
        <w:spacing/>
        <w:ind w:hanging="1800" w:left="4320"/>
      </w:pPr>
      <w:rPr/>
      <w:start w:val="1"/>
      <w:suff w:val="tab"/>
    </w:lvl>
    <w:lvl w:ilvl="7">
      <w:isLgl w:val="false"/>
      <w:lvlJc w:val="left"/>
      <w:lvlText w:val="%1.%2.%3.%4.%5.%6.%7.%8."/>
      <w:numFmt w:val="decimal"/>
      <w:pPr>
        <w:pBdr/>
        <w:spacing/>
        <w:ind w:hanging="1800" w:left="4680"/>
      </w:pPr>
      <w:rPr/>
      <w:start w:val="1"/>
      <w:suff w:val="tab"/>
    </w:lvl>
    <w:lvl w:ilvl="8">
      <w:isLgl w:val="false"/>
      <w:lvlJc w:val="left"/>
      <w:lvlText w:val="%1.%2.%3.%4.%5.%6.%7.%8.%9."/>
      <w:numFmt w:val="decimal"/>
      <w:pPr>
        <w:pBdr/>
        <w:spacing/>
        <w:ind w:hanging="2160" w:left="5400"/>
      </w:pPr>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1.%2."/>
      <w:numFmt w:val="decimal"/>
      <w:pPr>
        <w:pBdr/>
        <w:spacing/>
        <w:ind w:hanging="720" w:left="1980"/>
      </w:pPr>
      <w:rPr>
        <w:b w:val="0"/>
      </w:rPr>
      <w:start w:val="1"/>
      <w:suff w:val="tab"/>
    </w:lvl>
    <w:lvl w:ilvl="2">
      <w:isLgl w:val="false"/>
      <w:lvlJc w:val="left"/>
      <w:lvlText w:val="%1.%2.%3."/>
      <w:numFmt w:val="decimal"/>
      <w:pPr>
        <w:pBdr/>
        <w:spacing/>
        <w:ind w:hanging="720" w:left="1800"/>
      </w:pPr>
      <w:rPr/>
      <w:start w:val="1"/>
      <w:suff w:val="tab"/>
    </w:lvl>
    <w:lvl w:ilvl="3">
      <w:isLgl w:val="false"/>
      <w:lvlJc w:val="left"/>
      <w:lvlText w:val="%1.%2.%3.%4."/>
      <w:numFmt w:val="decimal"/>
      <w:pPr>
        <w:pBdr/>
        <w:spacing/>
        <w:ind w:hanging="1080" w:left="2520"/>
      </w:pPr>
      <w:rPr/>
      <w:start w:val="1"/>
      <w:suff w:val="tab"/>
    </w:lvl>
    <w:lvl w:ilvl="4">
      <w:isLgl w:val="false"/>
      <w:lvlJc w:val="left"/>
      <w:lvlText w:val="%1.%2.%3.%4.%5."/>
      <w:numFmt w:val="decimal"/>
      <w:pPr>
        <w:pBdr/>
        <w:spacing/>
        <w:ind w:hanging="1080" w:left="2880"/>
      </w:pPr>
      <w:rPr/>
      <w:start w:val="1"/>
      <w:suff w:val="tab"/>
    </w:lvl>
    <w:lvl w:ilvl="5">
      <w:isLgl w:val="false"/>
      <w:lvlJc w:val="left"/>
      <w:lvlText w:val="%1.%2.%3.%4.%5.%6."/>
      <w:numFmt w:val="decimal"/>
      <w:pPr>
        <w:pBdr/>
        <w:spacing/>
        <w:ind w:hanging="1440" w:left="3600"/>
      </w:pPr>
      <w:rPr/>
      <w:start w:val="1"/>
      <w:suff w:val="tab"/>
    </w:lvl>
    <w:lvl w:ilvl="6">
      <w:isLgl w:val="false"/>
      <w:lvlJc w:val="left"/>
      <w:lvlText w:val="%1.%2.%3.%4.%5.%6.%7."/>
      <w:numFmt w:val="decimal"/>
      <w:pPr>
        <w:pBdr/>
        <w:spacing/>
        <w:ind w:hanging="1800" w:left="4320"/>
      </w:pPr>
      <w:rPr/>
      <w:start w:val="1"/>
      <w:suff w:val="tab"/>
    </w:lvl>
    <w:lvl w:ilvl="7">
      <w:isLgl w:val="false"/>
      <w:lvlJc w:val="left"/>
      <w:lvlText w:val="%1.%2.%3.%4.%5.%6.%7.%8."/>
      <w:numFmt w:val="decimal"/>
      <w:pPr>
        <w:pBdr/>
        <w:spacing/>
        <w:ind w:hanging="1800" w:left="4680"/>
      </w:pPr>
      <w:rPr/>
      <w:start w:val="1"/>
      <w:suff w:val="tab"/>
    </w:lvl>
    <w:lvl w:ilvl="8">
      <w:isLgl w:val="false"/>
      <w:lvlJc w:val="left"/>
      <w:lvlText w:val="%1.%2.%3.%4.%5.%6.%7.%8.%9."/>
      <w:numFmt w:val="decimal"/>
      <w:pPr>
        <w:pBdr/>
        <w:spacing/>
        <w:ind w:hanging="2160" w:left="5400"/>
      </w:pPr>
      <w:rPr/>
      <w:start w:val="1"/>
      <w:suff w:val="tab"/>
    </w:lvl>
  </w:abstractNum>
  <w:abstractNum w:abstractNumId="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7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Table Grid"/>
    <w:basedOn w:val="67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Table Grid Light"/>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Plain Table 1"/>
    <w:basedOn w:val="67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Plain Table 2"/>
    <w:basedOn w:val="67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Plain Table 3"/>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Plain Table 4"/>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Plain Table 5"/>
    <w:basedOn w:val="67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1 Light"/>
    <w:basedOn w:val="67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1 Light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1 Light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1 Light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1 Light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1 Light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1 Light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2"/>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2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2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2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2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2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2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3"/>
    <w:basedOn w:val="67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3 - Accent 1"/>
    <w:basedOn w:val="67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3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3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3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3 - Accent 5"/>
    <w:basedOn w:val="67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3 - Accent 6"/>
    <w:basedOn w:val="67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4"/>
    <w:basedOn w:val="67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4 - Accent 1"/>
    <w:basedOn w:val="67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4 - Accent 2"/>
    <w:basedOn w:val="67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4 - Accent 3"/>
    <w:basedOn w:val="67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4 - Accent 4"/>
    <w:basedOn w:val="67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4 - Accent 5"/>
    <w:basedOn w:val="67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4 - Accent 6"/>
    <w:basedOn w:val="67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5 Dark"/>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5 Dark- Accent 1"/>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5 Dark - Accent 2"/>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5 Dark - Accent 3"/>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5 Dark- Accent 4"/>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5 Dark - Accent 5"/>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5 Dark - Accent 6"/>
    <w:basedOn w:val="67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0">
    <w:name w:val="Grid Table 6 Colorful - Accent 1"/>
    <w:basedOn w:val="67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21">
    <w:name w:val="Grid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22">
    <w:name w:val="Grid Table 6 Colorful - Accent 3"/>
    <w:basedOn w:val="67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23">
    <w:name w:val="Grid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24">
    <w:name w:val="Grid Table 6 Colorful - Accent 5"/>
    <w:basedOn w:val="67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5">
    <w:name w:val="Grid Table 6 Colorful - Accent 6"/>
    <w:basedOn w:val="67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6">
    <w:name w:val="Grid Table 7 Colorful"/>
    <w:basedOn w:val="67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7 Colorful - Accent 1"/>
    <w:basedOn w:val="67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7 Colorful - Accent 2"/>
    <w:basedOn w:val="67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7 Colorful - Accent 3"/>
    <w:basedOn w:val="67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7 Colorful - Accent 4"/>
    <w:basedOn w:val="67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7 Colorful - Accent 5"/>
    <w:basedOn w:val="67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7 Colorful - Accent 6"/>
    <w:basedOn w:val="67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1 Light"/>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1 Light - Accent 1"/>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1 Light - Accent 2"/>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1 Light - Accent 3"/>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1 Light - Accent 4"/>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1 Light - Accent 5"/>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1 Light - Accent 6"/>
    <w:basedOn w:val="67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2"/>
    <w:basedOn w:val="67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2 - Accent 1"/>
    <w:basedOn w:val="67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2 - Accent 2"/>
    <w:basedOn w:val="67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2 - Accent 3"/>
    <w:basedOn w:val="67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2 - Accent 4"/>
    <w:basedOn w:val="67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2 - Accent 5"/>
    <w:basedOn w:val="67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2 - Accent 6"/>
    <w:basedOn w:val="67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3"/>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3 - Accent 1"/>
    <w:basedOn w:val="67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3 - Accent 2"/>
    <w:basedOn w:val="67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3 - Accent 3"/>
    <w:basedOn w:val="67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3 - Accent 4"/>
    <w:basedOn w:val="67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3 - Accent 5"/>
    <w:basedOn w:val="67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3 - Accent 6"/>
    <w:basedOn w:val="67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4"/>
    <w:basedOn w:val="67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4 - Accent 1"/>
    <w:basedOn w:val="67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4 - Accent 2"/>
    <w:basedOn w:val="67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4 - Accent 3"/>
    <w:basedOn w:val="67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4 - Accent 4"/>
    <w:basedOn w:val="67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4 - Accent 5"/>
    <w:basedOn w:val="67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4 - Accent 6"/>
    <w:basedOn w:val="67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5 Dark"/>
    <w:basedOn w:val="67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2">
    <w:name w:val="List Table 5 Dark - Accent 1"/>
    <w:basedOn w:val="67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3">
    <w:name w:val="List Table 5 Dark - Accent 2"/>
    <w:basedOn w:val="67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4">
    <w:name w:val="List Table 5 Dark - Accent 3"/>
    <w:basedOn w:val="67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5">
    <w:name w:val="List Table 5 Dark - Accent 4"/>
    <w:basedOn w:val="67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6">
    <w:name w:val="List Table 5 Dark - Accent 5"/>
    <w:basedOn w:val="67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7">
    <w:name w:val="List Table 5 Dark - Accent 6"/>
    <w:basedOn w:val="67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8">
    <w:name w:val="List Table 6 Colorful"/>
    <w:basedOn w:val="67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6 Colorful - Accent 1"/>
    <w:basedOn w:val="67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6 Colorful - Accent 2"/>
    <w:basedOn w:val="67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6 Colorful - Accent 3"/>
    <w:basedOn w:val="67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6 Colorful - Accent 4"/>
    <w:basedOn w:val="67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6 Colorful - Accent 5"/>
    <w:basedOn w:val="67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6 Colorful - Accent 6"/>
    <w:basedOn w:val="67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7 Colorful"/>
    <w:basedOn w:val="67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76">
    <w:name w:val="List Table 7 Colorful - Accent 1"/>
    <w:basedOn w:val="67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777">
    <w:name w:val="List Table 7 Colorful - Accent 2"/>
    <w:basedOn w:val="67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778">
    <w:name w:val="List Table 7 Colorful - Accent 3"/>
    <w:basedOn w:val="67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779">
    <w:name w:val="List Table 7 Colorful - Accent 4"/>
    <w:basedOn w:val="67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780">
    <w:name w:val="List Table 7 Colorful - Accent 5"/>
    <w:basedOn w:val="67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781">
    <w:name w:val="List Table 7 Colorful - Accent 6"/>
    <w:basedOn w:val="67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782">
    <w:name w:val="Lined - Accent"/>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ned - Accent 1"/>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ned - Accent 2"/>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ned - Accent 3"/>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ned - Accent 4"/>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ned - Accent 5"/>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ned - Accent 6"/>
    <w:basedOn w:val="67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amp; Lined - Accent"/>
    <w:basedOn w:val="67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amp; Lined - Accent 1"/>
    <w:basedOn w:val="67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amp; Lined - Accent 2"/>
    <w:basedOn w:val="67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amp; Lined - Accent 3"/>
    <w:basedOn w:val="67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amp; Lined - Accent 4"/>
    <w:basedOn w:val="67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Bordered &amp; Lined - Accent 5"/>
    <w:basedOn w:val="67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Bordered &amp; Lined - Accent 6"/>
    <w:basedOn w:val="67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Bordered"/>
    <w:basedOn w:val="67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Bordered - Accent 1"/>
    <w:basedOn w:val="67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 Accent 2"/>
    <w:basedOn w:val="67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 Accent 3"/>
    <w:basedOn w:val="67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 Accent 4"/>
    <w:basedOn w:val="67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 Accent 5"/>
    <w:basedOn w:val="67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 Accent 6"/>
    <w:basedOn w:val="67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03">
    <w:name w:val="Heading 1"/>
    <w:basedOn w:val="855"/>
    <w:next w:val="855"/>
    <w:link w:val="81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04">
    <w:name w:val="Heading 2"/>
    <w:basedOn w:val="855"/>
    <w:next w:val="855"/>
    <w:link w:val="81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05">
    <w:name w:val="Heading 3"/>
    <w:basedOn w:val="855"/>
    <w:next w:val="855"/>
    <w:link w:val="81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06">
    <w:name w:val="Heading 4"/>
    <w:basedOn w:val="855"/>
    <w:next w:val="855"/>
    <w:link w:val="81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07">
    <w:name w:val="Heading 5"/>
    <w:basedOn w:val="855"/>
    <w:next w:val="855"/>
    <w:link w:val="81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08">
    <w:name w:val="Heading 6"/>
    <w:basedOn w:val="855"/>
    <w:next w:val="855"/>
    <w:link w:val="81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09">
    <w:name w:val="Heading 7"/>
    <w:basedOn w:val="855"/>
    <w:next w:val="855"/>
    <w:link w:val="82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10">
    <w:name w:val="Heading 8"/>
    <w:basedOn w:val="855"/>
    <w:next w:val="855"/>
    <w:link w:val="82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11">
    <w:name w:val="Heading 9"/>
    <w:basedOn w:val="855"/>
    <w:next w:val="855"/>
    <w:link w:val="82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12" w:default="1">
    <w:name w:val="Default Paragraph Font"/>
    <w:uiPriority w:val="1"/>
    <w:semiHidden/>
    <w:unhideWhenUsed/>
    <w:pPr>
      <w:pBdr/>
      <w:spacing/>
      <w:ind/>
    </w:pPr>
  </w:style>
  <w:style w:type="numbering" w:styleId="813" w:default="1">
    <w:name w:val="No List"/>
    <w:uiPriority w:val="99"/>
    <w:semiHidden/>
    <w:unhideWhenUsed/>
    <w:pPr>
      <w:pBdr/>
      <w:spacing/>
      <w:ind/>
    </w:pPr>
  </w:style>
  <w:style w:type="character" w:styleId="814">
    <w:name w:val="Heading 1 Char"/>
    <w:basedOn w:val="812"/>
    <w:link w:val="803"/>
    <w:uiPriority w:val="9"/>
    <w:pPr>
      <w:pBdr/>
      <w:spacing/>
      <w:ind/>
    </w:pPr>
    <w:rPr>
      <w:rFonts w:ascii="Arial" w:hAnsi="Arial" w:eastAsia="Arial" w:cs="Arial"/>
      <w:color w:val="0f4761" w:themeColor="accent1" w:themeShade="BF"/>
      <w:sz w:val="40"/>
      <w:szCs w:val="40"/>
    </w:rPr>
  </w:style>
  <w:style w:type="character" w:styleId="815">
    <w:name w:val="Heading 2 Char"/>
    <w:basedOn w:val="812"/>
    <w:link w:val="804"/>
    <w:uiPriority w:val="9"/>
    <w:pPr>
      <w:pBdr/>
      <w:spacing/>
      <w:ind/>
    </w:pPr>
    <w:rPr>
      <w:rFonts w:ascii="Arial" w:hAnsi="Arial" w:eastAsia="Arial" w:cs="Arial"/>
      <w:color w:val="0f4761" w:themeColor="accent1" w:themeShade="BF"/>
      <w:sz w:val="32"/>
      <w:szCs w:val="32"/>
    </w:rPr>
  </w:style>
  <w:style w:type="character" w:styleId="816">
    <w:name w:val="Heading 3 Char"/>
    <w:basedOn w:val="812"/>
    <w:link w:val="805"/>
    <w:uiPriority w:val="9"/>
    <w:pPr>
      <w:pBdr/>
      <w:spacing/>
      <w:ind/>
    </w:pPr>
    <w:rPr>
      <w:rFonts w:ascii="Arial" w:hAnsi="Arial" w:eastAsia="Arial" w:cs="Arial"/>
      <w:color w:val="0f4761" w:themeColor="accent1" w:themeShade="BF"/>
      <w:sz w:val="28"/>
      <w:szCs w:val="28"/>
    </w:rPr>
  </w:style>
  <w:style w:type="character" w:styleId="817">
    <w:name w:val="Heading 4 Char"/>
    <w:basedOn w:val="812"/>
    <w:link w:val="806"/>
    <w:uiPriority w:val="9"/>
    <w:pPr>
      <w:pBdr/>
      <w:spacing/>
      <w:ind/>
    </w:pPr>
    <w:rPr>
      <w:rFonts w:ascii="Arial" w:hAnsi="Arial" w:eastAsia="Arial" w:cs="Arial"/>
      <w:i/>
      <w:iCs/>
      <w:color w:val="0f4761" w:themeColor="accent1" w:themeShade="BF"/>
    </w:rPr>
  </w:style>
  <w:style w:type="character" w:styleId="818">
    <w:name w:val="Heading 5 Char"/>
    <w:basedOn w:val="812"/>
    <w:link w:val="807"/>
    <w:uiPriority w:val="9"/>
    <w:pPr>
      <w:pBdr/>
      <w:spacing/>
      <w:ind/>
    </w:pPr>
    <w:rPr>
      <w:rFonts w:ascii="Arial" w:hAnsi="Arial" w:eastAsia="Arial" w:cs="Arial"/>
      <w:color w:val="0f4761" w:themeColor="accent1" w:themeShade="BF"/>
    </w:rPr>
  </w:style>
  <w:style w:type="character" w:styleId="819">
    <w:name w:val="Heading 6 Char"/>
    <w:basedOn w:val="812"/>
    <w:link w:val="808"/>
    <w:uiPriority w:val="9"/>
    <w:pPr>
      <w:pBdr/>
      <w:spacing/>
      <w:ind/>
    </w:pPr>
    <w:rPr>
      <w:rFonts w:ascii="Arial" w:hAnsi="Arial" w:eastAsia="Arial" w:cs="Arial"/>
      <w:i/>
      <w:iCs/>
      <w:color w:val="595959" w:themeColor="text1" w:themeTint="A6"/>
    </w:rPr>
  </w:style>
  <w:style w:type="character" w:styleId="820">
    <w:name w:val="Heading 7 Char"/>
    <w:basedOn w:val="812"/>
    <w:link w:val="809"/>
    <w:uiPriority w:val="9"/>
    <w:pPr>
      <w:pBdr/>
      <w:spacing/>
      <w:ind/>
    </w:pPr>
    <w:rPr>
      <w:rFonts w:ascii="Arial" w:hAnsi="Arial" w:eastAsia="Arial" w:cs="Arial"/>
      <w:color w:val="595959" w:themeColor="text1" w:themeTint="A6"/>
    </w:rPr>
  </w:style>
  <w:style w:type="character" w:styleId="821">
    <w:name w:val="Heading 8 Char"/>
    <w:basedOn w:val="812"/>
    <w:link w:val="810"/>
    <w:uiPriority w:val="9"/>
    <w:pPr>
      <w:pBdr/>
      <w:spacing/>
      <w:ind/>
    </w:pPr>
    <w:rPr>
      <w:rFonts w:ascii="Arial" w:hAnsi="Arial" w:eastAsia="Arial" w:cs="Arial"/>
      <w:i/>
      <w:iCs/>
      <w:color w:val="272727" w:themeColor="text1" w:themeTint="D8"/>
    </w:rPr>
  </w:style>
  <w:style w:type="character" w:styleId="822">
    <w:name w:val="Heading 9 Char"/>
    <w:basedOn w:val="812"/>
    <w:link w:val="811"/>
    <w:uiPriority w:val="9"/>
    <w:pPr>
      <w:pBdr/>
      <w:spacing/>
      <w:ind/>
    </w:pPr>
    <w:rPr>
      <w:rFonts w:ascii="Arial" w:hAnsi="Arial" w:eastAsia="Arial" w:cs="Arial"/>
      <w:i/>
      <w:iCs/>
      <w:color w:val="272727" w:themeColor="text1" w:themeTint="D8"/>
    </w:rPr>
  </w:style>
  <w:style w:type="paragraph" w:styleId="823">
    <w:name w:val="Title"/>
    <w:basedOn w:val="855"/>
    <w:next w:val="855"/>
    <w:link w:val="824"/>
    <w:uiPriority w:val="10"/>
    <w:qFormat/>
    <w:pPr>
      <w:pBdr/>
      <w:spacing w:after="80" w:line="240" w:lineRule="auto"/>
      <w:ind/>
      <w:contextualSpacing w:val="true"/>
    </w:pPr>
    <w:rPr>
      <w:rFonts w:ascii="Arial" w:hAnsi="Arial" w:eastAsia="Arial" w:cs="Arial"/>
      <w:spacing w:val="-10"/>
      <w:sz w:val="56"/>
      <w:szCs w:val="56"/>
    </w:rPr>
  </w:style>
  <w:style w:type="character" w:styleId="824">
    <w:name w:val="Title Char"/>
    <w:basedOn w:val="812"/>
    <w:link w:val="823"/>
    <w:uiPriority w:val="10"/>
    <w:pPr>
      <w:pBdr/>
      <w:spacing/>
      <w:ind/>
    </w:pPr>
    <w:rPr>
      <w:rFonts w:ascii="Arial" w:hAnsi="Arial" w:eastAsia="Arial" w:cs="Arial"/>
      <w:spacing w:val="-10"/>
      <w:sz w:val="56"/>
      <w:szCs w:val="56"/>
    </w:rPr>
  </w:style>
  <w:style w:type="paragraph" w:styleId="825">
    <w:name w:val="Subtitle"/>
    <w:basedOn w:val="855"/>
    <w:next w:val="855"/>
    <w:link w:val="826"/>
    <w:uiPriority w:val="11"/>
    <w:qFormat/>
    <w:pPr>
      <w:numPr>
        <w:ilvl w:val="1"/>
      </w:numPr>
      <w:pBdr/>
      <w:spacing/>
      <w:ind/>
    </w:pPr>
    <w:rPr>
      <w:color w:val="595959" w:themeColor="text1" w:themeTint="A6"/>
      <w:spacing w:val="15"/>
      <w:sz w:val="28"/>
      <w:szCs w:val="28"/>
    </w:rPr>
  </w:style>
  <w:style w:type="character" w:styleId="826">
    <w:name w:val="Subtitle Char"/>
    <w:basedOn w:val="812"/>
    <w:link w:val="825"/>
    <w:uiPriority w:val="11"/>
    <w:pPr>
      <w:pBdr/>
      <w:spacing/>
      <w:ind/>
    </w:pPr>
    <w:rPr>
      <w:color w:val="595959" w:themeColor="text1" w:themeTint="A6"/>
      <w:spacing w:val="15"/>
      <w:sz w:val="28"/>
      <w:szCs w:val="28"/>
    </w:rPr>
  </w:style>
  <w:style w:type="paragraph" w:styleId="827">
    <w:name w:val="Quote"/>
    <w:basedOn w:val="855"/>
    <w:next w:val="855"/>
    <w:link w:val="828"/>
    <w:uiPriority w:val="29"/>
    <w:qFormat/>
    <w:pPr>
      <w:pBdr/>
      <w:spacing w:before="160"/>
      <w:ind/>
      <w:jc w:val="center"/>
    </w:pPr>
    <w:rPr>
      <w:i/>
      <w:iCs/>
      <w:color w:val="404040" w:themeColor="text1" w:themeTint="BF"/>
    </w:rPr>
  </w:style>
  <w:style w:type="character" w:styleId="828">
    <w:name w:val="Quote Char"/>
    <w:basedOn w:val="812"/>
    <w:link w:val="827"/>
    <w:uiPriority w:val="29"/>
    <w:pPr>
      <w:pBdr/>
      <w:spacing/>
      <w:ind/>
    </w:pPr>
    <w:rPr>
      <w:i/>
      <w:iCs/>
      <w:color w:val="404040" w:themeColor="text1" w:themeTint="BF"/>
    </w:rPr>
  </w:style>
  <w:style w:type="paragraph" w:styleId="829">
    <w:name w:val="List Paragraph"/>
    <w:basedOn w:val="855"/>
    <w:uiPriority w:val="34"/>
    <w:qFormat/>
    <w:pPr>
      <w:pBdr/>
      <w:spacing/>
      <w:ind w:left="720"/>
      <w:contextualSpacing w:val="true"/>
    </w:pPr>
  </w:style>
  <w:style w:type="character" w:styleId="830">
    <w:name w:val="Intense Emphasis"/>
    <w:basedOn w:val="812"/>
    <w:uiPriority w:val="21"/>
    <w:qFormat/>
    <w:pPr>
      <w:pBdr/>
      <w:spacing/>
      <w:ind/>
    </w:pPr>
    <w:rPr>
      <w:i/>
      <w:iCs/>
      <w:color w:val="0f4761" w:themeColor="accent1" w:themeShade="BF"/>
    </w:rPr>
  </w:style>
  <w:style w:type="paragraph" w:styleId="831">
    <w:name w:val="Intense Quote"/>
    <w:basedOn w:val="855"/>
    <w:next w:val="855"/>
    <w:link w:val="83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32">
    <w:name w:val="Intense Quote Char"/>
    <w:basedOn w:val="812"/>
    <w:link w:val="831"/>
    <w:uiPriority w:val="30"/>
    <w:pPr>
      <w:pBdr/>
      <w:spacing/>
      <w:ind/>
    </w:pPr>
    <w:rPr>
      <w:i/>
      <w:iCs/>
      <w:color w:val="0f4761" w:themeColor="accent1" w:themeShade="BF"/>
    </w:rPr>
  </w:style>
  <w:style w:type="character" w:styleId="833">
    <w:name w:val="Intense Reference"/>
    <w:basedOn w:val="812"/>
    <w:uiPriority w:val="32"/>
    <w:qFormat/>
    <w:pPr>
      <w:pBdr/>
      <w:spacing/>
      <w:ind/>
    </w:pPr>
    <w:rPr>
      <w:b/>
      <w:bCs/>
      <w:smallCaps/>
      <w:color w:val="0f4761" w:themeColor="accent1" w:themeShade="BF"/>
      <w:spacing w:val="5"/>
    </w:rPr>
  </w:style>
  <w:style w:type="paragraph" w:styleId="834">
    <w:name w:val="No Spacing"/>
    <w:basedOn w:val="855"/>
    <w:uiPriority w:val="1"/>
    <w:qFormat/>
    <w:pPr>
      <w:pBdr/>
      <w:spacing w:after="0" w:line="240" w:lineRule="auto"/>
      <w:ind/>
    </w:pPr>
  </w:style>
  <w:style w:type="character" w:styleId="835">
    <w:name w:val="Subtle Emphasis"/>
    <w:basedOn w:val="812"/>
    <w:uiPriority w:val="19"/>
    <w:qFormat/>
    <w:pPr>
      <w:pBdr/>
      <w:spacing/>
      <w:ind/>
    </w:pPr>
    <w:rPr>
      <w:i/>
      <w:iCs/>
      <w:color w:val="404040" w:themeColor="text1" w:themeTint="BF"/>
    </w:rPr>
  </w:style>
  <w:style w:type="character" w:styleId="836">
    <w:name w:val="Emphasis"/>
    <w:basedOn w:val="812"/>
    <w:uiPriority w:val="20"/>
    <w:qFormat/>
    <w:pPr>
      <w:pBdr/>
      <w:spacing/>
      <w:ind/>
    </w:pPr>
    <w:rPr>
      <w:i/>
      <w:iCs/>
    </w:rPr>
  </w:style>
  <w:style w:type="character" w:styleId="837">
    <w:name w:val="Strong"/>
    <w:basedOn w:val="812"/>
    <w:uiPriority w:val="22"/>
    <w:qFormat/>
    <w:pPr>
      <w:pBdr/>
      <w:spacing/>
      <w:ind/>
    </w:pPr>
    <w:rPr>
      <w:b/>
      <w:bCs/>
    </w:rPr>
  </w:style>
  <w:style w:type="character" w:styleId="838">
    <w:name w:val="Subtle Reference"/>
    <w:basedOn w:val="812"/>
    <w:uiPriority w:val="31"/>
    <w:qFormat/>
    <w:pPr>
      <w:pBdr/>
      <w:spacing/>
      <w:ind/>
    </w:pPr>
    <w:rPr>
      <w:smallCaps/>
      <w:color w:val="5a5a5a" w:themeColor="text1" w:themeTint="A5"/>
    </w:rPr>
  </w:style>
  <w:style w:type="character" w:styleId="839">
    <w:name w:val="Book Title"/>
    <w:basedOn w:val="812"/>
    <w:uiPriority w:val="33"/>
    <w:qFormat/>
    <w:pPr>
      <w:pBdr/>
      <w:spacing/>
      <w:ind/>
    </w:pPr>
    <w:rPr>
      <w:b/>
      <w:bCs/>
      <w:i/>
      <w:iCs/>
      <w:spacing w:val="5"/>
    </w:rPr>
  </w:style>
  <w:style w:type="paragraph" w:styleId="840">
    <w:name w:val="Header"/>
    <w:basedOn w:val="855"/>
    <w:link w:val="841"/>
    <w:uiPriority w:val="99"/>
    <w:unhideWhenUsed/>
    <w:pPr>
      <w:pBdr/>
      <w:tabs>
        <w:tab w:val="center" w:leader="none" w:pos="4844"/>
        <w:tab w:val="right" w:leader="none" w:pos="9689"/>
      </w:tabs>
      <w:spacing w:after="0" w:line="240" w:lineRule="auto"/>
      <w:ind/>
    </w:pPr>
  </w:style>
  <w:style w:type="character" w:styleId="841">
    <w:name w:val="Header Char"/>
    <w:basedOn w:val="812"/>
    <w:link w:val="840"/>
    <w:uiPriority w:val="99"/>
    <w:pPr>
      <w:pBdr/>
      <w:spacing/>
      <w:ind/>
    </w:pPr>
  </w:style>
  <w:style w:type="paragraph" w:styleId="842">
    <w:name w:val="Footer"/>
    <w:basedOn w:val="855"/>
    <w:link w:val="843"/>
    <w:uiPriority w:val="99"/>
    <w:unhideWhenUsed/>
    <w:pPr>
      <w:pBdr/>
      <w:tabs>
        <w:tab w:val="center" w:leader="none" w:pos="4844"/>
        <w:tab w:val="right" w:leader="none" w:pos="9689"/>
      </w:tabs>
      <w:spacing w:after="0" w:line="240" w:lineRule="auto"/>
      <w:ind/>
    </w:pPr>
  </w:style>
  <w:style w:type="character" w:styleId="843">
    <w:name w:val="Footer Char"/>
    <w:basedOn w:val="812"/>
    <w:link w:val="842"/>
    <w:uiPriority w:val="99"/>
    <w:pPr>
      <w:pBdr/>
      <w:spacing/>
      <w:ind/>
    </w:pPr>
  </w:style>
  <w:style w:type="paragraph" w:styleId="844">
    <w:name w:val="Caption"/>
    <w:basedOn w:val="855"/>
    <w:next w:val="855"/>
    <w:uiPriority w:val="35"/>
    <w:unhideWhenUsed/>
    <w:qFormat/>
    <w:pPr>
      <w:pBdr/>
      <w:spacing w:after="200" w:line="240" w:lineRule="auto"/>
      <w:ind/>
    </w:pPr>
    <w:rPr>
      <w:i/>
      <w:iCs/>
      <w:color w:val="0e2841" w:themeColor="text2"/>
      <w:sz w:val="18"/>
      <w:szCs w:val="18"/>
    </w:rPr>
  </w:style>
  <w:style w:type="paragraph" w:styleId="845">
    <w:name w:val="footnote text"/>
    <w:basedOn w:val="855"/>
    <w:link w:val="846"/>
    <w:uiPriority w:val="99"/>
    <w:semiHidden/>
    <w:unhideWhenUsed/>
    <w:pPr>
      <w:pBdr/>
      <w:spacing w:after="0" w:line="240" w:lineRule="auto"/>
      <w:ind/>
    </w:pPr>
    <w:rPr>
      <w:sz w:val="20"/>
      <w:szCs w:val="20"/>
    </w:rPr>
  </w:style>
  <w:style w:type="character" w:styleId="846">
    <w:name w:val="Footnote Text Char"/>
    <w:basedOn w:val="812"/>
    <w:link w:val="845"/>
    <w:uiPriority w:val="99"/>
    <w:semiHidden/>
    <w:pPr>
      <w:pBdr/>
      <w:spacing/>
      <w:ind/>
    </w:pPr>
    <w:rPr>
      <w:sz w:val="20"/>
      <w:szCs w:val="20"/>
    </w:rPr>
  </w:style>
  <w:style w:type="character" w:styleId="847">
    <w:name w:val="footnote reference"/>
    <w:basedOn w:val="812"/>
    <w:uiPriority w:val="99"/>
    <w:semiHidden/>
    <w:unhideWhenUsed/>
    <w:pPr>
      <w:pBdr/>
      <w:spacing/>
      <w:ind/>
    </w:pPr>
    <w:rPr>
      <w:vertAlign w:val="superscript"/>
    </w:rPr>
  </w:style>
  <w:style w:type="paragraph" w:styleId="848">
    <w:name w:val="endnote text"/>
    <w:basedOn w:val="855"/>
    <w:link w:val="849"/>
    <w:uiPriority w:val="99"/>
    <w:semiHidden/>
    <w:unhideWhenUsed/>
    <w:pPr>
      <w:pBdr/>
      <w:spacing w:after="0" w:line="240" w:lineRule="auto"/>
      <w:ind/>
    </w:pPr>
    <w:rPr>
      <w:sz w:val="20"/>
      <w:szCs w:val="20"/>
    </w:rPr>
  </w:style>
  <w:style w:type="character" w:styleId="849">
    <w:name w:val="Endnote Text Char"/>
    <w:basedOn w:val="812"/>
    <w:link w:val="848"/>
    <w:uiPriority w:val="99"/>
    <w:semiHidden/>
    <w:pPr>
      <w:pBdr/>
      <w:spacing/>
      <w:ind/>
    </w:pPr>
    <w:rPr>
      <w:sz w:val="20"/>
      <w:szCs w:val="20"/>
    </w:rPr>
  </w:style>
  <w:style w:type="character" w:styleId="850">
    <w:name w:val="endnote reference"/>
    <w:basedOn w:val="812"/>
    <w:uiPriority w:val="99"/>
    <w:semiHidden/>
    <w:unhideWhenUsed/>
    <w:pPr>
      <w:pBdr/>
      <w:spacing/>
      <w:ind/>
    </w:pPr>
    <w:rPr>
      <w:vertAlign w:val="superscript"/>
    </w:rPr>
  </w:style>
  <w:style w:type="character" w:styleId="851">
    <w:name w:val="Hyperlink"/>
    <w:basedOn w:val="812"/>
    <w:uiPriority w:val="99"/>
    <w:unhideWhenUsed/>
    <w:pPr>
      <w:pBdr/>
      <w:spacing/>
      <w:ind/>
    </w:pPr>
    <w:rPr>
      <w:color w:val="0563c1" w:themeColor="hyperlink"/>
      <w:u w:val="single"/>
    </w:rPr>
  </w:style>
  <w:style w:type="character" w:styleId="852">
    <w:name w:val="FollowedHyperlink"/>
    <w:basedOn w:val="812"/>
    <w:uiPriority w:val="99"/>
    <w:semiHidden/>
    <w:unhideWhenUsed/>
    <w:pPr>
      <w:pBdr/>
      <w:spacing/>
      <w:ind/>
    </w:pPr>
    <w:rPr>
      <w:color w:val="954f72" w:themeColor="followedHyperlink"/>
      <w:u w:val="single"/>
    </w:rPr>
  </w:style>
  <w:style w:type="paragraph" w:styleId="853">
    <w:name w:val="TOC Heading"/>
    <w:uiPriority w:val="39"/>
    <w:unhideWhenUsed/>
    <w:pPr>
      <w:pBdr/>
      <w:spacing/>
      <w:ind/>
    </w:pPr>
  </w:style>
  <w:style w:type="paragraph" w:styleId="854">
    <w:name w:val="table of figures"/>
    <w:basedOn w:val="855"/>
    <w:next w:val="855"/>
    <w:uiPriority w:val="99"/>
    <w:unhideWhenUsed/>
    <w:pPr>
      <w:pBdr/>
      <w:spacing w:after="0" w:afterAutospacing="0"/>
      <w:ind/>
    </w:pPr>
  </w:style>
  <w:style w:type="paragraph" w:styleId="855" w:default="1">
    <w:name w:val="Normal"/>
    <w:next w:val="855"/>
    <w:link w:val="855"/>
    <w:qFormat/>
    <w:pPr>
      <w:pBdr/>
      <w:spacing/>
      <w:ind/>
    </w:pPr>
    <w:rPr>
      <w:lang w:val="ru-RU" w:eastAsia="ru-RU" w:bidi="ar-SA"/>
    </w:rPr>
  </w:style>
  <w:style w:type="paragraph" w:styleId="856">
    <w:name w:val="Заголовок 1"/>
    <w:basedOn w:val="855"/>
    <w:next w:val="855"/>
    <w:link w:val="855"/>
    <w:qFormat/>
    <w:pPr>
      <w:keepNext w:val="true"/>
      <w:pBdr/>
      <w:spacing/>
      <w:ind/>
      <w:outlineLvl w:val="0"/>
    </w:pPr>
    <w:rPr>
      <w:sz w:val="28"/>
    </w:rPr>
  </w:style>
  <w:style w:type="paragraph" w:styleId="857">
    <w:name w:val="Заголовок 2"/>
    <w:basedOn w:val="855"/>
    <w:next w:val="855"/>
    <w:link w:val="855"/>
    <w:qFormat/>
    <w:pPr>
      <w:keepNext w:val="true"/>
      <w:pBdr/>
      <w:spacing/>
      <w:ind w:firstLine="250" w:left="2160"/>
      <w:outlineLvl w:val="1"/>
    </w:pPr>
    <w:rPr>
      <w:b/>
      <w:sz w:val="28"/>
    </w:rPr>
  </w:style>
  <w:style w:type="paragraph" w:styleId="858">
    <w:name w:val="Заголовок 3"/>
    <w:basedOn w:val="855"/>
    <w:next w:val="855"/>
    <w:link w:val="855"/>
    <w:qFormat/>
    <w:pPr>
      <w:keepNext w:val="true"/>
      <w:pBdr/>
      <w:spacing/>
      <w:ind/>
      <w:jc w:val="center"/>
      <w:outlineLvl w:val="2"/>
    </w:pPr>
    <w:rPr>
      <w:b/>
      <w:sz w:val="32"/>
    </w:rPr>
  </w:style>
  <w:style w:type="paragraph" w:styleId="859">
    <w:name w:val="Заголовок 7"/>
    <w:basedOn w:val="855"/>
    <w:next w:val="855"/>
    <w:link w:val="864"/>
    <w:semiHidden/>
    <w:unhideWhenUsed/>
    <w:qFormat/>
    <w:pPr>
      <w:pBdr/>
      <w:spacing w:after="60" w:before="240"/>
      <w:ind/>
      <w:outlineLvl w:val="6"/>
    </w:pPr>
    <w:rPr>
      <w:rFonts w:ascii="Calibri" w:hAnsi="Calibri" w:eastAsia="Times New Roman" w:cs="Times New Roman"/>
      <w:sz w:val="24"/>
      <w:szCs w:val="24"/>
    </w:rPr>
  </w:style>
  <w:style w:type="character" w:styleId="860">
    <w:name w:val="Основной шрифт абзаца"/>
    <w:next w:val="860"/>
    <w:link w:val="855"/>
    <w:semiHidden/>
    <w:pPr>
      <w:pBdr/>
      <w:spacing/>
      <w:ind/>
    </w:pPr>
  </w:style>
  <w:style w:type="table" w:styleId="861">
    <w:name w:val="Обычная таблица"/>
    <w:next w:val="861"/>
    <w:link w:val="855"/>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62">
    <w:name w:val="Нет списка"/>
    <w:next w:val="862"/>
    <w:link w:val="855"/>
    <w:semiHidden/>
    <w:pPr>
      <w:pBdr/>
      <w:spacing/>
      <w:ind/>
    </w:pPr>
  </w:style>
  <w:style w:type="paragraph" w:styleId="863">
    <w:name w:val="Основной текст"/>
    <w:basedOn w:val="855"/>
    <w:next w:val="863"/>
    <w:link w:val="855"/>
    <w:pPr>
      <w:pBdr/>
      <w:spacing/>
      <w:ind/>
      <w:jc w:val="both"/>
    </w:pPr>
    <w:rPr>
      <w:sz w:val="28"/>
      <w:szCs w:val="24"/>
    </w:rPr>
  </w:style>
  <w:style w:type="character" w:styleId="864">
    <w:name w:val="Заголовок 7 Знак"/>
    <w:basedOn w:val="860"/>
    <w:next w:val="864"/>
    <w:link w:val="859"/>
    <w:semiHidden/>
    <w:pPr>
      <w:pBdr/>
      <w:spacing/>
      <w:ind/>
    </w:pPr>
    <w:rPr>
      <w:rFonts w:ascii="Calibri" w:hAnsi="Calibri" w:eastAsia="Times New Roman" w:cs="Times New Roman"/>
      <w:sz w:val="24"/>
      <w:szCs w:val="24"/>
    </w:rPr>
  </w:style>
  <w:style w:type="paragraph" w:styleId="865" w:customStyle="1">
    <w:name w:val="Абзац списка"/>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720"/>
      <w:contextualSpacing w:val="true"/>
      <w:jc w:val="both"/>
    </w:pPr>
    <w:rPr>
      <w:rFonts w:ascii="Times New Roman" w:hAnsi="Times New Roman" w:eastAsia="Calibri"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en-US" w:bidi="ar-SA"/>
      <w14:ligatures w14:val="none"/>
    </w:rPr>
  </w:style>
  <w:style w:type="paragraph" w:styleId="866" w:customStyle="1">
    <w:name w:val="Обычный (веб)"/>
    <w:basedOn w:val="680"/>
    <w:next w:val="699"/>
    <w:link w:val="680"/>
    <w:uiPriority w:val="99"/>
    <w:unhideWhenUsed/>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00" w:afterAutospacing="1" w:before="100" w:beforeAutospacing="1"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867" w:customStyle="1">
    <w:name w:val="Основной текст с отступом 3"/>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20" w:afterAutospacing="0" w:before="0" w:beforeAutospacing="0" w:line="240" w:lineRule="auto"/>
      <w:ind w:right="0" w:firstLine="0" w:left="283"/>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16"/>
      <w:szCs w:val="16"/>
      <w:highlight w:val="none"/>
      <w:u w:val="none"/>
      <w:vertAlign w:val="baseline"/>
      <w:rtl w:val="0"/>
      <w:cs w:val="0"/>
      <w:lang w:val="ru-RU" w:eastAsia="ru-RU" w:bidi="ar-SA"/>
      <w14:ligatures w14:val="none"/>
    </w:rPr>
  </w:style>
  <w:style w:type="paragraph" w:styleId="868" w:customStyle="1">
    <w:name w:val="ConsPlusNormal"/>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Calibri" w:hAnsi="Calibri" w:cs="Calibri" w:eastAsiaTheme="minorEastAsia"/>
      <w:b w:val="0"/>
      <w:bCs w:val="0"/>
      <w:i w:val="0"/>
      <w:iCs w:val="0"/>
      <w:caps w:val="0"/>
      <w:smallCaps w:val="0"/>
      <w:strike w:val="0"/>
      <w:vanish w:val="0"/>
      <w:color w:val="auto"/>
      <w:spacing w:val="0"/>
      <w:position w:val="0"/>
      <w:sz w:val="22"/>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EUROCOM</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ООСидорова</dc:creator>
  <cp:revision>42</cp:revision>
  <dcterms:created xsi:type="dcterms:W3CDTF">2022-05-24T01:47:00Z</dcterms:created>
  <dcterms:modified xsi:type="dcterms:W3CDTF">2025-02-03T07:50:13Z</dcterms:modified>
  <cp:version>786432</cp:version>
</cp:coreProperties>
</file>