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4"/>
        <w:pBdr/>
        <w:tabs>
          <w:tab w:val="clear" w:leader="none" w:pos="4153"/>
          <w:tab w:val="center" w:leader="none" w:pos="7143"/>
          <w:tab w:val="clear" w:leader="none" w:pos="8306"/>
          <w:tab w:val="right" w:leader="none" w:pos="14287"/>
        </w:tabs>
        <w:spacing/>
        <w:ind/>
        <w:jc w:val="left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844"/>
        <w:pBdr/>
        <w:tabs>
          <w:tab w:val="clear" w:leader="none" w:pos="4153"/>
          <w:tab w:val="clear" w:leader="none" w:pos="8306"/>
        </w:tabs>
        <w:spacing/>
        <w:ind/>
        <w:jc w:val="center"/>
        <w:rPr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6100" cy="609600"/>
                <wp:effectExtent l="0" t="0" r="0" b="0"/>
                <wp:docPr id="1" name="Изображение1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1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1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0pt;height:48.00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  <w:r/>
    </w:p>
    <w:p>
      <w:pPr>
        <w:pStyle w:val="844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10314" w:type="dxa"/>
        <w:tblInd w:w="0" w:type="dxa"/>
        <w:tblBorders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314"/>
      </w:tblGrid>
      <w:tr>
        <w:trPr>
          <w:trHeight w:val="1020"/>
        </w:trPr>
        <w:tc>
          <w:tcPr>
            <w:shd w:val="clear" w:color="auto" w:fill="auto"/>
            <w:tcBorders/>
            <w:tcW w:w="10314" w:type="dxa"/>
            <w:textDirection w:val="lrTb"/>
            <w:noWrap w:val="false"/>
          </w:tcPr>
          <w:p>
            <w:pPr>
              <w:pStyle w:val="805"/>
              <w:pBdr/>
              <w:spacing w:after="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</w:rPr>
            </w:r>
          </w:p>
          <w:p>
            <w:pPr>
              <w:pStyle w:val="868"/>
              <w:pBdr/>
              <w:spacing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/>
          </w:p>
          <w:p>
            <w:pPr>
              <w:pStyle w:val="868"/>
              <w:pBdr/>
              <w:spacing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</w:p>
          <w:p>
            <w:pPr>
              <w:pStyle w:val="800"/>
              <w:pBdr/>
              <w:spacing w:line="48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</w:rPr>
            </w:r>
          </w:p>
        </w:tc>
      </w:tr>
      <w:tr>
        <w:trPr>
          <w:trHeight w:val="700"/>
        </w:trPr>
        <w:tc>
          <w:tcPr>
            <w:shd w:val="clear" w:color="auto" w:fill="auto"/>
            <w:tcBorders/>
            <w:tcW w:w="10314" w:type="dxa"/>
            <w:textDirection w:val="lrTb"/>
            <w:noWrap w:val="false"/>
          </w:tcPr>
          <w:p>
            <w:pPr>
              <w:pStyle w:val="868"/>
              <w:pBdr/>
              <w:spacing/>
              <w:ind/>
              <w:jc w:val="both"/>
              <w:rPr/>
            </w:pPr>
            <w:r>
              <w:rPr>
                <w:sz w:val="28"/>
                <w:szCs w:val="28"/>
              </w:rPr>
              <w:t xml:space="preserve">14.01.2025                                                                                                                       № 7</w:t>
            </w:r>
            <w:r/>
          </w:p>
          <w:p>
            <w:pPr>
              <w:pStyle w:val="868"/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г. Новоалтайск</w:t>
            </w:r>
            <w:r/>
          </w:p>
        </w:tc>
      </w:tr>
    </w:tbl>
    <w:p>
      <w:pPr>
        <w:pStyle w:val="801"/>
        <w:widowControl w:val="false"/>
        <w:pBdr/>
        <w:tabs>
          <w:tab w:val="clear" w:leader="none" w:pos="720"/>
          <w:tab w:val="left" w:leader="none" w:pos="3969"/>
          <w:tab w:val="left" w:leader="none" w:pos="7938"/>
          <w:tab w:val="right" w:leader="none" w:pos="9639"/>
        </w:tabs>
        <w:spacing/>
        <w:ind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798"/>
        <w:pBdr/>
        <w:spacing/>
        <w:ind w:firstLine="720"/>
        <w:jc w:val="both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-95885</wp:posOffset>
                </wp:positionV>
                <wp:extent cx="3048635" cy="924560"/>
                <wp:effectExtent l="6350" t="6350" r="6350" b="6350"/>
                <wp:wrapNone/>
                <wp:docPr id="2" name="Изображение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8120" cy="92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869"/>
                              <w:pBdr/>
                              <w:spacing/>
                              <w:ind/>
                              <w:jc w:val="both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постановление Администрации города Новоалтайска от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18.12.2017 № 2509</w:t>
                            </w:r>
                            <w:r/>
                          </w:p>
                          <w:p>
                            <w:pPr>
                              <w:pStyle w:val="869"/>
                              <w:pBdr/>
                              <w:spacing/>
                              <w:ind/>
                              <w:jc w:val="both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Style w:val="869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;o:allowoverlap:true;o:allowincell:true;mso-position-horizontal-relative:text;margin-left:2.90pt;mso-position-horizontal:absolute;mso-position-vertical-relative:text;margin-top:-7.55pt;mso-position-vertical:absolute;width:240.05pt;height:72.80pt;mso-wrap-distance-left:0.00pt;mso-wrap-distance-top:0.00pt;mso-wrap-distance-right:0.00pt;mso-wrap-distance-bottom:0.00pt;visibility:visible;" fillcolor="#FFFFFF" stroked="f">
                <v:textbox inset="0,0,0,0">
                  <w:txbxContent>
                    <w:p>
                      <w:pPr>
                        <w:pStyle w:val="869"/>
                        <w:pBdr/>
                        <w:spacing/>
                        <w:ind/>
                        <w:jc w:val="both"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постановление Администрации города Новоалтайска от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18.12.2017 № 2509</w:t>
                      </w:r>
                      <w:r/>
                    </w:p>
                    <w:p>
                      <w:pPr>
                        <w:pStyle w:val="869"/>
                        <w:pBdr/>
                        <w:spacing/>
                        <w:ind/>
                        <w:jc w:val="both"/>
                        <w:rPr/>
                      </w:pPr>
                      <w:r/>
                      <w:r/>
                    </w:p>
                    <w:p>
                      <w:pPr>
                        <w:pStyle w:val="869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98"/>
        <w:pBdr/>
        <w:spacing/>
        <w:ind w:firstLine="720"/>
        <w:jc w:val="both"/>
        <w:rPr/>
      </w:pPr>
      <w:r/>
      <w:r/>
    </w:p>
    <w:p>
      <w:pPr>
        <w:pStyle w:val="798"/>
        <w:pBdr/>
        <w:spacing/>
        <w:ind w:firstLine="720"/>
        <w:jc w:val="both"/>
        <w:rPr/>
      </w:pPr>
      <w:r/>
      <w:r/>
    </w:p>
    <w:p>
      <w:pPr>
        <w:pStyle w:val="798"/>
        <w:pBdr/>
        <w:spacing/>
        <w:ind w:firstLine="720"/>
        <w:jc w:val="both"/>
        <w:rPr/>
      </w:pPr>
      <w:r/>
      <w:r/>
    </w:p>
    <w:p>
      <w:pPr>
        <w:pStyle w:val="798"/>
        <w:widowControl w:val="false"/>
        <w:pBdr/>
        <w:spacing/>
        <w:ind w:firstLine="0"/>
        <w:jc w:val="both"/>
        <w:rPr/>
      </w:pPr>
      <w:r/>
      <w:r/>
    </w:p>
    <w:p>
      <w:pPr>
        <w:pStyle w:val="798"/>
        <w:widowControl w:val="false"/>
        <w:pBdr/>
        <w:spacing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  <w:sz w:val="28"/>
          <w:szCs w:val="28"/>
        </w:rPr>
        <w:t xml:space="preserve">В соответствии с Федеральными законами</w:t>
      </w:r>
      <w:r>
        <w:rPr>
          <w:rFonts w:eastAsia="Times New Roman" w:cs="Times New Roman"/>
          <w:sz w:val="28"/>
          <w:szCs w:val="28"/>
          <w:lang w:val="ru-RU"/>
        </w:rPr>
        <w:t xml:space="preserve">:</w:t>
      </w:r>
      <w:r>
        <w:rPr>
          <w:rFonts w:eastAsia="Times New Roman" w:cs="Times New Roman"/>
          <w:sz w:val="28"/>
          <w:szCs w:val="28"/>
        </w:rPr>
        <w:t xml:space="preserve"> от 06.10.2003 № 131-ФЗ </w:t>
        <w:br/>
        <w:t xml:space="preserve">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</w:t>
      </w:r>
      <w:r>
        <w:rPr>
          <w:rFonts w:eastAsia="Times New Roman" w:cs="Times New Roman"/>
          <w:sz w:val="28"/>
          <w:szCs w:val="28"/>
        </w:rPr>
        <w:t xml:space="preserve">м наземным электрическим транспортом в Российской Федерации и о внесении изменений в отдельные законодательные акты Российской Федерации»,  законом Алтайского края от 05.05.2016 № 32-ЗС «Об организации транспортного обслуживания населения в Алтайском крае»</w:t>
      </w:r>
      <w:r>
        <w:rPr>
          <w:rFonts w:eastAsia="Times New Roman" w:cs="Times New Roman"/>
          <w:spacing w:val="58"/>
          <w:sz w:val="28"/>
          <w:szCs w:val="28"/>
        </w:rPr>
        <w:t xml:space="preserve"> постановляю</w:t>
      </w:r>
      <w:r>
        <w:rPr>
          <w:rFonts w:eastAsia="Times New Roman" w:cs="Times New Roman"/>
          <w:spacing w:val="4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</w:rPr>
      </w:r>
    </w:p>
    <w:p>
      <w:pPr>
        <w:pStyle w:val="867"/>
        <w:pBdr/>
        <w:spacing/>
        <w:ind w:right="0" w:firstLine="72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eastAsia="Times New Roman" w:cs="Times New Roman"/>
          <w:sz w:val="28"/>
        </w:rPr>
        <w:t xml:space="preserve">постановление Администрации города Новоалтайска</w:t>
        <w:br/>
        <w:t xml:space="preserve">о</w:t>
      </w:r>
      <w:r>
        <w:rPr>
          <w:rFonts w:ascii="Times New Roman" w:hAnsi="Times New Roman" w:eastAsia="Times New Roman" w:cs="Times New Roman"/>
          <w:sz w:val="28"/>
        </w:rPr>
        <w:t xml:space="preserve">т 18.12.2017 № 2509 «Об утверждении Положения о порядке проведения открытого конкурса на право получения свидетельства об осуществлении перевозок по маршрутам регулярных перевозок на территории города Новоалтайска» (далее – Положение) следующие  изменения: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67"/>
        <w:numPr>
          <w:ilvl w:val="1"/>
          <w:numId w:val="1"/>
        </w:numPr>
        <w:pBdr/>
        <w:spacing w:after="0" w:before="0"/>
        <w:ind w:right="0" w:firstLine="72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1 к указанному постановлению изложить в новой редакции, согласно приложения к настоящему постановлению.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7"/>
        <w:numPr>
          <w:ilvl w:val="1"/>
          <w:numId w:val="1"/>
        </w:numPr>
        <w:pBdr/>
        <w:spacing w:after="0" w:before="0"/>
        <w:ind w:right="0" w:firstLine="72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2 к указанному постановлению изложить в новой редакции, согласно приложения к настоящему постановлению.  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7"/>
        <w:numPr>
          <w:ilvl w:val="1"/>
          <w:numId w:val="1"/>
        </w:numPr>
        <w:pBdr/>
        <w:spacing w:after="0" w:before="0"/>
        <w:ind w:right="0" w:firstLine="720" w:left="0"/>
        <w:jc w:val="both"/>
        <w:rPr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 администрации города Новоалтайска от 26.04.2022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№ 752 «О внесении изменения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 Администрации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города Новоалтайска от 18.12.2017 № 2509» признать утратившим силу.</w:t>
      </w:r>
      <w:r/>
    </w:p>
    <w:p>
      <w:pPr>
        <w:pStyle w:val="867"/>
        <w:numPr>
          <w:ilvl w:val="0"/>
          <w:numId w:val="1"/>
        </w:numPr>
        <w:pBdr/>
        <w:spacing w:after="0" w:before="0"/>
        <w:ind w:right="0" w:firstLine="72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официальном сайте города в сети «Интернет».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7"/>
        <w:numPr>
          <w:ilvl w:val="0"/>
          <w:numId w:val="1"/>
        </w:numPr>
        <w:pBdr/>
        <w:spacing/>
        <w:ind w:right="0" w:firstLine="720" w:left="0"/>
        <w:jc w:val="both"/>
        <w:rPr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города Лисовского С.И. </w:t>
      </w:r>
      <w:r/>
    </w:p>
    <w:p>
      <w:pPr>
        <w:pStyle w:val="867"/>
        <w:pBdr/>
        <w:spacing/>
        <w:ind w:right="0" w:firstLine="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7"/>
        <w:pBdr/>
        <w:spacing/>
        <w:ind w:right="0" w:firstLine="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7"/>
        <w:pBdr/>
        <w:spacing/>
        <w:ind w:right="0" w:firstLine="0" w:left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города                                                                                                     В.Г. Бодунов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67"/>
        <w:pBdr/>
        <w:spacing/>
        <w:ind w:right="0" w:firstLine="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59"/>
        <w:numPr>
          <w:ilvl w:val="0"/>
          <w:numId w:val="0"/>
        </w:numPr>
        <w:pBdr/>
        <w:spacing w:after="0" w:before="0" w:line="240" w:lineRule="auto"/>
        <w:ind w:firstLine="0"/>
        <w:jc w:val="right"/>
        <w:outlineLvl w:val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Приложение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 № 1 </w:t>
      </w:r>
      <w:r>
        <w:rPr>
          <w:rFonts w:ascii="Times New Roman" w:hAnsi="Times New Roman" w:eastAsia="Times New Roman" w:cs="Times New Roman"/>
        </w:rPr>
      </w:r>
    </w:p>
    <w:p>
      <w:pPr>
        <w:pStyle w:val="859"/>
        <w:pBdr/>
        <w:spacing w:after="0" w:before="0" w:line="240" w:lineRule="auto"/>
        <w:ind w:firstLine="0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к Постановлению</w:t>
      </w:r>
      <w:r>
        <w:rPr>
          <w:rFonts w:ascii="Times New Roman" w:hAnsi="Times New Roman" w:eastAsia="Times New Roman" w:cs="Times New Roman"/>
        </w:rPr>
      </w:r>
    </w:p>
    <w:p>
      <w:pPr>
        <w:pStyle w:val="859"/>
        <w:pBdr/>
        <w:spacing w:after="0" w:before="0" w:line="240" w:lineRule="auto"/>
        <w:ind w:firstLine="0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Администрации города</w:t>
      </w:r>
      <w:r>
        <w:rPr>
          <w:rFonts w:ascii="Times New Roman" w:hAnsi="Times New Roman" w:eastAsia="Times New Roman" w:cs="Times New Roman"/>
        </w:rPr>
      </w:r>
    </w:p>
    <w:p>
      <w:pPr>
        <w:pStyle w:val="859"/>
        <w:pBdr/>
        <w:spacing w:after="0" w:before="0" w:line="240" w:lineRule="auto"/>
        <w:ind w:firstLine="0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от 14.01.2025 N 7</w:t>
      </w:r>
      <w:r>
        <w:rPr>
          <w:rFonts w:ascii="Times New Roman" w:hAnsi="Times New Roman" w:eastAsia="Times New Roman" w:cs="Times New Roman"/>
        </w:rPr>
      </w:r>
    </w:p>
    <w:p>
      <w:pPr>
        <w:pStyle w:val="859"/>
        <w:numPr>
          <w:ilvl w:val="0"/>
          <w:numId w:val="0"/>
        </w:numPr>
        <w:pBdr/>
        <w:spacing w:after="0" w:before="0" w:line="240" w:lineRule="auto"/>
        <w:ind w:firstLine="0"/>
        <w:jc w:val="lef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numPr>
          <w:ilvl w:val="0"/>
          <w:numId w:val="0"/>
        </w:numPr>
        <w:pBdr/>
        <w:spacing w:after="0" w:before="0" w:line="240" w:lineRule="auto"/>
        <w:ind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Приложение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к Постановлению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Администрации города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от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18 декабря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201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7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г. N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2509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0"/>
        <w:jc w:val="left"/>
        <w:rPr>
          <w:rFonts w:ascii="Times New Roman" w:hAnsi="Times New Roman" w:eastAsia="Times New Roman" w:cs="Times New Roman"/>
          <w:b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0"/>
        <w:jc w:val="center"/>
        <w:rPr>
          <w:rFonts w:ascii="Times New Roman" w:hAnsi="Times New Roman" w:eastAsia="Times New Roman" w:cs="Times New Roman"/>
          <w:b/>
          <w:i w:val="0"/>
          <w:strike w:val="0"/>
          <w:sz w:val="28"/>
        </w:rPr>
      </w:pPr>
      <w:r/>
      <w:bookmarkStart w:id="0" w:name="Par41"/>
      <w:r/>
      <w:bookmarkEnd w:id="0"/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  <w:t xml:space="preserve">ПОЛОЖЕНИЕ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0"/>
        <w:jc w:val="center"/>
        <w:rPr>
          <w:rFonts w:ascii="Times New Roman" w:hAnsi="Times New Roman" w:eastAsia="Times New Roman" w:cs="Times New Roman"/>
          <w:b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  <w:t xml:space="preserve">О ПРОВЕДЕНИИ ОТКРЫТОГО КОНКУРСА НА ПРАВО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  <w:t xml:space="preserve">ОСУЩЕСТВЛЕНИЯ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  <w:t xml:space="preserve">ПЕРЕВОЗОК ПО МАРШРУТАМ РЕГУЛЯРНЫХ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0"/>
        <w:jc w:val="center"/>
        <w:rPr>
          <w:rFonts w:ascii="Times New Roman" w:hAnsi="Times New Roman" w:eastAsia="Times New Roman" w:cs="Times New Roman"/>
          <w:b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  <w:t xml:space="preserve">ПЕРЕВОЗОК ГОРОДА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lang w:val="ru-RU"/>
        </w:rPr>
        <w:t xml:space="preserve">НОВОАЛТАЙСКА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0"/>
        <w:jc w:val="center"/>
        <w:rPr>
          <w:rFonts w:ascii="Times New Roman" w:hAnsi="Times New Roman" w:eastAsia="Times New Roman" w:cs="Times New Roman"/>
          <w:b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  <w:t xml:space="preserve">ПО НЕРЕГУЛИРУЕМЫМ ТАРИФАМ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numPr>
          <w:ilvl w:val="0"/>
          <w:numId w:val="0"/>
        </w:numPr>
        <w:pBdr/>
        <w:spacing w:after="0" w:before="0" w:line="240" w:lineRule="auto"/>
        <w:ind w:firstLine="0"/>
        <w:jc w:val="center"/>
        <w:outlineLvl w:val="1"/>
        <w:rPr>
          <w:rFonts w:ascii="Times New Roman" w:hAnsi="Times New Roman" w:eastAsia="Times New Roman" w:cs="Times New Roman"/>
          <w:b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  <w:t xml:space="preserve">1. Общие положения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1.1. Положение о проведении открытого конкурса на право осуществления перевозок по маршрутам регулярных перевозок города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Новоалтайска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по нерегулируемым тарифам (далее - Положение) определяет порядок, условия организации и проведения открытого конкурса на право осуществления перевозок по маршрутам регулярных перевозок города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Новоалтайска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по нерегулируемым тарифам.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1.2. Положение разработано в соответствии с Гражданским </w:t>
      </w:r>
      <w:hyperlink r:id="rId10" w:tooltip="https://login.consultant.ru/link/?req=doc&amp;base=LAW&amp;n=48269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Российской Федерации,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Ф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едеральными законами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от 10.12.1995 </w:t>
      </w:r>
      <w:hyperlink r:id="rId11" w:tooltip="https://login.consultant.ru/link/?req=doc&amp;base=LAW&amp;n=47093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</w:rPr>
          <w:t xml:space="preserve">N 196-ФЗ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О безопасности дорожного движения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, от 06.10.2003 </w:t>
      </w:r>
      <w:hyperlink r:id="rId12" w:tooltip="https://login.consultant.ru/link/?req=doc&amp;base=LAW&amp;n=49323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</w:rPr>
          <w:t xml:space="preserve">N 131-ФЗ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, от 08.11.2007 </w:t>
      </w:r>
      <w:hyperlink r:id="rId13" w:tooltip="https://login.consultant.ru/link/?req=doc&amp;base=LAW&amp;n=45650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</w:rPr>
          <w:t xml:space="preserve">N 259-ФЗ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Устав автомобильного транспорта и городского наземного электрического транспорта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, от 13.07.2015 </w:t>
      </w:r>
      <w:hyperlink r:id="rId14" w:tooltip="https://login.consultant.ru/link/?req=doc&amp;base=LAW&amp;n=45650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</w:rPr>
          <w:t xml:space="preserve">N 220-ФЗ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(далее - Федеральный закон от 13.07.2015 N 220-ФЗ).</w:t>
      </w:r>
      <w:r/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1.3. Открытый конкурс на право осуществления перевозок по маршрутам регулярных перевозок города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Новоалтайска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по нерегулируемым тарифам (далее - открытый конкурс) проводится в целях наиболее полного обеспечения и своевременного удовлетворения потребностей населения в пассажирских перевозках по маршрутам регулярных перевозок города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Новоалтайска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, повышения безопасности дорожного движения, качества транспортного обслуживания населения, развития конкуренции среди перевозчиков и регулирования рынка транспортных услуг.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1.4. Предметом открытого конкурса является право на получение свидетельств об осуществлении перевозок по одному или нескольким маршрутам регулярных перевозок города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Новоалтайска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(далее - свидетельство).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1.5. Открытый конкурс проводится </w:t>
      </w:r>
      <w:r>
        <w:rPr>
          <w:rFonts w:ascii="Times New Roman" w:hAnsi="Times New Roman"/>
          <w:sz w:val="28"/>
          <w:szCs w:val="28"/>
        </w:rPr>
        <w:t xml:space="preserve">Администраци</w:t>
      </w:r>
      <w:r>
        <w:rPr>
          <w:rFonts w:ascii="Times New Roman" w:hAnsi="Times New Roman"/>
          <w:sz w:val="28"/>
          <w:szCs w:val="28"/>
          <w:lang w:val="ru-RU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 города Новоалтайска.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(далее - организатор конкурса). Организационное обеспечение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 открытого конкурса, а так же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деятельности комиссии возлагается на Комитет Администрации города Новоалтайска по жилищно-коммунальному, газовому хозяйству, энергетике, транспорту и строительству  (далее – Комитет ЖКГХЭТС).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1.6. На открытый конкурс выставляются маршруты регулярных перевозок города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Новоалтайска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(далее - маршрут), включенные в Реестр маршрутов регулярных перевозок города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Новоалтайска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(далее - Реестр).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1.7. Открытый конкурс проводится по лотам.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Включенные в один лот муниципальные маршруты регулярных перевозок города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Новоалтайска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должны иметь два или более общих остановочных пунктов.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1.8. Лоты - предложения организатора конкурса, формирующиеся по определенному маршруту или группе маршрутов в соответствии с Реестром.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numPr>
          <w:ilvl w:val="0"/>
          <w:numId w:val="0"/>
        </w:numPr>
        <w:pBdr/>
        <w:spacing w:after="0" w:before="0" w:line="240" w:lineRule="auto"/>
        <w:ind w:firstLine="0"/>
        <w:jc w:val="center"/>
        <w:outlineLvl w:val="1"/>
        <w:rPr>
          <w:rFonts w:ascii="Times New Roman" w:hAnsi="Times New Roman" w:eastAsia="Times New Roman" w:cs="Times New Roman"/>
          <w:b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  <w:t xml:space="preserve">2. Организация открытого конкурса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2.1. Открытый конкурс объявляется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постановлением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организатора конкурса при наличии хотя бы одного из следующих обстоятельств: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/>
      <w:bookmarkStart w:id="1" w:name="Par67"/>
      <w:r/>
      <w:bookmarkEnd w:id="1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2.1.1. Установление нового маршрута, за исключением маршрута, установленного в целях обеспечения транспортного обслуживания в условиях чрезвычайной ситуации;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/>
      <w:bookmarkStart w:id="2" w:name="Par68"/>
      <w:r/>
      <w:bookmarkEnd w:id="2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2.1.2. Прекращение действия свидетел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ьства на основании вступившего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было выдано данное свидетельство;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2.1.3. Прекращение действия свидетельства на основании вступившего в законную силу решения суда о прекращении действия данного свидетельства;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2.1.4. Прекращение действия свидетельства на основании обращения юридического лица, индивидуального предпринимателя или уполномоченного участника договора простого товарищества о прекращении действия данного свидетельства;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2.1.5. Прекращение действия свидетельства, выданного без проведения открытого конкурса по основаниям, предусмотренным </w:t>
      </w:r>
      <w:hyperlink r:id="rId15" w:tooltip="https://login.consultant.ru/link/?req=doc&amp;base=LAW&amp;n=456504&amp;dst=10053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</w:rPr>
          <w:t xml:space="preserve">частью 4.1 статьи 39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Федерального закона от 13.07.2015 N 220-ФЗ;</w:t>
      </w:r>
      <w:r/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2.1.6. Принятие решения в отношении маршрута о прекращении регулярных перевозок по регулируемым тарифам и начале осуществления регулярных перевозок по нерегулируемым тарифам;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2.1.7. Отказ участника открытого конкурса, которому предоставлено право на получение свидетельств по предусмотренны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м конкурсной документацией маршрутам от права на получение хотя бы одного из свидетельств по данным маршрутам или невозможность подтверждения наличия транспортных средств, предусмотренных заявкой участника открытого конкурса на участие в открытом конкурсе;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2.1.8. Принятие решения о прекращении действия свидетельства по маршруту, в связи с невыполнением по соответствующему маршруту в отсутствие чрезвычайной ситуации ни одного рейса, предусмотренного расписанием, в течение более чем трех дней подряд;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/>
      </w:pPr>
      <w:r/>
      <w:bookmarkStart w:id="3" w:name="Par75"/>
      <w:r/>
      <w:bookmarkEnd w:id="3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2.1.9.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Не обращение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юридического лица, индивидуа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льного предпринимателя или уполномоченного участника договора простого товарищества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маршрута.</w:t>
      </w:r>
      <w:r/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2.2. Организатор конкурса разрабатывает и утверждает конкурсную документацию и объявляет открытый конкурс в следующие сроки: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не позднее чем через 90 дней со дня наступления обстоятельства, указанного в подпункте 2.1.1 пункта 2.1 Положения;</w:t>
      </w:r>
      <w:r/>
    </w:p>
    <w:p>
      <w:pPr>
        <w:pStyle w:val="859"/>
        <w:pBdr/>
        <w:spacing w:after="0" w:before="160" w:line="240" w:lineRule="auto"/>
        <w:ind w:firstLine="540"/>
        <w:jc w:val="both"/>
        <w:rPr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не позднее чем через 30 дней со дня наступления обстоятельств, указанных в подпунктах 2.1.2 - 2.1.9 пункта 2.1 Положения;</w:t>
      </w:r>
      <w:r/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2.3. В конкурсной документации указываются следующие сведения: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предмет открытого конкурса;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лот(ы);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требования к подвижному составу, необходимому для обслуживания маршрута, выставляемого на открытый конкурс (количество, класс транспортного средства, экологический класс, вместимость);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требования к участникам открытого конкурса;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форма, порядок подачи заявки на участие в открытом конкурсе, порядок и сроки отзыва заявки;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форма, порядок, сроки предоставления разъяснений порядка и условий проведения открытого конкурса;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порядок проведения вскрытия конвертов с заявками на участие в открытом конкурсе;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сроки и порядок подтверждения наличия на праве собственности или на ином законном основании транспортных средств, предусмотренных заявкой;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порядок проведения оценки и сопоставления заявок на участие в открытом конкурсе, определения победителя открытого конкурса;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порядок выдачи свидетельства и карт маршрута по результатам проведения открытого конкурса;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регистрационный номер муниципального маршрута регулярных перевозок города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Новоалтайска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в соответствии с Реестром;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порядковый номер муниципального маршрута регулярных перевозок города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Новоалтайска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в соответствии с Реестром;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наименование муниципального маршрута регулярных перевозок города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Новоалтайска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в виде наименований начального остановочного пункта и конечного остановочного пункта;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наименования улиц, автомобильных дорог, по которым предполагается движение транспортных средств между остановочными пунктами по муниципальному маршруту регулярных перевозок города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Новоалтайска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протяженность муниципального маршрута регулярных перевозок города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Новоалтайска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порядок посадки и высадки пассажиров (только в установленных остановочных пунктах или, если это не запрещено федеральными законами, в любом не запрещенном правилами дорожного движения месте по муниципального маршруту регулярных перевозок города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Новоалтайска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характеристики транспортных средств, влияющие на качество перевозок,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2.4. Организатор конкурса в течение двух рабочих дней с даты принятия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 решения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об объявлении открытого конкурса размещает извещение о проведении открытого конкурса на официальном Интернет-сайте города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Новоалтайска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.</w:t>
      </w:r>
      <w:r/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2.5. В извещении о проведении открытого конкурса указываются следующие сведения: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наименование, место нахождения, почтовый адрес и адрес электронной почты, номер контактного телефона организатора конкурса;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предмет открытого конкурса;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срок, место и порядок предоставления для ознакомления конкурсной документации, официальный сайт, на котором размещена конкурсная документация;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место и срок приема заявок на участие в открытом конкурсе;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место, дата и время вскрытия конвертов с заявками на участие в открытом конкурсе, а также место, дата рассмотрения заявок на участие в открытом конкурсе и подведения результатов открытого конкурса.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2.6. Решение о вн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есении изменений в извещение о проведении открытого конкурса принимается организатором конкурса не позднее чем за пять дней до даты окончания срока подачи заявок на участие в открытом конкурсе, при этом изменение предмета открытого конкурса не допускается.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2.7. В течение трех рабочих дней со дня принятия решения о внесении изменений в извещение о проведении открытого конкурса соответствующие изменения размещаются организатором конкурса на официальном Интернет-сайте города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Новоалтайска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. При этом срок подачи заявок на участие в открытом конкурсе должен быть продлен таким образом, чтобы со дня размещения изменений, внесенных в извещение о проведении открытого конкурса, до даты окончания подачи заявок этот срок составлял не менее 20 дней.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2.8. Организатор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конкурса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 утверждается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комисси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по проведению конкурса (далее - комиссия), состав которой утверждается организатора конкурса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2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).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2.9. В состав комиссии входит председатель комиссии, его заместитель, секретарь и члены комиссии - представители организатора конкурса.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2.10. Заседание комиссии проводит председатель комиссии, а в его отсутствие - заместитель председателя комиссии. Заседание комиссии правомочно, если на нем присутствует более половины от общего числа ее членов.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2.11. В компетенцию комиссии входит вскрытие конвертов с заявками на участие в открытом конкурсе, проведение проверки достоверности поданных заявок на участие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открытом конкурсе, принятие решения о допуске к участию в открытом конкурсе, проведение оценки и сопоставления заявок на участие в открытом конкурсе, определение победителя открытого конкурса, принятие решения о признании открытого конкурса несостоявшимся.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2.12. Протоколы заседаний комиссии, заявки на участие в открытом конкур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се, извещения о проведении открытого конкурса, конкурсная документация, изменения, внесенные в конкурсную документацию и (или) извещение о проведении открытого конкурса, разъяснения конкурсной документации хранятся организатором конкурса не менее трех лет.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numPr>
          <w:ilvl w:val="0"/>
          <w:numId w:val="0"/>
        </w:numPr>
        <w:pBdr/>
        <w:spacing w:after="0" w:before="0" w:line="240" w:lineRule="auto"/>
        <w:ind w:firstLine="0"/>
        <w:jc w:val="center"/>
        <w:outlineLvl w:val="1"/>
        <w:rPr>
          <w:rFonts w:ascii="Times New Roman" w:hAnsi="Times New Roman" w:eastAsia="Times New Roman" w:cs="Times New Roman"/>
          <w:b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  <w:t xml:space="preserve">3. Порядок предоставления заявок на участие в открытом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0"/>
        <w:jc w:val="center"/>
        <w:rPr>
          <w:rFonts w:ascii="Times New Roman" w:hAnsi="Times New Roman" w:eastAsia="Times New Roman" w:cs="Times New Roman"/>
          <w:b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  <w:t xml:space="preserve">конкурсе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/>
      <w:bookmarkStart w:id="4" w:name="Par123"/>
      <w:r/>
      <w:bookmarkEnd w:id="4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3.1.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Заявки  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а участие в открытом конкурсе предоставляются юридическими лицами, индивидуальными предпринимателями, уполномоченными участниками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до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говора простого товарищества (далее - претенденты) или их уполномоченными представителями по форме согласно приложению № 1 к Положению в течение 20 рабочих дней со дня размещения извещения о проведении открытого конкурса с приложением следующих документов: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о претенденте на участие в открытом конкурсе по форме согласно приложению №  2 к Положению;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копий учредительных документов;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выписки из Единого государственного реестра юридических лиц или Единого государственного реестра индивидуальных предпринимателей о государственной регистрации претендента, выданной не ранее даты размещения извещения о проведении открытого конкурса;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копии договора простого товарищества, подтверждающего образование простого товарищества, заверенной подписью уполномоченного участника договора простого товарищества и печатью (при наличии) (для участников договора простого товарищества);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выписки из реестра лицензий или копии лицензии (при наличии) на осуществление деятельности по перевозке пассажиров и иных лиц автобусами;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копий документ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ов, подтверждающих опыт осуществления регулярных перевозок претендентом (сведения об исполненных государственных или муниципальных контрактах, нотариально заверенные копии свидетельств, заключенных с органами исполнительной власти субъектов Российской Феде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рации или органами местного самоуправления договоров, предусматривающих осуществление перевозок по маршрутам регулярных перевозок, или иными документами, предусмотренными нормативными правовыми актами субъектов Российской Федерации, муниципальными норматив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ными правовыми актами. Количество маршрутов, по которым регулярные перевозки в течение этого периода осуществляются юридическим лицом, индивидуальным предпринимателем или участниками договора простого товарищества, не влияет на исчисление данного критерия;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документов, подтверждающих отсутствие на дату подачи заявки на участие в открытом конкурсе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у участника конкурса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 последний завершенный отчетный период;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о транспортных средствах, находящихся на праве собственности или на ином законном основании у претендента, соответствующих требованиям конкурсной документации;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о государственных регистрационных знаках транспортных средств, среднем количестве транспортных средств, предусмотренных договорами обязательного страхования гражданской ответственности за причинение вреда жизни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, здоровью, имуществу пассажиров (далее - договоры обязательного страхования гражданской ответственности), действовавшими в течение года, предшествующего дате размещения извещения о проведении открытого конкурса, по форме согласно приложению 4 к Положению;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справки управления государственного автодорожного надзора Федеральной службы по надзору в сфере транспорта о количестве дорожно-транспортных происшествий, повлекших за собой человеческие жертвы или причинение вреда здоровью граждан и произошедши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х по вине претендента или его работников (собственников транспортных средств, указанных в сведениях о транспортных средствах, имевшихся в распоряжении у претендента) в течение года, предшествующего дате размещения извещения о проведении открытого конкурса;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описи предоставленных документов, с указанием количества страниц.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Претендент вправе приложить к заявке иные документы, подтверждающие наличие на заявленных транспортных средствах оборудования, указанного 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 сведениях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тр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анспортных средствах по форме согласно Приложению № 3 к Положению (договор купли-продажи с описанием комплектации транспортных средств, договор на установку оборудования с актом выполненных работ, руководство по эксплуатации транспортного средства и т.д.).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/>
      <w:bookmarkStart w:id="5" w:name="Par141"/>
      <w:r/>
      <w:bookmarkEnd w:id="5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3.2. Заявка на участие в открытом конкурсе с перечнем прилагаемых документов (далее - заявка) не должна содержать сведений о транспортных средствах, включенных в иные заявки, в случае подачи претендентом двух и более заявок в отношении разных лотов.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3.3. К заявке, предоставленной за подписью уполномоченного представителя претендента, должен быть приложен документ, подтверждающий полномочия представителя.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/>
      <w:bookmarkStart w:id="6" w:name="Par144"/>
      <w:r/>
      <w:bookmarkEnd w:id="6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3.4. Заявка должна быть прошита, иметь сквозную нумерацию, подписана претендентом и скреплена печатью (при наличии).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3.5. Претенденты несут ответственность за достоверность сведений, предоставленных в заявке.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3.6. Заявка предоставляется организатору конкурса в запечатанном конверте, на котором указываются: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наименование открытого конкурса;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наименование претендента, подающего заявку, с указанием его юридического адреса (адреса места регистрации).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3.7. Каждый конверт с заявкой, поступивший в срок, указанный в извещении о проведении открытого конкурса, регистрируется организатором конкурса с указанием даты и времени поступления.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3.8. Заявки, поступившие по истечении срока приема заявок, указанного в извещении о проведении открытого конкурса, не принимаются и не рассматриваются.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/>
      <w:bookmarkStart w:id="7" w:name="Par151"/>
      <w:r/>
      <w:bookmarkEnd w:id="7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3.9. Претендент вправе подать в отношении каждого лота одну заявку.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3.10. В случае установления факта подачи одним претендентом двух и более заявок по одному лоту, все поданные претендентом заявки не рассматриваются, и претендент не допускается к участию в открытом конкурсе.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3.11. 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3.12. Организатор конкурса обеспечивает сохранность конвертов с заявками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Информация, содержащаяся в заявке, может быть использована только для проведения открытого конкурса и не подлежит разглашению.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3.13. Претенденты вправе обратиться к организатору конкурса с письменным обращением о разъяснении положений конкурсной документации.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В течение трех рабочих дней с даты поступления обращения организатор конкурса обязан направить в письменной форме разъяснения положений конкурсной документации.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numPr>
          <w:ilvl w:val="0"/>
          <w:numId w:val="0"/>
        </w:numPr>
        <w:pBdr/>
        <w:spacing w:after="0" w:before="0" w:line="240" w:lineRule="auto"/>
        <w:ind w:firstLine="0"/>
        <w:jc w:val="center"/>
        <w:outlineLvl w:val="1"/>
        <w:rPr>
          <w:rFonts w:ascii="Times New Roman" w:hAnsi="Times New Roman" w:eastAsia="Times New Roman" w:cs="Times New Roman"/>
          <w:b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  <w:t xml:space="preserve">4. Порядок допуска претендентов к участию в открытом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0"/>
        <w:jc w:val="center"/>
        <w:rPr>
          <w:rFonts w:ascii="Times New Roman" w:hAnsi="Times New Roman" w:eastAsia="Times New Roman" w:cs="Times New Roman"/>
          <w:b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  <w:t xml:space="preserve">конкурсе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4.1. Вскрытие конвертов с заявками осуществляется на заседании комиссии в течение одного рабочего дня, следующего за последним днем приема заявок.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4.2. Претенденты и (или) их уполномоченные представители вправе присутствовать при вскрытии конвертов с заявками.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4.3. Решение комиссии о допуске к участию в открытом конкурсе принимается и оформляется протоколом в течение пяти рабочих дней со дня вскрытия конвертов с заявками.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В протоколе указываются претенденты, допущенные к участию в открытом конкурсе (далее - участники открытого конкурса), и претенденты, не допущенные к участию в открытом конкурсе (с обоснованием отказа).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Протокол подписывается председателем, секретарем и всеми членами комиссии, участвовавшими в ее заседании.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Копия протокола размещается на официальном Интернет-сайте города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Новоалтайска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не позднее семи рабочих дней со дня вскрытия конвертов с заявками.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4.4. Для реализации своих полномочий комиссия имеет право запрашивать у органов, в полномочия которых входит контроль и надзор за соблюдени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ем требований законодательства в области обеспечения безопасности дорожного движения и регулярных перевозок, а также у иных органов и организаций любые сведения (за исключением информации ограниченного доступа) в подтверждение сведений, указанных в заявке.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4.5. Основанием для отказа в допуске к участию в открытом конкурсе является: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несоответствие претендента требованиям, указанным в статье 23 Федерального закона от 13.07.2015 N 220-ФЗ;</w:t>
      </w:r>
      <w:r/>
    </w:p>
    <w:p>
      <w:pPr>
        <w:pStyle w:val="859"/>
        <w:pBdr/>
        <w:spacing w:after="0" w:before="160" w:line="240" w:lineRule="auto"/>
        <w:ind w:firstLine="540"/>
        <w:jc w:val="both"/>
        <w:rPr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непредставление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(предоставление неполного перечня) документов, указанных в пункте 3.1 раздела 3 Положения;</w:t>
      </w:r>
      <w:r/>
    </w:p>
    <w:p>
      <w:pPr>
        <w:pStyle w:val="859"/>
        <w:pBdr/>
        <w:spacing w:after="0" w:before="160" w:line="240" w:lineRule="auto"/>
        <w:ind w:firstLine="540"/>
        <w:jc w:val="both"/>
        <w:rPr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предоставление недостоверных сведений либо содержание недостоверных сведений в предоставленных документах, указанных в пункте 3.1 раздела 3 Положения;</w:t>
      </w:r>
      <w:r/>
    </w:p>
    <w:p>
      <w:pPr>
        <w:pStyle w:val="859"/>
        <w:pBdr/>
        <w:spacing w:after="0" w:before="160" w:line="240" w:lineRule="auto"/>
        <w:ind w:firstLine="540"/>
        <w:jc w:val="both"/>
        <w:rPr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нарушение условий пунктов 3.2 - 3.4, 3.9 раздела 3 Положения.</w:t>
      </w:r>
      <w:r/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4.6. В случае принятия комиссией решения об отказе в допуске к участию в открытом конкурсе претенденту по указанному в заявке адресу направляется письменное уведомление о принятом решении в течение трех рабочих дней с момента его принятия.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numPr>
          <w:ilvl w:val="0"/>
          <w:numId w:val="0"/>
        </w:numPr>
        <w:pBdr/>
        <w:spacing w:after="0" w:before="0" w:line="240" w:lineRule="auto"/>
        <w:ind w:firstLine="0"/>
        <w:jc w:val="center"/>
        <w:outlineLvl w:val="1"/>
        <w:rPr>
          <w:rFonts w:ascii="Times New Roman" w:hAnsi="Times New Roman" w:eastAsia="Times New Roman" w:cs="Times New Roman"/>
          <w:b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  <w:t xml:space="preserve">5. Порядок проведения оценки и сопоставления заявок,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0"/>
        <w:jc w:val="center"/>
        <w:rPr>
          <w:rFonts w:ascii="Times New Roman" w:hAnsi="Times New Roman" w:eastAsia="Times New Roman" w:cs="Times New Roman"/>
          <w:b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  <w:t xml:space="preserve">определения победителя открытого конкурса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5.1. Комиссия проводит оценку и сопоставление заявок в срок не более 20 календарных дней со дня вскрытия конвертов с заявками, за исключением случаев, когда комиссией принято решение о допуске одного претендента к участию в открытом конкурсе.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white"/>
        </w:rPr>
        <w:t xml:space="preserve">5.2.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white"/>
          <w:lang w:val="ru-RU"/>
        </w:rPr>
        <w:t xml:space="preserve">Каждый участник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white"/>
          <w:lang w:val="ru-RU"/>
        </w:rPr>
        <w:t xml:space="preserve">комиссии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white"/>
          <w:lang w:val="ru-RU"/>
        </w:rPr>
        <w:t xml:space="preserve"> вправе изложить особое мнение. </w:t>
      </w:r>
      <w:r/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5.3. Оценка и сопоставление заявок осуществляется по следующим критериям: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/>
      <w:bookmarkStart w:id="8" w:name="Par183"/>
      <w:r/>
      <w:bookmarkEnd w:id="8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5.3.1. Количество дорожно-транспортных происшествий, повлекших за собой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человеческие жертвы или причинение вреда здоровью граждан и произошедших по вине участника открытого конкурса или его работников в течение года, предшествующего дате размещения извещения о проведении открытого конкурса на официальном Интернет-сайте города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Новоалтайска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, в расчете на среднее количество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 о проведении открытого конкурса;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/>
      <w:bookmarkStart w:id="9" w:name="Par184"/>
      <w:r/>
      <w:bookmarkEnd w:id="9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5.3.2. Опыт осуществления регулярных пер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евозок участником открытого конкурса, который подтвержден сведениями об исполненных государственных или муниципальных контрактах либо нотариально заверенными копиями свидетельств, заключенных с органами исполнительной власти субъектов Российской Федерации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 актами субъектов Российской Федерации, муниципальными правовыми актами;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/>
      <w:bookmarkStart w:id="10" w:name="Par185"/>
      <w:r/>
      <w:bookmarkEnd w:id="1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5.3.3. Предлагаемые участником открытого конкурса доли транспортных средств каждого класса с характеристиками, влияющими на качество перевозок, в процентах от максимального количества транспортных средств соответствующего класса, указанные в  к Положению;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/>
      <w:bookmarkStart w:id="11" w:name="Par187"/>
      <w:r/>
      <w:bookmarkEnd w:id="11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5.3.4. Максимальный срок эксплуатации транспортных средств, предлагаемых участником открытого конкурса для осуществления регулярных перевозок в течение срока действия свидетельства.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5.4. Оценка критериев проводится в соответствии со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 шкалой для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 для оценки критериев (приложение 5 к Положению).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5.5. После сопоставлении заявок по каждому из критериев проводится суммирование баллов, полученных отдельным участником открытого конкурса, по всем критериям.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5.6. Каждой заявке присваивается порядковый номер в порядке уменьшения ее оценки (количества баллов, полученных после сопоставления заявок). Заявке, получившей высшую оценку, присваивается первый номер.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5.7. Победителем открытого конкурса признается участник открытого конкурса, заявке которого присвоен первый номер.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5.8.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В случае, если заявкам неск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ольких участников открытого конкурса присвоен первый номер, победителем открытого конкурса признается участник открытого конкурса, заявка которого получила высшую оценку по сумме баллов за критерии, указанные в подпунктах 5.3.1, 5.3.2 пункта 5.3 Положения.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/>
      <w:bookmarkStart w:id="12" w:name="Par193"/>
      <w:r/>
      <w:bookmarkEnd w:id="12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Если высшую оценку по сумме баллов за указанные критерии получили несколько заявок, победителем открытого конкурса признается участник открытого конкур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са, заявке которого соответствует лучшее значение критерия, указанного в подпункте 5.3.4 пункта 5.3 Положения, а при отсутствии такого участника - участник открытого конкурса, заявке которого соответствует лучшее значение критерия, указанного в  Положения.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/>
      <w:bookmarkStart w:id="13" w:name="Par194"/>
      <w:r/>
      <w:bookmarkEnd w:id="13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Если в соответствии 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 абзацем 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 настоящего пункта Положения установлено, что заявкам нескольких участников открытого конкурса соответствует одинаковое значение критерия, указанного в подпункте 5.3.3 пункта 5.3 Положения, победителем от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крытого конкурса признается участник открытого конкурса, по предложению которого установлен маршрут регулярных перевозок, а при отсутствии такого участника - участник открытого конкурса, заявка которого подана ранее других заявок, получивших высшую оценку.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В случае если открытый конкурс признан не состоявшимся в связи с тем, что только одна заявка на участие в этом конкурсе была признана соответствующей требованиям конкурсной документации, право 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существления перевозок по предусмотренным конкурсной документацией маршрутам предоставляется юридическому лицу, индивидуальному предпринимателю, уполномоченному участнику договора простого товарищества, подавшим такую заявку на участие в открытом конкурсе.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5.9. Днем подведения результатов открытого конкурса считается послед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ний день оценки и сопоставления заявок. Протокол результатов открытого конкурса подписывается председателем, секретарем комиссии и всеми присутствующими на заседании членами комиссии в течение одного дня после дня подведения результатов открытого конкурса.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5.10. В случае, если открытый конкурс признан не состоявшимся в связи с тем, что по окончании срока подачи заявок не подано ни одной такой заявки или по результатам рассмотрения заяво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к все заявки были признаны не соответствующими требованиям конкурсной документации, организатор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5.11. Информация о результатах открытого конкурса размещается на официальном Интернет-сайте города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Новоалтайска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в течение двух рабочих дней с даты подписания протокола результатов открытого конкурса.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5.12. Результаты открытого конкурса могут быть обжалованы в судебном порядке.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numPr>
          <w:ilvl w:val="0"/>
          <w:numId w:val="0"/>
        </w:numPr>
        <w:pBdr/>
        <w:spacing w:after="0" w:before="0" w:line="240" w:lineRule="auto"/>
        <w:ind w:firstLine="0"/>
        <w:jc w:val="center"/>
        <w:outlineLvl w:val="1"/>
        <w:rPr>
          <w:rFonts w:ascii="Times New Roman" w:hAnsi="Times New Roman" w:eastAsia="Times New Roman" w:cs="Times New Roman"/>
          <w:b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  <w:t xml:space="preserve">6. Выдача свидетельств и карт маршрута по результатам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0"/>
        <w:jc w:val="center"/>
        <w:rPr>
          <w:rFonts w:ascii="Times New Roman" w:hAnsi="Times New Roman" w:eastAsia="Times New Roman" w:cs="Times New Roman"/>
          <w:b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  <w:t xml:space="preserve">проведения открытого конкурса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6.1. По результатам открытого конкурса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победителю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конкурса выда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ю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ся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свидет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ельства и карты маршрута сроком на пять лет в течение 10 дней с даты составления акта осмотра транспортных средств о наличии на праве собственности или на ином законном основании транспортных средств, предусмотренных заявкой на участие в открытом конкурсе.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В случае, если только одна заявка была признана соответствующей требованиям конкурсной документации, свидетельства и карты маршрута выдаются участнику открытого конкурса, подавшему такую заявку.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6.2. Победителю открытог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о конкурса организатором конкурса в срок не позднее трех рабочих дней, следующих за днем подписания протокола результатов открытого конкурса, направляется уведомление о предоставлении транспортных средств на осмотр в срок, установленный конкурсной документ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ацией, но не ранее чем за пять рабочих дней и не позднее чем за три рабочих дня до дня начала осуществления регулярных перевозок в целях подтверждения наличия на праве собственности или ином законном основании транспортных средств, предусмотренных заявкой.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В случае если только одна заявка была признана соответствующей требованиям конкурсной документации, уведомление о предоставлении транспортных средств на осмотр в срок, установленный конкурсной документацией, направляется участнику открытого конкурса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, подавшему такую заявку, в срок не позднее трех рабочих дней, следующих за днем подписания протокола результатов открытого конкурса, но не ранее чем за пять рабочих дней и не позднее чем за три рабочих дня до дня начала осуществления регулярных перевозок.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Уведомление направляется заказным письмом с уведомлением о вручении или иным способом, позволяющим подтвердить его получение.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 заказным почтовым отправлением с уведомлением о вручении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уведомление об отклонении заявки на участие в открытом конкурсе с мотивированным обоснованием причин отклонения, указанием допущенных нарушений,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не исполненных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требований нормативных правовых актов, явившихся основанием для отклонения такой заявки.</w:t>
      </w:r>
      <w:r/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6.3. В ходе осмотра транспортных средств участником открытого конкурса, в том числе признанным победителем открытого конкурса, членам комиссии предъя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вляются оригиналы документов, подтверждающих наличие на праве собственности или ином законном основании транспортных средств, предусмотренных заявкой. Копии указанных документов передаются членам комиссии для приобщения к акту осмотра транспортных средств.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Осмотр транспортных средств проводится на территории города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Новоалтайска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не менее чем тремя членами комиссии.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Результаты осмотра оформляются актом осмотра транспортных средств, который подписывают члены комиссии, проводившие данный осмотр, и участник открытого конкурса (уполномоченное им лицо), предоставивший транспортные средства на осмотр.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Акт осмотра составляется в двух экземплярах, один из которых вручается участнику открытого конкурса.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6.4. В отношении участника открытого конкурса, в том числе признанного победителем открытого конкурса, составляется акт осмотра транспортных средств: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о наличии на праве собственности или на ином законном основании транспортных средств, предусмотренных заявкой на участие в открытом конкурсе, в случае подтверждения наличия транспортных средств, предусмотренных заявкой;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об отсутствии на праве собственности или на ином законном основании транспортных средств, предусмотренных заявкой на участие в открытом конкурсе, в случае неподтверждения наличия транспортных средств, предусмотренных заявкой.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6.5. В случае, если победитель открытого конкурса отказался от права на получение хотя бы одного свидетельства по предусмотренным 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онкурсной документацией маршрутам или не смог подтвердить наличие у него транспортных средств, предусмотренных заявкой, право на получение свидетельств по данным маршрутам предоставляется участнику открытого конкурса, заявке которого присвоен второй номер.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6.6. Если участник открытого конкурса, которому предоставлено право на получение свидетельств об осуществлении перевозок по предусмотренным конкурсной документацией маршрутам, отказался от права на получение хо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тя бы одного из свидетельств об осуществлении перевозок по данным маршрутам или не смог подтвердить наличие у него транспортных средств, предусмотренных заявкой, такой конкурс признается несостоявшимся и назначается повторное проведение открытого конкурса.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8"/>
        </w:rPr>
      </w:pPr>
      <w:r>
        <w:rPr>
          <w:sz w:val="28"/>
          <w:lang w:val="ru-RU"/>
        </w:rPr>
        <w:t xml:space="preserve">П</w:t>
      </w:r>
      <w:r>
        <w:rPr>
          <w:sz w:val="28"/>
        </w:rPr>
        <w:t xml:space="preserve">риложение № </w:t>
      </w:r>
      <w:r>
        <w:rPr>
          <w:sz w:val="28"/>
          <w:lang w:val="ru-RU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176"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к Положению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center"/>
        <w:rPr>
          <w:b/>
          <w:sz w:val="28"/>
        </w:rPr>
      </w:pPr>
      <w:r>
        <w:rPr>
          <w:b/>
          <w:sz w:val="28"/>
        </w:rPr>
        <w:t xml:space="preserve">ЗАЯВКА</w:t>
      </w:r>
      <w:r>
        <w:rPr>
          <w:b/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center"/>
        <w:rPr>
          <w:sz w:val="28"/>
        </w:rPr>
      </w:pPr>
      <w:r>
        <w:rPr>
          <w:sz w:val="28"/>
        </w:rPr>
        <w:t xml:space="preserve">на участие в открытом конкурсе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center"/>
        <w:rPr>
          <w:sz w:val="28"/>
        </w:rPr>
      </w:pPr>
      <w:r>
        <w:rPr>
          <w:sz w:val="28"/>
        </w:rPr>
        <w:t xml:space="preserve">на право осуществления перевозок по маршрутам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center"/>
        <w:rPr>
          <w:sz w:val="28"/>
        </w:rPr>
      </w:pPr>
      <w:r>
        <w:rPr>
          <w:sz w:val="28"/>
        </w:rPr>
        <w:t xml:space="preserve">регулярных перевозок города </w:t>
      </w:r>
      <w:r>
        <w:rPr>
          <w:sz w:val="28"/>
          <w:lang w:val="ru-RU"/>
        </w:rPr>
        <w:t xml:space="preserve">Новоалтайска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center"/>
        <w:rPr>
          <w:sz w:val="28"/>
        </w:rPr>
      </w:pPr>
      <w:r>
        <w:rPr>
          <w:sz w:val="28"/>
        </w:rPr>
        <w:t xml:space="preserve">по нерегулируемым тарифам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center"/>
        <w:rPr>
          <w:sz w:val="28"/>
        </w:rPr>
      </w:pPr>
      <w:r>
        <w:rPr>
          <w:sz w:val="28"/>
        </w:rPr>
        <w:t xml:space="preserve">по лоту N _______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  <w:t xml:space="preserve">________________________________________________________________________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  <w:lang w:val="ru-RU"/>
        </w:rPr>
        <w:t xml:space="preserve">                    </w:t>
      </w:r>
      <w:r>
        <w:rPr>
          <w:sz w:val="28"/>
        </w:rPr>
        <w:t xml:space="preserve"> </w:t>
      </w:r>
      <w:r>
        <w:rPr>
          <w:sz w:val="28"/>
        </w:rPr>
        <w:t xml:space="preserve">(наименование открытого конкурса)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  <w:t xml:space="preserve">от ________________________________________________________________________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  <w:lang w:val="ru-RU"/>
        </w:rPr>
        <w:t xml:space="preserve">             </w:t>
      </w:r>
      <w:r>
        <w:rPr>
          <w:sz w:val="28"/>
        </w:rPr>
        <w:t xml:space="preserve">   </w:t>
      </w:r>
      <w:r>
        <w:rPr>
          <w:sz w:val="28"/>
        </w:rPr>
        <w:t xml:space="preserve">(наименование претендента открытого конкурса)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Изучив  условия  открытого конкурса, предлагаю(ем) подвижным составом в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  <w:t xml:space="preserve">количестве _______ автобусов осуществлять регулярные перевозки пассажиров и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  <w:t xml:space="preserve">багажа по автобусному маршруту N</w:t>
      </w:r>
      <w:r>
        <w:rPr>
          <w:sz w:val="28"/>
          <w:lang w:val="ru-RU"/>
        </w:rPr>
        <w:t xml:space="preserve">_________________________________________</w:t>
      </w:r>
      <w:r>
        <w:rPr>
          <w:sz w:val="28"/>
        </w:rPr>
        <w:t xml:space="preserve"> _____________________________</w:t>
      </w:r>
      <w:r>
        <w:rPr>
          <w:sz w:val="28"/>
          <w:lang w:val="ru-RU"/>
        </w:rPr>
        <w:t xml:space="preserve">______________________________</w:t>
      </w:r>
      <w:r>
        <w:rPr>
          <w:sz w:val="28"/>
        </w:rPr>
        <w:t xml:space="preserve">_____________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  <w:t xml:space="preserve">                                         </w:t>
      </w:r>
      <w:r>
        <w:rPr>
          <w:sz w:val="28"/>
        </w:rPr>
        <w:t xml:space="preserve">(наименование маршрута)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567" w:left="0"/>
        <w:jc w:val="both"/>
        <w:rPr>
          <w:sz w:val="28"/>
        </w:rPr>
      </w:pPr>
      <w:r>
        <w:rPr>
          <w:sz w:val="28"/>
        </w:rPr>
        <w:t xml:space="preserve">В случае признания в открытом конкурсе победителем принимаю(ем) на себя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обязательство в течение 10 дней получить в установленном порядке свидетельство об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осуществлении  перевозок  по  маршруту  регулярных перевозок N ____ и карты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маршрута регулярных перевозок N ____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567" w:left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567" w:left="0"/>
        <w:jc w:val="both"/>
        <w:rPr>
          <w:sz w:val="28"/>
        </w:rPr>
      </w:pPr>
      <w:r>
        <w:rPr>
          <w:sz w:val="28"/>
        </w:rPr>
        <w:t xml:space="preserve">Достоверность  сведений, указанных в заявке и в прилагаемых документах,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гарантирую.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567" w:left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567" w:left="0"/>
        <w:jc w:val="both"/>
        <w:rPr>
          <w:sz w:val="28"/>
        </w:rPr>
      </w:pPr>
      <w:r>
        <w:rPr>
          <w:sz w:val="28"/>
        </w:rPr>
        <w:t xml:space="preserve">Лицо, имеющее право действовать от имени юридического лица без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доверенности, индивидуальный предприниматель или их представители,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уполномоченный участник договора простого товарищества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  <w:t xml:space="preserve">_______________________    ____________________    ________________________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должность                подпись              расшифровка подписи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  <w:t xml:space="preserve">                                                   </w:t>
      </w:r>
      <w:r>
        <w:rPr>
          <w:sz w:val="28"/>
        </w:rPr>
        <w:t xml:space="preserve">(фамилия, имя, отчество)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  <w:t xml:space="preserve">М.П. (при наличи</w:t>
      </w:r>
      <w:r>
        <w:rPr>
          <w:sz w:val="28"/>
          <w:lang w:val="ru-RU"/>
        </w:rPr>
        <w:t xml:space="preserve">и)                                                              «</w:t>
      </w:r>
      <w:r>
        <w:rPr>
          <w:sz w:val="28"/>
        </w:rPr>
        <w:t xml:space="preserve">___</w:t>
      </w:r>
      <w:r>
        <w:rPr>
          <w:sz w:val="28"/>
          <w:lang w:val="ru-RU"/>
        </w:rPr>
        <w:t xml:space="preserve">»</w:t>
      </w:r>
      <w:r>
        <w:rPr>
          <w:sz w:val="28"/>
        </w:rPr>
        <w:t xml:space="preserve"> ____________ 20___ г.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7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7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7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8"/>
        </w:rPr>
      </w:pPr>
      <w:r>
        <w:rPr>
          <w:sz w:val="28"/>
          <w:lang w:val="ru-RU"/>
        </w:rPr>
        <w:t xml:space="preserve">П</w:t>
      </w:r>
      <w:r>
        <w:rPr>
          <w:sz w:val="28"/>
        </w:rPr>
        <w:t xml:space="preserve">риложение № </w:t>
      </w:r>
      <w:r>
        <w:rPr>
          <w:sz w:val="28"/>
          <w:lang w:val="ru-RU"/>
        </w:rPr>
        <w:t xml:space="preserve">2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176"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к Положению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center"/>
        <w:rPr>
          <w:sz w:val="28"/>
        </w:rPr>
      </w:pPr>
      <w:r>
        <w:rPr>
          <w:sz w:val="28"/>
        </w:rPr>
        <w:t xml:space="preserve">СВЕДЕНИЯ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center"/>
        <w:rPr>
          <w:sz w:val="28"/>
        </w:rPr>
      </w:pPr>
      <w:r>
        <w:rPr>
          <w:sz w:val="28"/>
        </w:rPr>
        <w:t xml:space="preserve">о претенденте &lt;*&gt; на участие в открытом конкурсе на право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осуществления перевозок по маршрутам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регулярных перевозок города </w:t>
      </w:r>
      <w:r>
        <w:rPr>
          <w:sz w:val="28"/>
          <w:lang w:val="ru-RU"/>
        </w:rPr>
        <w:t xml:space="preserve">Новоалтайска </w:t>
      </w:r>
      <w:r>
        <w:rPr>
          <w:sz w:val="28"/>
        </w:rPr>
        <w:t xml:space="preserve">по нерегулируемым тарифам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176"/>
        <w:jc w:val="center"/>
        <w:rPr>
          <w:sz w:val="28"/>
        </w:rPr>
      </w:pPr>
      <w:r>
        <w:rPr>
          <w:sz w:val="28"/>
        </w:rPr>
        <w:t xml:space="preserve">____________________________________________________________</w:t>
      </w:r>
      <w:r>
        <w:rPr>
          <w:sz w:val="28"/>
          <w:lang w:val="ru-RU"/>
        </w:rPr>
        <w:t xml:space="preserve">________________________________________________________________________________</w:t>
      </w:r>
      <w:r>
        <w:rPr>
          <w:sz w:val="28"/>
        </w:rPr>
        <w:t xml:space="preserve">__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176"/>
        <w:jc w:val="center"/>
        <w:rPr>
          <w:sz w:val="28"/>
        </w:rPr>
      </w:pPr>
      <w:r>
        <w:rPr>
          <w:sz w:val="28"/>
        </w:rPr>
        <w:t xml:space="preserve">               </w:t>
      </w:r>
      <w:r>
        <w:rPr>
          <w:sz w:val="28"/>
        </w:rPr>
        <w:t xml:space="preserve">(наименование претендента открытого конкурса)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both"/>
        <w:rPr>
          <w:sz w:val="28"/>
        </w:rPr>
      </w:pPr>
      <w:r>
        <w:rPr>
          <w:sz w:val="28"/>
        </w:rPr>
        <w:t xml:space="preserve">1.   Сведения   о   руководителе   юридического   лица,  индивидуальном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предпринимателе,  участниках  договора  простого  товарищества  (должность,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фамилия, имя, отчество)</w:t>
      </w:r>
      <w:r>
        <w:rPr>
          <w:sz w:val="28"/>
          <w:lang w:val="ru-RU"/>
        </w:rPr>
        <w:t xml:space="preserve">__________________________________________________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176"/>
        <w:jc w:val="center"/>
        <w:rPr>
          <w:sz w:val="28"/>
        </w:rPr>
      </w:pPr>
      <w:r>
        <w:rPr>
          <w:sz w:val="28"/>
        </w:rPr>
        <w:t xml:space="preserve">___________________</w:t>
      </w:r>
      <w:r>
        <w:rPr>
          <w:sz w:val="28"/>
          <w:lang w:val="ru-RU"/>
        </w:rPr>
        <w:t xml:space="preserve">_____________</w:t>
      </w:r>
      <w:r>
        <w:rPr>
          <w:sz w:val="28"/>
        </w:rPr>
        <w:t xml:space="preserve">______________________________________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  <w:t xml:space="preserve">2. Место нахождения ___</w:t>
      </w:r>
      <w:r>
        <w:rPr>
          <w:sz w:val="28"/>
          <w:lang w:val="ru-RU"/>
        </w:rPr>
        <w:t xml:space="preserve">_</w:t>
      </w:r>
      <w:r>
        <w:rPr>
          <w:sz w:val="28"/>
        </w:rPr>
        <w:t xml:space="preserve">________________________________________________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hanging="176" w:left="176"/>
        <w:jc w:val="left"/>
        <w:rPr>
          <w:sz w:val="28"/>
        </w:rPr>
      </w:pPr>
      <w:r>
        <w:rPr>
          <w:sz w:val="28"/>
        </w:rPr>
        <w:t xml:space="preserve">3. Контактный телефон __</w:t>
      </w:r>
      <w:r>
        <w:rPr>
          <w:sz w:val="28"/>
          <w:lang w:val="ru-RU"/>
        </w:rPr>
        <w:t xml:space="preserve">_</w:t>
      </w:r>
      <w:r>
        <w:rPr>
          <w:sz w:val="28"/>
        </w:rPr>
        <w:t xml:space="preserve">_______________________________________________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both"/>
        <w:rPr>
          <w:sz w:val="28"/>
        </w:rPr>
      </w:pPr>
      <w:r>
        <w:rPr>
          <w:sz w:val="28"/>
        </w:rPr>
        <w:t xml:space="preserve">Настоящим  подтверждаю(ем) непроведение ликвидации и отсутствие решения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Арбитражного   суда   о  признании  банкротом  и  об  открытии  конкурсного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производства.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both"/>
        <w:rPr>
          <w:sz w:val="28"/>
        </w:rPr>
      </w:pPr>
      <w:r>
        <w:rPr>
          <w:sz w:val="28"/>
        </w:rPr>
        <w:t xml:space="preserve">Лицо, имеющее право действовать от имени юридического лица без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доверенности, индивидуальный предприниматель или их представители,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уполномоченный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участник договора простого товарищества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center"/>
        <w:rPr>
          <w:sz w:val="28"/>
        </w:rPr>
      </w:pPr>
      <w:r>
        <w:rPr>
          <w:sz w:val="28"/>
        </w:rPr>
        <w:t xml:space="preserve">_____________________    ___________________    ___________________________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176"/>
        <w:jc w:val="center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должность               подпись           </w:t>
      </w:r>
      <w:r>
        <w:rPr>
          <w:sz w:val="28"/>
          <w:lang w:val="ru-RU"/>
        </w:rPr>
        <w:t xml:space="preserve">             </w:t>
      </w:r>
      <w:r>
        <w:rPr>
          <w:sz w:val="28"/>
        </w:rPr>
        <w:t xml:space="preserve">    расшифровка подписи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176"/>
        <w:jc w:val="center"/>
        <w:rPr>
          <w:sz w:val="28"/>
        </w:rPr>
      </w:pPr>
      <w:r>
        <w:rPr>
          <w:sz w:val="28"/>
        </w:rPr>
        <w:t xml:space="preserve">                                                </w:t>
      </w:r>
      <w:r>
        <w:rPr>
          <w:sz w:val="28"/>
          <w:lang w:val="ru-RU"/>
        </w:rPr>
        <w:t xml:space="preserve">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(фамилия, имя, отчество)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  <w:t xml:space="preserve">М.П. (при наличии)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  <w:lang w:val="ru-RU"/>
        </w:rPr>
        <w:t xml:space="preserve">«</w:t>
      </w:r>
      <w:r>
        <w:rPr>
          <w:sz w:val="28"/>
        </w:rPr>
        <w:t xml:space="preserve">___</w:t>
      </w:r>
      <w:r>
        <w:rPr>
          <w:sz w:val="28"/>
          <w:lang w:val="ru-RU"/>
        </w:rPr>
        <w:t xml:space="preserve">»</w:t>
      </w:r>
      <w:r>
        <w:rPr>
          <w:sz w:val="28"/>
        </w:rPr>
        <w:t xml:space="preserve"> ____________ 20___ г.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176"/>
        <w:jc w:val="center"/>
        <w:rPr>
          <w:sz w:val="28"/>
        </w:rPr>
      </w:pPr>
      <w:r>
        <w:rPr>
          <w:sz w:val="28"/>
        </w:rPr>
        <w:t xml:space="preserve">--------------------------------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176"/>
        <w:jc w:val="left"/>
        <w:rPr>
          <w:sz w:val="28"/>
        </w:rPr>
      </w:pPr>
      <w:r>
        <w:rPr>
          <w:sz w:val="28"/>
        </w:rPr>
        <w:t xml:space="preserve">&lt;*&gt; Для участников договора простого товарищества сведения указываются в отношении всех членов простого товарищества.</w:t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176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tabs>
          <w:tab w:val="clear" w:leader="none" w:pos="720"/>
          <w:tab w:val="left" w:leader="none" w:pos="7434"/>
        </w:tabs>
        <w:spacing w:after="0" w:before="160" w:line="240" w:lineRule="auto"/>
        <w:ind w:firstLine="54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tab/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8"/>
        </w:rPr>
      </w:pPr>
      <w:r>
        <w:rPr>
          <w:sz w:val="28"/>
          <w:lang w:val="ru-RU"/>
        </w:rPr>
        <w:t xml:space="preserve">П</w:t>
      </w:r>
      <w:r>
        <w:rPr>
          <w:sz w:val="28"/>
        </w:rPr>
        <w:t xml:space="preserve">риложение № </w:t>
      </w:r>
      <w:r>
        <w:rPr>
          <w:sz w:val="28"/>
          <w:lang w:val="ru-RU"/>
        </w:rPr>
        <w:t xml:space="preserve">3</w:t>
      </w: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176"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к Положению</w:t>
      </w:r>
      <w:r>
        <w:rPr>
          <w:sz w:val="28"/>
        </w:rPr>
      </w:r>
      <w:r>
        <w:rPr>
          <w:sz w:val="28"/>
        </w:rPr>
      </w:r>
    </w:p>
    <w:p>
      <w:pPr>
        <w:pStyle w:val="859"/>
        <w:pBdr/>
        <w:spacing w:after="0" w:before="16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tbl>
      <w:tblPr>
        <w:tblW w:w="10671" w:type="dxa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2"/>
        <w:gridCol w:w="558"/>
        <w:gridCol w:w="1125"/>
        <w:gridCol w:w="540"/>
        <w:gridCol w:w="812"/>
        <w:gridCol w:w="552"/>
        <w:gridCol w:w="837"/>
        <w:gridCol w:w="768"/>
        <w:gridCol w:w="883"/>
        <w:gridCol w:w="759"/>
        <w:gridCol w:w="744"/>
        <w:gridCol w:w="711"/>
        <w:gridCol w:w="791"/>
        <w:gridCol w:w="845"/>
        <w:gridCol w:w="216"/>
      </w:tblGrid>
      <w:tr>
        <w:trPr>
          <w:trHeight w:val="7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/гос. рег.знак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Марка и модель автобуса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Класс, пассажировместимость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Год выпуска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Экологический класс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0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Характеристики транспортных средств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/>
            <w:tcW w:w="216" w:type="dxa"/>
            <w:textDirection w:val="lrTb"/>
            <w:noWrap w:val="false"/>
          </w:tcPr>
          <w:p>
            <w:pPr>
              <w:pStyle w:val="798"/>
              <w:pBdr/>
              <w:spacing w:after="0" w:before="0" w:line="24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Наличие низкого пола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Наличие автоматической двери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Наличие кондиционера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Наличие оборудования для перевозки с детскими колясками и (или)детскими удерживающими креслами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Наличие оборудования для перевозки пассажироа из числа инвалидов  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Кондиционер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С</w:t>
            </w:r>
            <w:r>
              <w:rPr>
                <w:sz w:val="28"/>
              </w:rPr>
              <w:t xml:space="preserve">истема безналичной оплаты проезда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борудования для использования газомоторного топлива 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Э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  <w:t xml:space="preserve">лектронное информационное табло 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1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2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3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4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5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6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7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8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9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10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11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12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13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14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1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dxa"/>
            <w:textDirection w:val="lrTb"/>
            <w:noWrap w:val="false"/>
          </w:tcPr>
          <w:p>
            <w:pPr>
              <w:pStyle w:val="798"/>
              <w:pBdr/>
              <w:spacing w:after="0" w:before="0" w:line="24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pStyle w:val="798"/>
              <w:pBdr/>
              <w:spacing w:after="0" w:before="0" w:line="24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gridAfter w:val="1"/>
          <w:trHeight w:val="46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lang w:val="ru-RU"/>
              </w:rPr>
              <w:t xml:space="preserve">2</w:t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859"/>
              <w:pBdr/>
              <w:spacing w:after="0" w:before="16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  <w:r>
              <w:rPr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dxa"/>
            <w:textDirection w:val="lrTb"/>
            <w:noWrap w:val="false"/>
          </w:tcPr>
          <w:p>
            <w:pPr>
              <w:pStyle w:val="798"/>
              <w:pBdr/>
              <w:spacing w:after="0" w:before="0" w:line="24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pStyle w:val="798"/>
              <w:pBdr/>
              <w:spacing w:after="0" w:before="0" w:line="24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59"/>
        <w:pBdr/>
        <w:spacing w:after="0" w:before="16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59"/>
        <w:pBdr/>
        <w:spacing w:after="0" w:before="160" w:line="240" w:lineRule="auto"/>
        <w:ind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798"/>
        <w:numPr>
          <w:ilvl w:val="0"/>
          <w:numId w:val="0"/>
        </w:numPr>
        <w:pBdr/>
        <w:spacing w:after="0" w:before="0" w:line="240" w:lineRule="auto"/>
        <w:ind w:firstLine="0" w:left="0"/>
        <w:jc w:val="right"/>
        <w:outlineLvl w:val="1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/>
          <w:b w:val="0"/>
          <w:i w:val="0"/>
          <w:strike w:val="0"/>
          <w:sz w:val="28"/>
        </w:rPr>
        <w:t xml:space="preserve">Приложение № 4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798"/>
        <w:pBdr/>
        <w:spacing w:after="0" w:before="0" w:line="240" w:lineRule="auto"/>
        <w:ind w:firstLine="0" w:left="0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/>
          <w:b w:val="0"/>
          <w:i w:val="0"/>
          <w:strike w:val="0"/>
          <w:sz w:val="28"/>
        </w:rPr>
        <w:t xml:space="preserve">к Положению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798"/>
        <w:pBdr/>
        <w:spacing w:after="0" w:before="0" w:line="240" w:lineRule="auto"/>
        <w:ind w:firstLine="0" w:left="0"/>
        <w:jc w:val="center"/>
        <w:rPr>
          <w:rFonts w:ascii="Times New Roman" w:hAnsi="Times New Roman" w:eastAsia="Times New Roman" w:cs="Times New Roman"/>
          <w:sz w:val="28"/>
        </w:rPr>
      </w:pPr>
      <w:r/>
      <w:bookmarkStart w:id="14" w:name="Par409"/>
      <w:r/>
      <w:bookmarkEnd w:id="14"/>
      <w:r>
        <w:rPr>
          <w:rFonts w:eastAsia="Times New Roman" w:cs="Times New Roman"/>
          <w:b w:val="0"/>
          <w:i w:val="0"/>
          <w:strike w:val="0"/>
          <w:sz w:val="28"/>
        </w:rPr>
        <w:t xml:space="preserve">СВЕДЕНИЯ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798"/>
        <w:pBdr/>
        <w:spacing w:after="0" w:before="0" w:line="240" w:lineRule="auto"/>
        <w:ind w:firstLine="0" w:left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/>
          <w:b w:val="0"/>
          <w:i w:val="0"/>
          <w:strike w:val="0"/>
          <w:sz w:val="28"/>
        </w:rPr>
        <w:t xml:space="preserve">о количестве транспортных средств, предусмотренных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798"/>
        <w:pBdr/>
        <w:spacing w:after="0" w:before="0" w:line="240" w:lineRule="auto"/>
        <w:ind w:firstLine="0" w:left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/>
          <w:b w:val="0"/>
          <w:i w:val="0"/>
          <w:strike w:val="0"/>
          <w:sz w:val="28"/>
        </w:rPr>
        <w:t xml:space="preserve">договорами обязательного страхования гражданской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798"/>
        <w:pBdr/>
        <w:spacing w:after="0" w:before="0" w:line="240" w:lineRule="auto"/>
        <w:ind w:firstLine="0" w:left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/>
          <w:b w:val="0"/>
          <w:i w:val="0"/>
          <w:strike w:val="0"/>
          <w:sz w:val="28"/>
        </w:rPr>
        <w:t xml:space="preserve">ответственности за причинение вреда жизни, здоровью,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798"/>
        <w:pBdr/>
        <w:spacing w:after="0" w:before="0" w:line="240" w:lineRule="auto"/>
        <w:ind w:firstLine="0" w:left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/>
          <w:b w:val="0"/>
          <w:i w:val="0"/>
          <w:strike w:val="0"/>
          <w:sz w:val="28"/>
        </w:rPr>
        <w:t xml:space="preserve">имуществу пассажиров, действовавшими в течение года,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798"/>
        <w:pBdr/>
        <w:spacing w:after="0" w:before="0" w:line="240" w:lineRule="auto"/>
        <w:ind w:firstLine="0" w:left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/>
          <w:b w:val="0"/>
          <w:i w:val="0"/>
          <w:strike w:val="0"/>
          <w:sz w:val="28"/>
        </w:rPr>
        <w:t xml:space="preserve">предшествующего дате размещения извещения о проведении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798"/>
        <w:pBdr/>
        <w:spacing w:after="0" w:before="0" w:line="240" w:lineRule="auto"/>
        <w:ind w:firstLine="0" w:left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/>
          <w:b w:val="0"/>
          <w:i w:val="0"/>
          <w:strike w:val="0"/>
          <w:sz w:val="28"/>
        </w:rPr>
        <w:t xml:space="preserve">открытого конкурса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798"/>
        <w:pBdr/>
        <w:spacing w:after="0" w:before="0" w:line="240" w:lineRule="auto"/>
        <w:ind w:firstLine="0" w:left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/>
          <w:b w:val="0"/>
          <w:i w:val="0"/>
          <w:strike w:val="0"/>
          <w:sz w:val="28"/>
        </w:rPr>
        <w:t xml:space="preserve">__________________________________________________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798"/>
        <w:pBdr/>
        <w:spacing w:after="0" w:before="0" w:line="240" w:lineRule="auto"/>
        <w:ind w:firstLine="0" w:left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/>
          <w:b w:val="0"/>
          <w:i w:val="0"/>
          <w:strike w:val="0"/>
          <w:sz w:val="28"/>
        </w:rPr>
        <w:t xml:space="preserve">(наименование претендента открытого конкурса)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798"/>
        <w:pBdr/>
        <w:spacing w:after="0" w:before="0" w:line="240" w:lineRule="auto"/>
        <w:ind w:firstLine="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tbl>
      <w:tblPr>
        <w:tblW w:w="9041" w:type="dxa"/>
        <w:tblInd w:w="0" w:type="dxa"/>
        <w:tblBorders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8"/>
        <w:gridCol w:w="1757"/>
        <w:gridCol w:w="2099"/>
        <w:gridCol w:w="2323"/>
        <w:gridCol w:w="2234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pStyle w:val="798"/>
              <w:pBdr/>
              <w:spacing w:after="0" w:before="0" w:line="240" w:lineRule="auto"/>
              <w:ind w:firstLine="0" w:left="0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sz w:val="28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798"/>
              <w:pBdr/>
              <w:spacing w:after="0" w:before="0" w:line="240" w:lineRule="auto"/>
              <w:ind w:firstLine="0" w:left="0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sz w:val="28"/>
              </w:rPr>
              <w:t xml:space="preserve">Марка и модель транспортного средства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9" w:type="dxa"/>
            <w:textDirection w:val="lrTb"/>
            <w:noWrap w:val="false"/>
          </w:tcPr>
          <w:p>
            <w:pPr>
              <w:pStyle w:val="798"/>
              <w:pBdr/>
              <w:spacing w:after="0" w:before="0" w:line="240" w:lineRule="auto"/>
              <w:ind w:firstLine="0" w:left="0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sz w:val="28"/>
              </w:rPr>
              <w:t xml:space="preserve">Государственные регистрационные знаки транспортного средства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3" w:type="dxa"/>
            <w:textDirection w:val="lrTb"/>
            <w:noWrap w:val="false"/>
          </w:tcPr>
          <w:p>
            <w:pPr>
              <w:pStyle w:val="798"/>
              <w:pBdr/>
              <w:spacing w:after="0" w:before="0" w:line="240" w:lineRule="auto"/>
              <w:ind w:firstLine="0" w:left="0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sz w:val="28"/>
              </w:rPr>
              <w:t xml:space="preserve">Вид владения транспортным средством (собственность, лизинг, аренда, иное законное право)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40" w:lineRule="auto"/>
              <w:ind w:firstLine="0" w:left="0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sz w:val="28"/>
              </w:rPr>
              <w:t xml:space="preserve">Период действия договора обязательного страхования гражданской ответственности за причинение вреда жизни, здоровью, имуществу пассажиров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pStyle w:val="798"/>
              <w:pBdr/>
              <w:spacing w:after="0" w:before="0" w:line="240" w:lineRule="auto"/>
              <w:ind w:firstLine="0" w:left="0"/>
              <w:jc w:val="left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798"/>
              <w:pBdr/>
              <w:spacing w:after="0" w:before="0" w:line="240" w:lineRule="auto"/>
              <w:ind w:firstLine="0" w:left="0"/>
              <w:jc w:val="left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9" w:type="dxa"/>
            <w:textDirection w:val="lrTb"/>
            <w:noWrap w:val="false"/>
          </w:tcPr>
          <w:p>
            <w:pPr>
              <w:pStyle w:val="798"/>
              <w:pBdr/>
              <w:spacing w:after="0" w:before="0" w:line="240" w:lineRule="auto"/>
              <w:ind w:firstLine="0" w:left="0"/>
              <w:jc w:val="left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3" w:type="dxa"/>
            <w:textDirection w:val="lrTb"/>
            <w:noWrap w:val="false"/>
          </w:tcPr>
          <w:p>
            <w:pPr>
              <w:pStyle w:val="798"/>
              <w:pBdr/>
              <w:spacing w:after="0" w:before="0" w:line="240" w:lineRule="auto"/>
              <w:ind w:firstLine="0" w:left="0"/>
              <w:jc w:val="left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40" w:lineRule="auto"/>
              <w:ind w:firstLine="0" w:left="0"/>
              <w:jc w:val="left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</w:tbl>
    <w:p>
      <w:pPr>
        <w:pStyle w:val="860"/>
        <w:pBdr/>
        <w:spacing w:after="0" w:before="0" w:line="240" w:lineRule="auto"/>
        <w:ind w:firstLine="0" w:left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60"/>
        <w:pBdr/>
        <w:spacing w:after="0" w:before="0" w:line="240" w:lineRule="auto"/>
        <w:ind w:firstLine="0" w:left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Среднее количество транспортных средств &lt;*&gt; 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60"/>
        <w:pBdr/>
        <w:spacing w:after="0" w:before="0" w:line="240" w:lineRule="auto"/>
        <w:ind w:firstLine="0" w:left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60"/>
        <w:pBdr/>
        <w:spacing w:after="0" w:before="0" w:line="240" w:lineRule="auto"/>
        <w:ind w:firstLine="0" w:left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Лицо,   имеющее  право  действовать  от  имени  юридического  лица  без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</w:p>
    <w:p>
      <w:pPr>
        <w:pStyle w:val="860"/>
        <w:pBdr/>
        <w:spacing w:after="0" w:before="0" w:line="240" w:lineRule="auto"/>
        <w:ind w:firstLine="0" w:left="0"/>
        <w:jc w:val="lef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доверенности,   индивидуальный   предприниматель   или   их  представители,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60"/>
        <w:pBdr/>
        <w:spacing w:after="0" w:before="0" w:line="240" w:lineRule="auto"/>
        <w:ind w:firstLine="0" w:left="0"/>
        <w:jc w:val="lef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уполномоченный участник договора простого товарищества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60"/>
        <w:pBdr/>
        <w:spacing w:after="0" w:before="0" w:line="240" w:lineRule="auto"/>
        <w:ind w:firstLine="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_______________________    ____________________    ________________________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60"/>
        <w:pBdr/>
        <w:spacing w:after="0" w:before="0" w:line="240" w:lineRule="auto"/>
        <w:ind w:firstLine="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   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должность                 подпись              расшифровка подписи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60"/>
        <w:pBdr/>
        <w:spacing w:after="0" w:before="0" w:line="240" w:lineRule="auto"/>
        <w:ind w:firstLine="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                                               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(фамилия, имя, отчество)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60"/>
        <w:pBdr/>
        <w:spacing w:after="0" w:before="0" w:line="240" w:lineRule="auto"/>
        <w:ind w:firstLine="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М.П. (при наличии)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60"/>
        <w:pBdr/>
        <w:spacing w:after="0" w:before="0" w:line="240" w:lineRule="auto"/>
        <w:ind w:firstLine="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"___" ____________ 20___ г.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798"/>
        <w:pBdr/>
        <w:spacing w:after="0" w:before="0" w:line="240" w:lineRule="auto"/>
        <w:ind w:firstLine="54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/>
          <w:b w:val="0"/>
          <w:i w:val="0"/>
          <w:strike w:val="0"/>
          <w:sz w:val="28"/>
        </w:rPr>
        <w:t xml:space="preserve">--------------------------------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798"/>
        <w:pBdr/>
        <w:spacing w:after="0" w:before="160" w:line="240" w:lineRule="auto"/>
        <w:ind w:firstLine="54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/>
          <w:b w:val="0"/>
          <w:i w:val="0"/>
          <w:strike w:val="0"/>
          <w:sz w:val="28"/>
        </w:rPr>
        <w:t xml:space="preserve">&lt;*&gt; Среднее количество транспортных средств рассчи</w:t>
      </w:r>
      <w:r>
        <w:rPr>
          <w:rFonts w:eastAsia="Times New Roman" w:cs="Times New Roman"/>
          <w:b w:val="0"/>
          <w:i w:val="0"/>
          <w:strike w:val="0"/>
          <w:sz w:val="28"/>
        </w:rPr>
        <w:t xml:space="preserve">тывается исходя из общего количества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 о проведении открытого конкурса, и количес</w:t>
      </w:r>
      <w:r>
        <w:rPr>
          <w:rFonts w:eastAsia="Times New Roman" w:cs="Times New Roman"/>
          <w:b w:val="0"/>
          <w:i w:val="0"/>
          <w:strike w:val="0"/>
          <w:sz w:val="28"/>
        </w:rPr>
        <w:t xml:space="preserve">тва дней действия договоров обязательного страхования гражданской ответственности за причинение вреда жизни, здоровью, имуществу пассажиров в отношении указанных в заявке на участие в открытом конкурсе, отнесенного к количеству дней в соответствующем году.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33"/>
        <w:pBdr/>
        <w:spacing/>
        <w:ind/>
        <w:jc w:val="right"/>
        <w:rPr>
          <w:i w:val="0"/>
          <w:sz w:val="27"/>
        </w:rPr>
      </w:pPr>
      <w:r>
        <w:rPr>
          <w:i w:val="0"/>
          <w:sz w:val="27"/>
        </w:rPr>
      </w:r>
      <w:r>
        <w:rPr>
          <w:i w:val="0"/>
          <w:sz w:val="27"/>
        </w:rPr>
      </w:r>
    </w:p>
    <w:p>
      <w:pPr>
        <w:pStyle w:val="833"/>
        <w:pBdr/>
        <w:spacing/>
        <w:ind/>
        <w:jc w:val="right"/>
        <w:rPr>
          <w:i w:val="0"/>
          <w:sz w:val="28"/>
        </w:rPr>
      </w:pPr>
      <w:r>
        <w:rPr>
          <w:i w:val="0"/>
          <w:sz w:val="28"/>
        </w:rPr>
        <w:t xml:space="preserve">Приложение № 5</w:t>
      </w:r>
      <w:r>
        <w:rPr>
          <w:sz w:val="28"/>
        </w:rPr>
      </w:r>
      <w:r>
        <w:rPr>
          <w:i w:val="0"/>
          <w:sz w:val="28"/>
        </w:rPr>
      </w:r>
    </w:p>
    <w:p>
      <w:pPr>
        <w:pStyle w:val="833"/>
        <w:pBdr/>
        <w:spacing/>
        <w:ind/>
        <w:jc w:val="right"/>
        <w:rPr>
          <w:i w:val="0"/>
          <w:sz w:val="28"/>
        </w:rPr>
      </w:pPr>
      <w:r>
        <w:rPr>
          <w:i w:val="0"/>
          <w:sz w:val="28"/>
        </w:rPr>
        <w:t xml:space="preserve">к положению</w:t>
      </w:r>
      <w:r>
        <w:rPr>
          <w:sz w:val="28"/>
        </w:rPr>
      </w:r>
      <w:r>
        <w:rPr>
          <w:i w:val="0"/>
          <w:sz w:val="28"/>
        </w:rPr>
      </w:r>
    </w:p>
    <w:p>
      <w:pPr>
        <w:pStyle w:val="798"/>
        <w:pBdr/>
        <w:spacing w:after="0" w:before="0" w:line="275" w:lineRule="exact"/>
        <w:ind w:right="0" w:firstLine="0" w:left="176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ШКАЛА</w:t>
      </w:r>
      <w:r>
        <w:rPr>
          <w:sz w:val="28"/>
        </w:rPr>
      </w:r>
      <w:r>
        <w:rPr>
          <w:b/>
          <w:sz w:val="28"/>
        </w:rPr>
      </w:r>
    </w:p>
    <w:p>
      <w:pPr>
        <w:pStyle w:val="798"/>
        <w:pBdr/>
        <w:spacing w:after="0" w:before="0" w:line="275" w:lineRule="exact"/>
        <w:ind w:right="8" w:firstLine="0" w:left="176"/>
        <w:jc w:val="center"/>
        <w:rPr>
          <w:b/>
          <w:sz w:val="27"/>
        </w:rPr>
      </w:pPr>
      <w:r>
        <w:rPr>
          <w:b/>
          <w:sz w:val="27"/>
        </w:rPr>
        <w:t xml:space="preserve">критериев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 xml:space="preserve">оценки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 xml:space="preserve">заявок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 xml:space="preserve">на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 xml:space="preserve">участие</w:t>
      </w:r>
      <w:r>
        <w:rPr>
          <w:b/>
          <w:spacing w:val="5"/>
          <w:sz w:val="27"/>
        </w:rPr>
        <w:t xml:space="preserve"> </w:t>
      </w:r>
      <w:r>
        <w:rPr>
          <w:b/>
          <w:sz w:val="27"/>
        </w:rPr>
        <w:t xml:space="preserve">в</w:t>
      </w:r>
      <w:r>
        <w:rPr>
          <w:b/>
          <w:spacing w:val="-15"/>
          <w:sz w:val="27"/>
        </w:rPr>
        <w:t xml:space="preserve"> </w:t>
      </w:r>
      <w:r>
        <w:rPr>
          <w:b/>
          <w:spacing w:val="-2"/>
          <w:sz w:val="27"/>
        </w:rPr>
        <w:t xml:space="preserve">конкурсе</w:t>
      </w:r>
      <w:r>
        <w:rPr>
          <w:b/>
          <w:sz w:val="27"/>
        </w:rPr>
      </w:r>
    </w:p>
    <w:p>
      <w:pPr>
        <w:pStyle w:val="798"/>
        <w:pBdr/>
        <w:spacing w:after="0" w:before="0" w:line="275" w:lineRule="exact"/>
        <w:ind w:right="8" w:firstLine="0" w:left="176"/>
        <w:jc w:val="center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798"/>
        <w:pBdr/>
        <w:spacing w:after="0" w:before="0" w:line="275" w:lineRule="exact"/>
        <w:ind w:right="8" w:firstLine="0" w:left="176"/>
        <w:jc w:val="center"/>
        <w:rPr>
          <w:sz w:val="27"/>
        </w:rPr>
      </w:pPr>
      <w:r>
        <w:rPr>
          <w:sz w:val="27"/>
        </w:rPr>
      </w:r>
      <w:r>
        <w:rPr>
          <w:sz w:val="27"/>
        </w:rPr>
      </w:r>
    </w:p>
    <w:tbl>
      <w:tblPr>
        <w:tblW w:w="10423" w:type="dxa"/>
        <w:tblInd w:w="0" w:type="dxa"/>
        <w:tblBorders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88"/>
        <w:gridCol w:w="2234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center"/>
              <w:rPr>
                <w:b/>
                <w:sz w:val="27"/>
              </w:rPr>
            </w:pPr>
            <w:r>
              <w:rPr>
                <w:b/>
                <w:sz w:val="27"/>
                <w:lang w:val="ru-RU"/>
              </w:rPr>
              <w:t xml:space="preserve">СОДЕРЖАНИЕ КРИТЕРИЯ </w:t>
            </w:r>
            <w:r>
              <w:rPr>
                <w:b/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center"/>
              <w:rPr>
                <w:b/>
                <w:sz w:val="27"/>
              </w:rPr>
            </w:pPr>
            <w:r>
              <w:rPr>
                <w:b/>
                <w:sz w:val="27"/>
                <w:lang w:val="ru-RU"/>
              </w:rPr>
              <w:t xml:space="preserve">БАЛЛЫ</w:t>
            </w:r>
            <w:r>
              <w:rPr>
                <w:b/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1. Максимальный срок эксплуатации транспортных средств </w:t>
            </w:r>
            <w:r>
              <w:rPr>
                <w:i/>
                <w:sz w:val="27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(определяется от года изготовления транспортного средства, </w:t>
            </w:r>
            <w:r>
              <w:rPr>
                <w:i/>
                <w:sz w:val="27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указанного в ПТС заводом-изготовителем. надень размещения </w:t>
            </w:r>
            <w:r>
              <w:rPr>
                <w:i/>
                <w:sz w:val="27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7"/>
              </w:rPr>
            </w:pPr>
            <w:r>
              <w:rPr>
                <w:i/>
                <w:sz w:val="27"/>
              </w:rPr>
              <w:t xml:space="preserve">извещения на официальном сайте):</w:t>
            </w:r>
            <w:r>
              <w:rPr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</w:rPr>
              <w:t xml:space="preserve">максимальное </w:t>
            </w:r>
            <w:r>
              <w:rPr>
                <w:sz w:val="27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</w:rPr>
              <w:t xml:space="preserve">количество баллов за </w:t>
            </w:r>
            <w:r>
              <w:rPr>
                <w:sz w:val="27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</w:rPr>
              <w:t xml:space="preserve">каждое транспортное </w:t>
            </w:r>
            <w:r>
              <w:rPr>
                <w:sz w:val="27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</w:rPr>
              <w:t xml:space="preserve">средство 20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от 1 до 7 лет (включительно) </w:t>
            </w:r>
            <w:r>
              <w:rPr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  <w:lang w:val="ru-RU"/>
              </w:rPr>
              <w:t xml:space="preserve">20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от 8 лет до 10 лет (включительно)</w:t>
            </w:r>
            <w:r>
              <w:rPr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  <w:lang w:val="ru-RU"/>
              </w:rPr>
              <w:t xml:space="preserve">10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более 10 лет</w:t>
            </w:r>
            <w:r>
              <w:rPr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  <w:lang w:val="ru-RU"/>
              </w:rPr>
              <w:t xml:space="preserve">0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2. Критерии, влияющие на качество перевозок, характеристики </w:t>
            </w:r>
            <w:r>
              <w:rPr>
                <w:i/>
                <w:sz w:val="27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транспортных средств</w:t>
            </w:r>
            <w:r>
              <w:rPr>
                <w:i/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</w:rPr>
              <w:t xml:space="preserve">количество баллов </w:t>
            </w:r>
            <w:r>
              <w:rPr>
                <w:sz w:val="27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</w:rPr>
              <w:t xml:space="preserve">за каждое </w:t>
            </w:r>
            <w:r>
              <w:rPr>
                <w:sz w:val="27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</w:rPr>
              <w:t xml:space="preserve">транспортное </w:t>
            </w:r>
            <w:r>
              <w:rPr>
                <w:sz w:val="27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</w:rPr>
              <w:t xml:space="preserve">средство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наличие низкого пола </w:t>
            </w:r>
            <w:r>
              <w:rPr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  <w:lang w:val="ru-RU"/>
              </w:rPr>
              <w:t xml:space="preserve">2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наличие автоматической двери </w:t>
            </w:r>
            <w:r>
              <w:rPr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  <w:lang w:val="ru-RU"/>
              </w:rPr>
              <w:t xml:space="preserve">3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наличие кондиционера </w:t>
            </w:r>
            <w:r>
              <w:rPr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  <w:lang w:val="ru-RU"/>
              </w:rPr>
              <w:t xml:space="preserve">3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наличие оборудования для перевозок пассажиров с детскими </w:t>
            </w:r>
            <w:r>
              <w:rPr>
                <w:sz w:val="27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колясками и (или) детскими удерживающими креслами</w:t>
            </w:r>
            <w:r>
              <w:rPr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  <w:lang w:val="ru-RU"/>
              </w:rPr>
              <w:t xml:space="preserve">4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наличие оборудования для перевозок пассажиров из числа </w:t>
            </w:r>
            <w:r>
              <w:rPr>
                <w:sz w:val="27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инвалидов</w:t>
            </w:r>
            <w:r>
              <w:rPr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  <w:lang w:val="ru-RU"/>
              </w:rPr>
              <w:t xml:space="preserve">5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система контроля температуры воздуха в салоне</w:t>
            </w:r>
            <w:r>
              <w:rPr>
                <w:sz w:val="27"/>
                <w:lang w:val="ru-RU"/>
              </w:rPr>
              <w:t xml:space="preserve"> (кондиционер) 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  <w:lang w:val="ru-RU"/>
              </w:rPr>
              <w:t xml:space="preserve">5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система безналичной оплаты проезда </w:t>
            </w:r>
            <w:r>
              <w:rPr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  <w:lang w:val="ru-RU"/>
              </w:rPr>
              <w:t xml:space="preserve">5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оборудования для использования газомоторного топлива </w:t>
            </w:r>
            <w:r>
              <w:rPr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  <w:lang w:val="ru-RU"/>
              </w:rPr>
              <w:t xml:space="preserve">5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электронное информационное табло </w:t>
            </w:r>
            <w:r>
              <w:rPr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  <w:lang w:val="ru-RU"/>
              </w:rPr>
              <w:t xml:space="preserve">5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Экологический класс:</w:t>
            </w:r>
            <w:r>
              <w:rPr>
                <w:i/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евро 4 и выше </w:t>
            </w:r>
            <w:r>
              <w:rPr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  <w:lang w:val="ru-RU"/>
              </w:rPr>
              <w:t xml:space="preserve">10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экологический класс евро 3 </w:t>
            </w:r>
            <w:r>
              <w:rPr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  <w:lang w:val="ru-RU"/>
              </w:rPr>
              <w:t xml:space="preserve">5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экологический класс евро 2 </w:t>
            </w:r>
            <w:r>
              <w:rPr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  <w:lang w:val="ru-RU"/>
              </w:rPr>
              <w:t xml:space="preserve">0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3. Опыт осуществления регулярных перевозок</w:t>
            </w:r>
            <w:r>
              <w:rPr>
                <w:i/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</w:rPr>
              <w:t xml:space="preserve">максимальное </w:t>
            </w:r>
            <w:r>
              <w:rPr>
                <w:sz w:val="27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</w:rPr>
              <w:t xml:space="preserve">количество баллов 20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до 1 года</w:t>
            </w:r>
            <w:r>
              <w:rPr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  <w:lang w:val="ru-RU"/>
              </w:rPr>
              <w:t xml:space="preserve">0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от 1 года - до 3 лет 5</w:t>
            </w:r>
            <w:r>
              <w:rPr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  <w:lang w:val="ru-RU"/>
              </w:rPr>
              <w:t xml:space="preserve">5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от 3 до 7 лет </w:t>
            </w:r>
            <w:r>
              <w:rPr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  <w:lang w:val="ru-RU"/>
              </w:rPr>
              <w:t xml:space="preserve">10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от 7 лет до 10 лет </w:t>
            </w:r>
            <w:r>
              <w:rPr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  <w:lang w:val="ru-RU"/>
              </w:rPr>
              <w:t xml:space="preserve">15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свыше 10 ле</w:t>
            </w:r>
            <w:r>
              <w:rPr>
                <w:sz w:val="27"/>
                <w:lang w:val="ru-RU"/>
              </w:rPr>
              <w:t xml:space="preserve">т</w:t>
            </w:r>
            <w:r>
              <w:rPr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  <w:lang w:val="ru-RU"/>
              </w:rPr>
              <w:t xml:space="preserve">20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4.Количество дорожно-транспортных происшествий, повлекших максимальное</w:t>
            </w:r>
            <w:r>
              <w:rPr>
                <w:i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</w:rPr>
              <w:t xml:space="preserve">за собой человеческие жертвы или причинение вреда здоровью </w:t>
            </w:r>
            <w:r>
              <w:rPr>
                <w:i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</w:rPr>
              <w:t xml:space="preserve">граждан и произошедших по вине участника конкурса или его </w:t>
            </w:r>
            <w:r>
              <w:rPr>
                <w:i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</w:rPr>
              <w:t xml:space="preserve">работников </w:t>
            </w:r>
            <w:r>
              <w:rPr>
                <w:i/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</w:rPr>
              <w:t xml:space="preserve">максимальное количество баллов 10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</w:rPr>
              <w:t xml:space="preserve">отсутствие дорожно-транспортных происшествий при наличии  опыта осуществления регулярных перевозок </w:t>
            </w:r>
            <w:r>
              <w:rPr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  <w:lang w:val="ru-RU"/>
              </w:rPr>
              <w:t xml:space="preserve">10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</w:rPr>
              <w:t xml:space="preserve">до 0,01 </w:t>
            </w:r>
            <w:r>
              <w:rPr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  <w:lang w:val="ru-RU"/>
              </w:rPr>
              <w:t xml:space="preserve">5</w:t>
            </w:r>
            <w:r>
              <w:rPr>
                <w:sz w:val="27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8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</w:rPr>
              <w:t xml:space="preserve">свыше 0,01 или отсутствие дорожно-транспортных происшествий  при отсутствии опыта осуществления регулярных перевозок</w:t>
            </w:r>
            <w:r>
              <w:rPr>
                <w:sz w:val="27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7"/>
              </w:rPr>
            </w:pPr>
            <w:r>
              <w:rPr>
                <w:sz w:val="27"/>
                <w:lang w:val="ru-RU"/>
              </w:rPr>
              <w:t xml:space="preserve">0</w:t>
            </w:r>
            <w:r>
              <w:rPr>
                <w:sz w:val="27"/>
              </w:rPr>
            </w:r>
          </w:p>
        </w:tc>
      </w:tr>
    </w:tbl>
    <w:p>
      <w:pPr>
        <w:pStyle w:val="798"/>
        <w:pBdr/>
        <w:spacing w:after="0" w:before="0" w:line="275" w:lineRule="exact"/>
        <w:ind w:right="8" w:firstLine="0" w:left="0"/>
        <w:jc w:val="left"/>
        <w:rPr/>
      </w:pPr>
      <w:r/>
      <w:r/>
    </w:p>
    <w:p>
      <w:pPr>
        <w:pStyle w:val="859"/>
        <w:numPr>
          <w:ilvl w:val="0"/>
          <w:numId w:val="0"/>
        </w:numPr>
        <w:pBdr/>
        <w:spacing w:after="0" w:before="0" w:line="240" w:lineRule="auto"/>
        <w:ind w:firstLine="0"/>
        <w:jc w:val="right"/>
        <w:outlineLvl w:val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Приложение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 № 2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59"/>
        <w:pBdr/>
        <w:spacing w:after="0" w:before="0" w:line="240" w:lineRule="auto"/>
        <w:ind w:firstLine="0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к Постановлению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59"/>
        <w:pBdr/>
        <w:spacing w:after="0" w:before="0" w:line="240" w:lineRule="auto"/>
        <w:ind w:firstLine="0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Администрации города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59"/>
        <w:pBdr/>
        <w:spacing w:after="0" w:before="0" w:line="240" w:lineRule="auto"/>
        <w:ind w:firstLine="0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от 14.01.2025 N 7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59"/>
        <w:numPr>
          <w:ilvl w:val="0"/>
          <w:numId w:val="0"/>
        </w:numPr>
        <w:pBdr/>
        <w:spacing w:after="0" w:before="0" w:line="240" w:lineRule="auto"/>
        <w:ind w:firstLine="0"/>
        <w:jc w:val="right"/>
        <w:outlineLvl w:val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</w:rPr>
      </w:r>
    </w:p>
    <w:p>
      <w:pPr>
        <w:pStyle w:val="859"/>
        <w:numPr>
          <w:ilvl w:val="0"/>
          <w:numId w:val="0"/>
        </w:numPr>
        <w:pBdr/>
        <w:spacing w:after="0" w:before="0" w:line="240" w:lineRule="auto"/>
        <w:ind w:firstLine="0"/>
        <w:jc w:val="right"/>
        <w:outlineLvl w:val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Приложение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 № 2</w:t>
      </w:r>
      <w:r>
        <w:rPr>
          <w:rFonts w:ascii="Times New Roman" w:hAnsi="Times New Roman" w:eastAsia="Times New Roman" w:cs="Times New Roman"/>
        </w:rPr>
      </w:r>
    </w:p>
    <w:p>
      <w:pPr>
        <w:pStyle w:val="859"/>
        <w:pBdr/>
        <w:spacing w:after="0" w:before="0" w:line="240" w:lineRule="auto"/>
        <w:ind w:firstLine="0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к Постановлению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</w:rPr>
      </w:r>
    </w:p>
    <w:p>
      <w:pPr>
        <w:pStyle w:val="859"/>
        <w:pBdr/>
        <w:spacing w:after="0" w:before="0" w:line="240" w:lineRule="auto"/>
        <w:ind w:firstLine="0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Администрации города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 w:after="0" w:before="0" w:line="275" w:lineRule="exact"/>
        <w:ind w:right="8" w:firstLine="0" w:left="0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от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18 декабря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201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7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г. N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lang w:val="ru-RU"/>
        </w:rPr>
        <w:t xml:space="preserve">2509</w:t>
      </w:r>
      <w:r>
        <w:rPr>
          <w:sz w:val="28"/>
        </w:rPr>
      </w:r>
      <w:r>
        <w:rPr>
          <w:rFonts w:ascii="Times New Roman" w:hAnsi="Times New Roman" w:eastAsia="Times New Roman" w:cs="Times New Roman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/>
      </w:pPr>
      <w:r/>
      <w:r/>
    </w:p>
    <w:p>
      <w:pPr>
        <w:pStyle w:val="798"/>
        <w:pBdr/>
        <w:spacing w:after="0" w:before="0" w:line="275" w:lineRule="exact"/>
        <w:ind w:right="8" w:firstLine="0" w:left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 xml:space="preserve">Состав комиссии по </w:t>
      </w:r>
      <w:r>
        <w:rPr>
          <w:b/>
          <w:sz w:val="28"/>
          <w:lang w:val="ru-RU"/>
        </w:rPr>
        <w:t xml:space="preserve">проведению</w:t>
      </w:r>
      <w:r>
        <w:rPr>
          <w:b/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center"/>
        <w:rPr/>
      </w:pPr>
      <w:r>
        <w:rPr>
          <w:b/>
          <w:sz w:val="28"/>
          <w:lang w:val="ru-RU"/>
        </w:rPr>
        <w:t xml:space="preserve">открытого конкурса на право </w:t>
      </w:r>
      <w:r>
        <w:rPr>
          <w:b/>
          <w:sz w:val="28"/>
          <w:lang w:val="ru-RU"/>
        </w:rPr>
        <w:t xml:space="preserve">осуществления</w:t>
      </w:r>
      <w:r>
        <w:rPr>
          <w:b/>
          <w:sz w:val="28"/>
          <w:lang w:val="ru-RU"/>
        </w:rPr>
        <w:t xml:space="preserve"> перевозок по маршрутам </w:t>
      </w:r>
      <w:r/>
    </w:p>
    <w:p>
      <w:pPr>
        <w:pStyle w:val="798"/>
        <w:pBdr/>
        <w:spacing w:after="0" w:before="0" w:line="275" w:lineRule="exact"/>
        <w:ind w:right="8" w:firstLine="0" w:left="0"/>
        <w:jc w:val="center"/>
        <w:rPr>
          <w:b/>
          <w:sz w:val="28"/>
        </w:rPr>
      </w:pPr>
      <w:r>
        <w:rPr>
          <w:b/>
          <w:sz w:val="28"/>
          <w:lang w:val="ru-RU"/>
        </w:rPr>
        <w:t xml:space="preserve">регулярных перевозок города Новоалтайска по нерегулируемым тарифам. </w:t>
      </w:r>
      <w:r>
        <w:rPr>
          <w:b/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tbl>
      <w:tblPr>
        <w:tblW w:w="10423" w:type="dxa"/>
        <w:tblInd w:w="0" w:type="dxa"/>
        <w:tblBorders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7"/>
        <w:gridCol w:w="8045"/>
      </w:tblGrid>
      <w:tr>
        <w:trPr/>
        <w:tc>
          <w:tcPr>
            <w:shd w:val="clear" w:color="auto" w:fill="auto"/>
            <w:tcBorders/>
            <w:tcW w:w="2377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Лисовский С.И.</w:t>
            </w:r>
            <w:r>
              <w:rPr>
                <w:sz w:val="28"/>
                <w:lang w:val="ru-RU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/>
            <w:tcW w:w="8045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первый заместитель главы Администрации города, </w:t>
            </w:r>
            <w:r>
              <w:rPr>
                <w:sz w:val="28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комиссии</w:t>
            </w:r>
            <w:r>
              <w:rPr>
                <w:sz w:val="28"/>
                <w:lang w:val="ru-RU"/>
              </w:rPr>
              <w:t xml:space="preserve">;</w:t>
            </w:r>
            <w:r>
              <w:rPr>
                <w:sz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2377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Удовиченко Т.И.</w:t>
            </w:r>
            <w:r>
              <w:rPr>
                <w:sz w:val="28"/>
                <w:lang w:val="ru-RU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/>
            <w:tcW w:w="8045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/>
            </w:pPr>
            <w:r>
              <w:rPr>
                <w:sz w:val="28"/>
              </w:rPr>
              <w:t xml:space="preserve">председатель Комитета ЖКГХЭТС, заместитель </w:t>
            </w:r>
            <w:r/>
          </w:p>
          <w:p>
            <w:pPr>
              <w:pStyle w:val="798"/>
              <w:pBdr/>
              <w:spacing w:after="0" w:before="0" w:line="275" w:lineRule="exact"/>
              <w:ind/>
              <w:jc w:val="both"/>
              <w:rPr/>
            </w:pPr>
            <w:r>
              <w:rPr>
                <w:sz w:val="28"/>
              </w:rPr>
              <w:t xml:space="preserve">председателя комиссии</w:t>
            </w:r>
            <w:r>
              <w:rPr>
                <w:sz w:val="28"/>
                <w:lang w:val="ru-RU"/>
              </w:rPr>
              <w:t xml:space="preserve">;</w:t>
            </w:r>
            <w:r/>
          </w:p>
        </w:tc>
      </w:tr>
      <w:tr>
        <w:trPr/>
        <w:tc>
          <w:tcPr>
            <w:shd w:val="clear" w:color="auto" w:fill="auto"/>
            <w:tcBorders/>
            <w:tcW w:w="2377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Масолыгина Я.Е.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/>
            <w:tcW w:w="8045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both"/>
              <w:rPr/>
            </w:pPr>
            <w:r>
              <w:rPr>
                <w:sz w:val="28"/>
              </w:rPr>
              <w:t xml:space="preserve">главный специалист отдела по транспорту и благоустройству Комитета ЖКГХЭТС, секретарь комиссии;</w:t>
            </w:r>
            <w:r/>
          </w:p>
        </w:tc>
      </w:tr>
      <w:tr>
        <w:trPr/>
        <w:tc>
          <w:tcPr>
            <w:shd w:val="clear" w:color="auto" w:fill="auto"/>
            <w:tcBorders/>
            <w:tcW w:w="2377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Члены комиссии:</w:t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/>
            <w:tcW w:w="8045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2377" w:type="dxa"/>
            <w:textDirection w:val="lrTb"/>
            <w:noWrap w:val="false"/>
          </w:tcPr>
          <w:p>
            <w:pPr>
              <w:pStyle w:val="868"/>
              <w:pBdr/>
              <w:spacing w:after="0" w:before="0" w:line="240" w:lineRule="auto"/>
              <w:ind/>
              <w:jc w:val="both"/>
              <w:rPr>
                <w:rFonts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868"/>
              <w:pBdr/>
              <w:spacing w:after="0" w:before="0" w:line="240" w:lineRule="auto"/>
              <w:ind/>
              <w:jc w:val="both"/>
              <w:rPr>
                <w:rFonts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Бочарникова О.Б.</w:t>
            </w:r>
            <w:r>
              <w:rPr>
                <w:rFonts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/>
            <w:tcW w:w="8045" w:type="dxa"/>
            <w:textDirection w:val="lrTb"/>
            <w:noWrap w:val="false"/>
          </w:tcPr>
          <w:p>
            <w:pPr>
              <w:pStyle w:val="868"/>
              <w:pBdr/>
              <w:spacing w:after="0" w:before="0" w:line="240" w:lineRule="auto"/>
              <w:ind w:right="-108" w:firstLine="0" w:left="0"/>
              <w:jc w:val="both"/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868"/>
              <w:pBdr/>
              <w:spacing w:after="0" w:before="0" w:line="240" w:lineRule="auto"/>
              <w:ind w:right="-108" w:firstLine="0" w:left="0"/>
              <w:jc w:val="both"/>
              <w:rPr>
                <w:rFonts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</w:t>
            </w:r>
            <w:r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t xml:space="preserve">аведующий юридическим отделом Администрации города;</w:t>
            </w:r>
            <w:r>
              <w:rPr>
                <w:rFonts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2377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Капралов Н.Н.</w:t>
            </w:r>
            <w:r>
              <w:rPr>
                <w:sz w:val="28"/>
                <w:lang w:val="ru-RU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/>
            <w:tcW w:w="8045" w:type="dxa"/>
            <w:textDirection w:val="lrTb"/>
            <w:noWrap w:val="false"/>
          </w:tcPr>
          <w:p>
            <w:pPr>
              <w:pStyle w:val="798"/>
              <w:pBdr/>
              <w:spacing w:after="0" w:before="0" w:line="240" w:lineRule="auto"/>
              <w:ind/>
              <w:jc w:val="left"/>
              <w:rPr/>
            </w:pPr>
            <w:r>
              <w:rPr>
                <w:sz w:val="28"/>
                <w:lang w:val="ru-RU"/>
              </w:rPr>
              <w:t xml:space="preserve">заведующий </w:t>
            </w:r>
            <w:r>
              <w:rPr>
                <w:sz w:val="28"/>
              </w:rPr>
              <w:t xml:space="preserve">отдел</w:t>
            </w:r>
            <w:r>
              <w:rPr>
                <w:sz w:val="28"/>
                <w:lang w:val="ru-RU"/>
              </w:rPr>
              <w:t xml:space="preserve">ом</w:t>
            </w:r>
            <w:r>
              <w:rPr>
                <w:sz w:val="28"/>
              </w:rPr>
              <w:t xml:space="preserve"> по транспорту и благоустройству Комитета ЖКГХЭТС</w:t>
            </w:r>
            <w:r>
              <w:rPr>
                <w:sz w:val="28"/>
                <w:lang w:val="ru-RU"/>
              </w:rPr>
              <w:t xml:space="preserve">;</w:t>
            </w:r>
            <w:r/>
          </w:p>
        </w:tc>
      </w:tr>
      <w:tr>
        <w:trPr/>
        <w:tc>
          <w:tcPr>
            <w:shd w:val="clear" w:color="auto" w:fill="auto"/>
            <w:tcBorders/>
            <w:tcW w:w="2377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Комов А.Б.</w:t>
            </w:r>
            <w:r>
              <w:rPr>
                <w:sz w:val="28"/>
                <w:lang w:val="ru-RU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/>
            <w:tcW w:w="8045" w:type="dxa"/>
            <w:textDirection w:val="lrTb"/>
            <w:noWrap w:val="false"/>
          </w:tcPr>
          <w:p>
            <w:pPr>
              <w:pStyle w:val="798"/>
              <w:pBdr/>
              <w:spacing w:after="0" w:before="0" w:line="240" w:lineRule="auto"/>
              <w:ind/>
              <w:jc w:val="left"/>
              <w:rPr/>
            </w:pPr>
            <w:r>
              <w:rPr>
                <w:sz w:val="28"/>
                <w:lang w:val="ru-RU"/>
              </w:rPr>
              <w:t xml:space="preserve">заведующий юридическим </w:t>
            </w:r>
            <w:r>
              <w:rPr>
                <w:sz w:val="28"/>
              </w:rPr>
              <w:t xml:space="preserve">отдел</w:t>
            </w:r>
            <w:r>
              <w:rPr>
                <w:sz w:val="28"/>
                <w:lang w:val="ru-RU"/>
              </w:rPr>
              <w:t xml:space="preserve">ом</w:t>
            </w:r>
            <w:r>
              <w:rPr>
                <w:sz w:val="28"/>
              </w:rPr>
              <w:t xml:space="preserve"> Комитета ЖКГХЭТС</w:t>
            </w:r>
            <w:r>
              <w:rPr>
                <w:sz w:val="28"/>
                <w:lang w:val="ru-RU"/>
              </w:rPr>
              <w:t xml:space="preserve">;</w:t>
            </w:r>
            <w:r/>
          </w:p>
        </w:tc>
      </w:tr>
      <w:tr>
        <w:trPr/>
        <w:tc>
          <w:tcPr>
            <w:shd w:val="clear" w:color="auto" w:fill="auto"/>
            <w:tcBorders/>
            <w:tcW w:w="2377" w:type="dxa"/>
            <w:textDirection w:val="lrTb"/>
            <w:noWrap w:val="false"/>
          </w:tcPr>
          <w:p>
            <w:pPr>
              <w:pStyle w:val="798"/>
              <w:pBdr/>
              <w:spacing w:after="0" w:before="0" w:line="240" w:lineRule="auto"/>
              <w:ind/>
              <w:jc w:val="left"/>
              <w:rPr/>
            </w:pPr>
            <w:r>
              <w:rPr>
                <w:sz w:val="28"/>
                <w:lang w:val="ru-RU"/>
              </w:rPr>
              <w:t xml:space="preserve">Мжельская Н.Ю.</w:t>
            </w:r>
            <w:r/>
          </w:p>
        </w:tc>
        <w:tc>
          <w:tcPr>
            <w:shd w:val="clear" w:color="auto" w:fill="auto"/>
            <w:tcBorders/>
            <w:tcW w:w="8045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главный специалист отдела по транспорту и 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благоустройству Комитета ЖКГХЭТС</w:t>
            </w:r>
            <w:r>
              <w:rPr>
                <w:sz w:val="28"/>
                <w:lang w:val="ru-RU"/>
              </w:rPr>
              <w:t xml:space="preserve">;</w:t>
            </w:r>
            <w:r>
              <w:rPr>
                <w:sz w:val="28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2377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Молодых М.С.</w:t>
            </w:r>
            <w:r>
              <w:rPr>
                <w:sz w:val="28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/>
            <w:tcW w:w="8045" w:type="dxa"/>
            <w:textDirection w:val="lrTb"/>
            <w:noWrap w:val="false"/>
          </w:tcPr>
          <w:p>
            <w:pPr>
              <w:pStyle w:val="798"/>
              <w:pBdr/>
              <w:spacing w:after="0" w:before="0" w:line="275" w:lineRule="exact"/>
              <w:ind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заместитель </w:t>
            </w:r>
            <w:r>
              <w:rPr>
                <w:sz w:val="28"/>
              </w:rPr>
              <w:t xml:space="preserve">председател</w:t>
            </w:r>
            <w:r>
              <w:rPr>
                <w:sz w:val="28"/>
                <w:lang w:val="ru-RU"/>
              </w:rPr>
              <w:t xml:space="preserve">я</w:t>
            </w:r>
            <w:r>
              <w:rPr>
                <w:sz w:val="28"/>
              </w:rPr>
              <w:t xml:space="preserve"> Комитета ЖКГХЭТС</w:t>
            </w:r>
            <w:r>
              <w:rPr>
                <w:sz w:val="28"/>
                <w:lang w:val="ru-RU"/>
              </w:rPr>
              <w:t xml:space="preserve">;</w:t>
            </w:r>
            <w:r>
              <w:rPr>
                <w:sz w:val="28"/>
              </w:rPr>
            </w:r>
          </w:p>
          <w:p>
            <w:pPr>
              <w:pStyle w:val="798"/>
              <w:pBdr/>
              <w:spacing w:after="0" w:before="0" w:line="275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798"/>
        <w:pBdr/>
        <w:spacing w:after="0" w:before="0" w:line="275" w:lineRule="exact"/>
        <w:ind w:right="8" w:firstLine="0" w:left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center"/>
        <w:rPr/>
      </w:pPr>
      <w:r/>
      <w:r/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0" w:left="0"/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8"/>
          <w:lang w:val="ru-RU"/>
        </w:r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8"/>
          <w:lang w:val="ru-RU"/>
        </w:r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798"/>
        <w:pBdr/>
        <w:spacing w:after="0" w:before="0" w:line="275" w:lineRule="exact"/>
        <w:ind w:right="8" w:firstLine="283" w:left="0"/>
        <w:jc w:val="right"/>
        <w:rPr>
          <w:sz w:val="28"/>
          <w:lang w:val="ru-RU"/>
        </w:r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Bdr/>
        <w:spacing w:after="0" w:before="0" w:line="275" w:lineRule="exact"/>
        <w:ind w:right="8" w:firstLine="283" w:left="0"/>
        <w:jc w:val="right"/>
        <w:rPr>
          <w:sz w:val="28"/>
          <w:szCs w:val="28"/>
          <w:lang w:val="ru-RU"/>
        </w:rPr>
      </w:pPr>
      <w:r>
        <w:rPr>
          <w:sz w:val="28"/>
          <w:lang w:val="ru-RU"/>
        </w:rPr>
      </w:r>
      <w:r>
        <w:rPr>
          <w:sz w:val="28"/>
          <w:lang w:val="ru-RU"/>
        </w:rPr>
      </w:r>
      <w:r>
        <w:rPr>
          <w:sz w:val="28"/>
          <w:szCs w:val="28"/>
          <w:lang w:val="ru-RU"/>
        </w:rPr>
      </w:r>
    </w:p>
    <w:p>
      <w:pPr>
        <w:pBdr/>
        <w:spacing w:after="0" w:before="0" w:line="275" w:lineRule="exact"/>
        <w:ind w:right="8" w:firstLine="283" w:left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Bdr/>
        <w:spacing w:after="0" w:before="0" w:line="275" w:lineRule="exact"/>
        <w:ind w:right="8" w:firstLine="283" w:left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Bdr/>
        <w:spacing w:after="0" w:before="0" w:line="275" w:lineRule="exact"/>
        <w:ind w:right="8" w:firstLine="0" w:left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Bdr/>
        <w:spacing w:after="0" w:before="0" w:line="275" w:lineRule="exact"/>
        <w:ind w:right="8" w:firstLine="0" w:left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footnotePr/>
      <w:endnotePr/>
      <w:type w:val="nextPage"/>
      <w:pgSz w:h="16838" w:orient="portrait" w:w="11906"/>
      <w:pgMar w:top="1157" w:right="566" w:bottom="374" w:left="1133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ourierNew">
    <w:panose1 w:val="02070309020205020404"/>
  </w:font>
  <w:font w:name="Liberation Sans">
    <w:panose1 w:val="020B0604020202020204"/>
  </w:font>
  <w:font w:name="NSimSun">
    <w:panose1 w:val="020005090300000000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firstLine="0" w:left="0"/>
      </w:pPr>
      <w:rPr>
        <w:rFonts w:ascii="Times New Roman" w:hAnsi="Times New Roman" w:eastAsia="Times New Roman" w:cs="Times New Roman"/>
        <w:sz w:val="28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firstLine="0" w:left="0"/>
      </w:pPr>
      <w:rPr>
        <w:rFonts w:ascii="Times New Roman" w:hAnsi="Times New Roman" w:eastAsia="Times New Roman" w:cs="Times New Roman"/>
        <w:sz w:val="28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Arial"/>
        <w:lang w:val="ru-RU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3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3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3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table" w:styleId="669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9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796">
    <w:name w:val="footnote reference"/>
    <w:basedOn w:val="831"/>
    <w:uiPriority w:val="99"/>
    <w:unhideWhenUsed/>
    <w:pPr>
      <w:pBdr/>
      <w:spacing/>
      <w:ind/>
    </w:pPr>
    <w:rPr>
      <w:vertAlign w:val="superscript"/>
    </w:rPr>
  </w:style>
  <w:style w:type="character" w:styleId="797">
    <w:name w:val="endnote reference"/>
    <w:basedOn w:val="831"/>
    <w:uiPriority w:val="99"/>
    <w:semiHidden/>
    <w:unhideWhenUsed/>
    <w:pPr>
      <w:pBdr/>
      <w:spacing/>
      <w:ind/>
    </w:pPr>
    <w:rPr>
      <w:vertAlign w:val="superscript"/>
    </w:rPr>
  </w:style>
  <w:style w:type="paragraph" w:styleId="798" w:default="1">
    <w:name w:val="Normal"/>
    <w:qFormat/>
    <w:pPr>
      <w:widowControl w:val="true"/>
      <w:pBdr/>
      <w:spacing w:after="0" w:before="0" w:line="240" w:lineRule="auto"/>
      <w:ind/>
      <w:jc w:val="left"/>
    </w:pPr>
    <w:rPr>
      <w:rFonts w:ascii="Times New Roman" w:hAnsi="Times New Roman" w:eastAsia="NSimSun" w:cs="Arial"/>
      <w:color w:val="auto"/>
      <w:sz w:val="24"/>
      <w:szCs w:val="20"/>
      <w:lang w:val="ru-RU" w:eastAsia="zh-CN" w:bidi="hi-IN"/>
    </w:rPr>
  </w:style>
  <w:style w:type="paragraph" w:styleId="799">
    <w:name w:val="Heading 1"/>
    <w:basedOn w:val="798"/>
    <w:qFormat/>
    <w:pPr>
      <w:keepNext w:val="true"/>
      <w:keepLines w:val="true"/>
      <w:pBdr/>
      <w:spacing w:after="200" w:before="480" w:line="240" w:lineRule="auto"/>
      <w:ind/>
      <w:jc w:val="left"/>
      <w:outlineLvl w:val="0"/>
    </w:pPr>
    <w:rPr>
      <w:rFonts w:ascii="Arial" w:hAnsi="Arial" w:eastAsia="Arial" w:cs="Arial"/>
      <w:sz w:val="40"/>
    </w:rPr>
  </w:style>
  <w:style w:type="paragraph" w:styleId="800">
    <w:name w:val="Heading 2"/>
    <w:unhideWhenUsed/>
    <w:qFormat/>
    <w:pPr>
      <w:keepNext w:val="true"/>
      <w:keepLines w:val="false"/>
      <w:pageBreakBefore w:val="false"/>
      <w:widowControl w:val="true"/>
      <w:pBdr/>
      <w:shd w:val="nil"/>
      <w:spacing w:after="0" w:afterAutospacing="0" w:before="0" w:beforeAutospacing="0" w:line="240" w:lineRule="auto"/>
      <w:ind w:right="0" w:firstLine="0" w:left="0"/>
      <w:jc w:val="center"/>
      <w:outlineLvl w:val="1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u w:val="none"/>
      <w:vertAlign w:val="baseline"/>
      <w:lang w:val="ru-RU" w:eastAsia="ru-RU" w:bidi="ar-SA"/>
    </w:rPr>
  </w:style>
  <w:style w:type="paragraph" w:styleId="801">
    <w:name w:val="Heading 3"/>
    <w:basedOn w:val="798"/>
    <w:unhideWhenUsed/>
    <w:qFormat/>
    <w:pPr>
      <w:keepNext w:val="true"/>
      <w:keepLines w:val="true"/>
      <w:pBdr/>
      <w:spacing w:after="200" w:before="320" w:line="240" w:lineRule="auto"/>
      <w:ind/>
      <w:jc w:val="left"/>
      <w:outlineLvl w:val="2"/>
    </w:pPr>
    <w:rPr>
      <w:rFonts w:ascii="Arial" w:hAnsi="Arial" w:eastAsia="Arial" w:cs="Arial"/>
      <w:sz w:val="30"/>
    </w:rPr>
  </w:style>
  <w:style w:type="paragraph" w:styleId="802">
    <w:name w:val="Heading 4"/>
    <w:basedOn w:val="798"/>
    <w:unhideWhenUsed/>
    <w:qFormat/>
    <w:pPr>
      <w:keepNext w:val="true"/>
      <w:keepLines w:val="true"/>
      <w:pBdr/>
      <w:spacing w:after="200" w:before="320" w:line="240" w:lineRule="auto"/>
      <w:ind/>
      <w:jc w:val="left"/>
      <w:outlineLvl w:val="3"/>
    </w:pPr>
    <w:rPr>
      <w:rFonts w:ascii="Arial" w:hAnsi="Arial" w:eastAsia="Arial" w:cs="Arial"/>
      <w:b/>
      <w:sz w:val="26"/>
    </w:rPr>
  </w:style>
  <w:style w:type="paragraph" w:styleId="803">
    <w:name w:val="Heading 5"/>
    <w:basedOn w:val="798"/>
    <w:unhideWhenUsed/>
    <w:qFormat/>
    <w:pPr>
      <w:keepNext w:val="true"/>
      <w:keepLines w:val="true"/>
      <w:pBdr/>
      <w:spacing w:after="200" w:before="320" w:line="240" w:lineRule="auto"/>
      <w:ind/>
      <w:jc w:val="left"/>
      <w:outlineLvl w:val="4"/>
    </w:pPr>
    <w:rPr>
      <w:rFonts w:ascii="Arial" w:hAnsi="Arial" w:eastAsia="Arial" w:cs="Arial"/>
      <w:b/>
      <w:sz w:val="24"/>
    </w:rPr>
  </w:style>
  <w:style w:type="paragraph" w:styleId="804">
    <w:name w:val="Heading 6"/>
    <w:basedOn w:val="798"/>
    <w:unhideWhenUsed/>
    <w:qFormat/>
    <w:pPr>
      <w:keepNext w:val="true"/>
      <w:keepLines w:val="true"/>
      <w:pBdr/>
      <w:spacing w:after="200" w:before="320" w:line="240" w:lineRule="auto"/>
      <w:ind/>
      <w:jc w:val="left"/>
      <w:outlineLvl w:val="5"/>
    </w:pPr>
    <w:rPr>
      <w:rFonts w:ascii="Arial" w:hAnsi="Arial" w:eastAsia="Arial" w:cs="Arial"/>
      <w:b/>
      <w:sz w:val="22"/>
    </w:rPr>
  </w:style>
  <w:style w:type="paragraph" w:styleId="805">
    <w:name w:val="Heading 7"/>
    <w:unhideWhenUsed/>
    <w:qFormat/>
    <w:pPr>
      <w:keepNext w:val="true"/>
      <w:keepLines w:val="false"/>
      <w:pageBreakBefore w:val="false"/>
      <w:widowControl w:val="true"/>
      <w:pBdr/>
      <w:shd w:val="nil"/>
      <w:spacing w:after="120" w:afterAutospacing="0" w:before="0" w:beforeAutospacing="0" w:line="240" w:lineRule="auto"/>
      <w:ind w:right="0" w:firstLine="0" w:left="0"/>
      <w:jc w:val="center"/>
      <w:outlineLvl w:val="6"/>
    </w:pPr>
    <w:rPr>
      <w:rFonts w:ascii="Arial" w:hAnsi="Arial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u w:val="none"/>
      <w:vertAlign w:val="baseline"/>
      <w:lang w:val="ru-RU" w:eastAsia="ru-RU" w:bidi="ar-SA"/>
    </w:rPr>
  </w:style>
  <w:style w:type="paragraph" w:styleId="806">
    <w:name w:val="Heading 8"/>
    <w:basedOn w:val="798"/>
    <w:unhideWhenUsed/>
    <w:qFormat/>
    <w:pPr>
      <w:keepNext w:val="true"/>
      <w:keepLines w:val="true"/>
      <w:pBdr/>
      <w:spacing w:after="200" w:before="320" w:line="240" w:lineRule="auto"/>
      <w:ind/>
      <w:jc w:val="left"/>
      <w:outlineLvl w:val="7"/>
    </w:pPr>
    <w:rPr>
      <w:rFonts w:ascii="Arial" w:hAnsi="Arial" w:eastAsia="Arial" w:cs="Arial"/>
      <w:i/>
      <w:sz w:val="22"/>
    </w:rPr>
  </w:style>
  <w:style w:type="paragraph" w:styleId="807">
    <w:name w:val="Heading 9"/>
    <w:basedOn w:val="798"/>
    <w:unhideWhenUsed/>
    <w:qFormat/>
    <w:pPr>
      <w:keepNext w:val="true"/>
      <w:keepLines w:val="true"/>
      <w:pBdr/>
      <w:spacing w:after="200" w:before="320" w:line="240" w:lineRule="auto"/>
      <w:ind/>
      <w:jc w:val="left"/>
      <w:outlineLvl w:val="8"/>
    </w:pPr>
    <w:rPr>
      <w:rFonts w:ascii="Arial" w:hAnsi="Arial" w:eastAsia="Arial" w:cs="Arial"/>
      <w:i/>
      <w:sz w:val="21"/>
    </w:rPr>
  </w:style>
  <w:style w:type="character" w:styleId="808">
    <w:name w:val="Heading 1 Char"/>
    <w:qFormat/>
    <w:pPr>
      <w:pBdr/>
      <w:spacing/>
      <w:ind/>
    </w:pPr>
    <w:rPr>
      <w:rFonts w:ascii="Arial" w:hAnsi="Arial" w:eastAsia="Arial" w:cs="Arial"/>
      <w:sz w:val="40"/>
    </w:rPr>
  </w:style>
  <w:style w:type="character" w:styleId="809">
    <w:name w:val="Heading 2 Char"/>
    <w:qFormat/>
    <w:pPr>
      <w:pBdr/>
      <w:spacing/>
      <w:ind/>
    </w:pPr>
    <w:rPr>
      <w:rFonts w:ascii="Arial" w:hAnsi="Arial" w:eastAsia="Arial" w:cs="Arial"/>
      <w:sz w:val="34"/>
    </w:rPr>
  </w:style>
  <w:style w:type="character" w:styleId="810">
    <w:name w:val="Heading 3 Char"/>
    <w:qFormat/>
    <w:pPr>
      <w:pBdr/>
      <w:spacing/>
      <w:ind/>
    </w:pPr>
    <w:rPr>
      <w:rFonts w:ascii="Arial" w:hAnsi="Arial" w:eastAsia="Arial" w:cs="Arial"/>
      <w:sz w:val="30"/>
    </w:rPr>
  </w:style>
  <w:style w:type="character" w:styleId="811">
    <w:name w:val="Heading 4 Char"/>
    <w:qFormat/>
    <w:pPr>
      <w:pBdr/>
      <w:spacing/>
      <w:ind/>
    </w:pPr>
    <w:rPr>
      <w:rFonts w:ascii="Arial" w:hAnsi="Arial" w:eastAsia="Arial" w:cs="Arial"/>
      <w:b/>
      <w:sz w:val="26"/>
    </w:rPr>
  </w:style>
  <w:style w:type="character" w:styleId="812">
    <w:name w:val="Heading 5 Char"/>
    <w:qFormat/>
    <w:pPr>
      <w:pBdr/>
      <w:spacing/>
      <w:ind/>
    </w:pPr>
    <w:rPr>
      <w:rFonts w:ascii="Arial" w:hAnsi="Arial" w:eastAsia="Arial" w:cs="Arial"/>
      <w:b/>
      <w:sz w:val="24"/>
    </w:rPr>
  </w:style>
  <w:style w:type="character" w:styleId="813">
    <w:name w:val="Heading 6 Char"/>
    <w:qFormat/>
    <w:pPr>
      <w:pBdr/>
      <w:spacing/>
      <w:ind/>
    </w:pPr>
    <w:rPr>
      <w:rFonts w:ascii="Arial" w:hAnsi="Arial" w:eastAsia="Arial" w:cs="Arial"/>
      <w:b/>
      <w:sz w:val="22"/>
    </w:rPr>
  </w:style>
  <w:style w:type="character" w:styleId="814">
    <w:name w:val="Heading 7 Char"/>
    <w:qFormat/>
    <w:pPr>
      <w:pBdr/>
      <w:spacing/>
      <w:ind/>
    </w:pPr>
    <w:rPr>
      <w:rFonts w:ascii="Arial" w:hAnsi="Arial" w:eastAsia="Arial" w:cs="Arial"/>
      <w:b/>
      <w:i/>
      <w:sz w:val="22"/>
    </w:rPr>
  </w:style>
  <w:style w:type="character" w:styleId="815">
    <w:name w:val="Heading 8 Char"/>
    <w:qFormat/>
    <w:pPr>
      <w:pBdr/>
      <w:spacing/>
      <w:ind/>
    </w:pPr>
    <w:rPr>
      <w:rFonts w:ascii="Arial" w:hAnsi="Arial" w:eastAsia="Arial" w:cs="Arial"/>
      <w:i/>
      <w:sz w:val="22"/>
    </w:rPr>
  </w:style>
  <w:style w:type="character" w:styleId="816">
    <w:name w:val="Heading 9 Char"/>
    <w:qFormat/>
    <w:pPr>
      <w:pBdr/>
      <w:spacing/>
      <w:ind/>
    </w:pPr>
    <w:rPr>
      <w:rFonts w:ascii="Arial" w:hAnsi="Arial" w:eastAsia="Arial" w:cs="Arial"/>
      <w:i/>
      <w:sz w:val="21"/>
    </w:rPr>
  </w:style>
  <w:style w:type="character" w:styleId="817">
    <w:name w:val="Title Char"/>
    <w:qFormat/>
    <w:pPr>
      <w:pBdr/>
      <w:spacing/>
      <w:ind/>
    </w:pPr>
    <w:rPr>
      <w:sz w:val="48"/>
    </w:rPr>
  </w:style>
  <w:style w:type="character" w:styleId="818">
    <w:name w:val="Subtitle Char"/>
    <w:qFormat/>
    <w:pPr>
      <w:pBdr/>
      <w:spacing/>
      <w:ind/>
    </w:pPr>
    <w:rPr>
      <w:sz w:val="24"/>
    </w:rPr>
  </w:style>
  <w:style w:type="character" w:styleId="819">
    <w:name w:val="Quote Char"/>
    <w:qFormat/>
    <w:pPr>
      <w:pBdr/>
      <w:spacing/>
      <w:ind/>
    </w:pPr>
    <w:rPr>
      <w:i/>
      <w:sz w:val="24"/>
    </w:rPr>
  </w:style>
  <w:style w:type="character" w:styleId="820">
    <w:name w:val="Intense Quote Char"/>
    <w:qFormat/>
    <w:pPr>
      <w:pBdr/>
      <w:spacing/>
      <w:ind/>
    </w:pPr>
    <w:rPr>
      <w:i/>
      <w:sz w:val="24"/>
    </w:rPr>
  </w:style>
  <w:style w:type="character" w:styleId="821">
    <w:name w:val="Header Char"/>
    <w:qFormat/>
    <w:pPr>
      <w:pBdr/>
      <w:spacing/>
      <w:ind/>
    </w:pPr>
    <w:rPr>
      <w:sz w:val="24"/>
    </w:rPr>
  </w:style>
  <w:style w:type="character" w:styleId="822">
    <w:name w:val="Footer Char"/>
    <w:qFormat/>
    <w:pPr>
      <w:pBdr/>
      <w:spacing/>
      <w:ind/>
    </w:pPr>
    <w:rPr>
      <w:sz w:val="24"/>
    </w:rPr>
  </w:style>
  <w:style w:type="character" w:styleId="823">
    <w:name w:val="Caption Char"/>
    <w:qFormat/>
    <w:pPr>
      <w:pBdr/>
      <w:spacing/>
      <w:ind/>
    </w:pPr>
    <w:rPr>
      <w:sz w:val="24"/>
    </w:rPr>
  </w:style>
  <w:style w:type="character" w:styleId="824">
    <w:name w:val="Интернет-ссылка"/>
    <w:unhideWhenUsed/>
    <w:pPr>
      <w:pBdr/>
      <w:spacing/>
      <w:ind/>
    </w:pPr>
    <w:rPr>
      <w:color w:val="0000ff"/>
      <w:sz w:val="24"/>
      <w:u w:val="single"/>
    </w:rPr>
  </w:style>
  <w:style w:type="character" w:styleId="825">
    <w:name w:val="Footnote Text Char"/>
    <w:qFormat/>
    <w:pPr>
      <w:pBdr/>
      <w:spacing/>
      <w:ind/>
    </w:pPr>
    <w:rPr>
      <w:sz w:val="18"/>
    </w:rPr>
  </w:style>
  <w:style w:type="character" w:styleId="826">
    <w:name w:val="Привязка сноски"/>
    <w:pPr>
      <w:pBdr/>
      <w:spacing/>
      <w:ind/>
    </w:pPr>
    <w:rPr>
      <w:sz w:val="24"/>
      <w:vertAlign w:val="superscript"/>
    </w:rPr>
  </w:style>
  <w:style w:type="character" w:styleId="827">
    <w:name w:val="Footnote Characters"/>
    <w:unhideWhenUsed/>
    <w:qFormat/>
    <w:pPr>
      <w:pBdr/>
      <w:spacing/>
      <w:ind/>
    </w:pPr>
    <w:rPr>
      <w:sz w:val="24"/>
      <w:vertAlign w:val="superscript"/>
    </w:rPr>
  </w:style>
  <w:style w:type="character" w:styleId="828">
    <w:name w:val="Endnote Text Char"/>
    <w:qFormat/>
    <w:pPr>
      <w:pBdr/>
      <w:spacing/>
      <w:ind/>
    </w:pPr>
    <w:rPr>
      <w:sz w:val="20"/>
    </w:rPr>
  </w:style>
  <w:style w:type="character" w:styleId="829">
    <w:name w:val="Привязка концевой сноски"/>
    <w:pPr>
      <w:pBdr/>
      <w:spacing/>
      <w:ind/>
    </w:pPr>
    <w:rPr>
      <w:sz w:val="24"/>
      <w:vertAlign w:val="superscript"/>
    </w:rPr>
  </w:style>
  <w:style w:type="character" w:styleId="830">
    <w:name w:val="Endnote Characters"/>
    <w:semiHidden/>
    <w:unhideWhenUsed/>
    <w:qFormat/>
    <w:pPr>
      <w:pBdr/>
      <w:spacing/>
      <w:ind/>
    </w:pPr>
    <w:rPr>
      <w:sz w:val="24"/>
      <w:vertAlign w:val="superscript"/>
    </w:rPr>
  </w:style>
  <w:style w:type="character" w:styleId="831" w:default="1">
    <w:name w:val="Default Paragraph Font"/>
    <w:semiHidden/>
    <w:unhideWhenUsed/>
    <w:qFormat/>
    <w:pPr>
      <w:pBdr/>
      <w:spacing/>
      <w:ind/>
    </w:pPr>
    <w:rPr>
      <w:sz w:val="24"/>
    </w:rPr>
  </w:style>
  <w:style w:type="paragraph" w:styleId="832">
    <w:name w:val="Заголовок"/>
    <w:basedOn w:val="798"/>
    <w:next w:val="833"/>
    <w:qFormat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833">
    <w:name w:val="Body Text"/>
    <w:uiPriority w:val="1"/>
    <w:qFormat/>
    <w:pPr>
      <w:keepNext w:val="false"/>
      <w:keepLines w:val="false"/>
      <w:pageBreakBefore w:val="false"/>
      <w:widowControl w:val="false"/>
      <w:pBdr/>
      <w:shd w:val="nil"/>
      <w:spacing w:after="0" w:afterAutospacing="0" w:before="0" w:beforeAutospacing="0" w:line="240" w:lineRule="auto"/>
      <w:ind w:right="0" w:firstLine="0" w:left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u w:val="none"/>
      <w:vertAlign w:val="baseline"/>
      <w:lang w:val="ru-RU" w:eastAsia="en-US" w:bidi="ar-SA"/>
    </w:rPr>
  </w:style>
  <w:style w:type="paragraph" w:styleId="834">
    <w:name w:val="List"/>
    <w:basedOn w:val="833"/>
    <w:pPr>
      <w:pBdr/>
      <w:spacing/>
      <w:ind/>
    </w:pPr>
    <w:rPr>
      <w:rFonts w:cs="Arial"/>
    </w:rPr>
  </w:style>
  <w:style w:type="paragraph" w:styleId="835">
    <w:name w:val="Caption"/>
    <w:basedOn w:val="798"/>
    <w:semiHidden/>
    <w:unhideWhenUsed/>
    <w:qFormat/>
    <w:pPr>
      <w:pBdr/>
      <w:spacing w:after="0" w:before="0" w:line="276" w:lineRule="auto"/>
      <w:ind/>
      <w:jc w:val="left"/>
    </w:pPr>
    <w:rPr>
      <w:b/>
      <w:color w:val="4f81bd"/>
      <w:sz w:val="18"/>
    </w:rPr>
  </w:style>
  <w:style w:type="paragraph" w:styleId="836">
    <w:name w:val="Указатель"/>
    <w:basedOn w:val="798"/>
    <w:qFormat/>
    <w:pPr>
      <w:suppressLineNumbers w:val="true"/>
      <w:pBdr/>
      <w:spacing/>
      <w:ind/>
    </w:pPr>
    <w:rPr>
      <w:rFonts w:cs="Arial"/>
    </w:rPr>
  </w:style>
  <w:style w:type="paragraph" w:styleId="837">
    <w:name w:val="List Paragraph"/>
    <w:basedOn w:val="798"/>
    <w:qFormat/>
    <w:pPr>
      <w:pBdr/>
      <w:spacing w:after="0" w:before="0" w:line="240" w:lineRule="auto"/>
      <w:ind/>
      <w:contextualSpacing w:val="true"/>
      <w:jc w:val="left"/>
    </w:pPr>
    <w:rPr>
      <w:sz w:val="24"/>
    </w:rPr>
  </w:style>
  <w:style w:type="paragraph" w:styleId="838">
    <w:name w:val="No Spacing"/>
    <w:qFormat/>
    <w:pPr>
      <w:widowControl w:val="true"/>
      <w:pBdr/>
      <w:spacing w:after="0" w:before="0" w:line="240" w:lineRule="auto"/>
      <w:ind/>
      <w:jc w:val="left"/>
    </w:pPr>
    <w:rPr>
      <w:rFonts w:ascii="Times New Roman" w:hAnsi="Times New Roman" w:eastAsia="NSimSun" w:cs="Arial"/>
      <w:color w:val="auto"/>
      <w:sz w:val="24"/>
      <w:szCs w:val="20"/>
      <w:lang w:val="ru-RU" w:eastAsia="zh-CN" w:bidi="hi-IN"/>
    </w:rPr>
  </w:style>
  <w:style w:type="paragraph" w:styleId="839">
    <w:name w:val="Title"/>
    <w:basedOn w:val="798"/>
    <w:qFormat/>
    <w:pPr>
      <w:pBdr/>
      <w:spacing w:after="200" w:before="300" w:line="240" w:lineRule="auto"/>
      <w:ind/>
      <w:contextualSpacing w:val="true"/>
      <w:jc w:val="left"/>
    </w:pPr>
    <w:rPr>
      <w:sz w:val="48"/>
    </w:rPr>
  </w:style>
  <w:style w:type="paragraph" w:styleId="840">
    <w:name w:val="Subtitle"/>
    <w:basedOn w:val="798"/>
    <w:qFormat/>
    <w:pPr>
      <w:pBdr/>
      <w:spacing w:after="200" w:before="200" w:line="240" w:lineRule="auto"/>
      <w:ind/>
      <w:jc w:val="left"/>
    </w:pPr>
    <w:rPr>
      <w:sz w:val="24"/>
    </w:rPr>
  </w:style>
  <w:style w:type="paragraph" w:styleId="841">
    <w:name w:val="Quote"/>
    <w:basedOn w:val="798"/>
    <w:qFormat/>
    <w:pPr>
      <w:pBdr/>
      <w:spacing w:after="0" w:before="0" w:line="240" w:lineRule="auto"/>
      <w:ind/>
      <w:jc w:val="left"/>
    </w:pPr>
    <w:rPr>
      <w:i/>
      <w:sz w:val="24"/>
    </w:rPr>
  </w:style>
  <w:style w:type="paragraph" w:styleId="842">
    <w:name w:val="Intense Quote"/>
    <w:basedOn w:val="798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 w:after="0" w:before="0" w:line="240" w:lineRule="auto"/>
      <w:ind/>
      <w:jc w:val="left"/>
    </w:pPr>
    <w:rPr>
      <w:i/>
      <w:sz w:val="24"/>
    </w:rPr>
  </w:style>
  <w:style w:type="paragraph" w:styleId="843">
    <w:name w:val="Верхний и нижний колонтитулы"/>
    <w:basedOn w:val="798"/>
    <w:qFormat/>
    <w:pPr>
      <w:pBdr/>
      <w:spacing/>
      <w:ind/>
    </w:pPr>
  </w:style>
  <w:style w:type="paragraph" w:styleId="844">
    <w:name w:val="Header"/>
    <w:unhideWhenUsed/>
    <w:pPr>
      <w:keepNext w:val="false"/>
      <w:keepLines w:val="false"/>
      <w:pageBreakBefore w:val="false"/>
      <w:widowControl w:val="true"/>
      <w:pBdr/>
      <w:shd w:val="nil"/>
      <w:tabs>
        <w:tab w:val="clear" w:leader="none" w:pos="720"/>
        <w:tab w:val="center" w:leader="none" w:pos="4153"/>
        <w:tab w:val="right" w:leader="none" w:pos="8306"/>
      </w:tabs>
      <w:spacing w:after="0" w:afterAutospacing="0" w:before="0" w:beforeAutospacing="0" w:line="240" w:lineRule="auto"/>
      <w:ind w:right="0" w:firstLine="0" w:left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u w:val="none"/>
      <w:vertAlign w:val="baseline"/>
      <w:lang w:val="ru-RU" w:eastAsia="ru-RU" w:bidi="ar-SA"/>
    </w:rPr>
  </w:style>
  <w:style w:type="paragraph" w:styleId="845">
    <w:name w:val="Footer"/>
    <w:basedOn w:val="798"/>
    <w:unhideWhenUsed/>
    <w:pPr>
      <w:pBdr/>
      <w:tabs>
        <w:tab w:val="clear" w:leader="none" w:pos="720"/>
        <w:tab w:val="center" w:leader="none" w:pos="7143"/>
        <w:tab w:val="right" w:leader="none" w:pos="14287"/>
      </w:tabs>
      <w:spacing w:after="0" w:before="0" w:line="240" w:lineRule="auto"/>
      <w:ind/>
      <w:jc w:val="left"/>
    </w:pPr>
    <w:rPr>
      <w:sz w:val="24"/>
    </w:rPr>
  </w:style>
  <w:style w:type="paragraph" w:styleId="846">
    <w:name w:val="footnote text"/>
    <w:basedOn w:val="798"/>
    <w:semiHidden/>
    <w:unhideWhenUsed/>
    <w:pPr>
      <w:pBdr/>
      <w:spacing w:after="40" w:before="0" w:line="240" w:lineRule="auto"/>
      <w:ind/>
      <w:jc w:val="left"/>
    </w:pPr>
    <w:rPr>
      <w:sz w:val="18"/>
    </w:rPr>
  </w:style>
  <w:style w:type="paragraph" w:styleId="847">
    <w:name w:val="endnote text"/>
    <w:basedOn w:val="798"/>
    <w:semiHidden/>
    <w:unhideWhenUsed/>
    <w:pPr>
      <w:pBdr/>
      <w:spacing w:after="0" w:before="0" w:line="240" w:lineRule="auto"/>
      <w:ind/>
      <w:jc w:val="left"/>
    </w:pPr>
    <w:rPr>
      <w:sz w:val="20"/>
    </w:rPr>
  </w:style>
  <w:style w:type="paragraph" w:styleId="848">
    <w:name w:val="toc 1"/>
    <w:basedOn w:val="798"/>
    <w:unhideWhenUsed/>
    <w:pPr>
      <w:pBdr/>
      <w:spacing w:after="57" w:before="0" w:line="240" w:lineRule="auto"/>
      <w:ind w:firstLine="0"/>
      <w:jc w:val="left"/>
    </w:pPr>
    <w:rPr>
      <w:sz w:val="24"/>
    </w:rPr>
  </w:style>
  <w:style w:type="paragraph" w:styleId="849">
    <w:name w:val="toc 2"/>
    <w:basedOn w:val="798"/>
    <w:unhideWhenUsed/>
    <w:pPr>
      <w:pBdr/>
      <w:spacing w:after="57" w:before="0" w:line="240" w:lineRule="auto"/>
      <w:ind w:firstLine="0"/>
      <w:jc w:val="left"/>
    </w:pPr>
    <w:rPr>
      <w:sz w:val="24"/>
    </w:rPr>
  </w:style>
  <w:style w:type="paragraph" w:styleId="850">
    <w:name w:val="toc 3"/>
    <w:basedOn w:val="798"/>
    <w:unhideWhenUsed/>
    <w:pPr>
      <w:pBdr/>
      <w:spacing w:after="57" w:before="0" w:line="240" w:lineRule="auto"/>
      <w:ind w:firstLine="0"/>
      <w:jc w:val="left"/>
    </w:pPr>
    <w:rPr>
      <w:sz w:val="24"/>
    </w:rPr>
  </w:style>
  <w:style w:type="paragraph" w:styleId="851">
    <w:name w:val="toc 4"/>
    <w:basedOn w:val="798"/>
    <w:unhideWhenUsed/>
    <w:pPr>
      <w:pBdr/>
      <w:spacing w:after="57" w:before="0" w:line="240" w:lineRule="auto"/>
      <w:ind w:firstLine="0"/>
      <w:jc w:val="left"/>
    </w:pPr>
    <w:rPr>
      <w:sz w:val="24"/>
    </w:rPr>
  </w:style>
  <w:style w:type="paragraph" w:styleId="852">
    <w:name w:val="toc 5"/>
    <w:basedOn w:val="798"/>
    <w:unhideWhenUsed/>
    <w:pPr>
      <w:pBdr/>
      <w:spacing w:after="57" w:before="0" w:line="240" w:lineRule="auto"/>
      <w:ind w:firstLine="0"/>
      <w:jc w:val="left"/>
    </w:pPr>
    <w:rPr>
      <w:sz w:val="24"/>
    </w:rPr>
  </w:style>
  <w:style w:type="paragraph" w:styleId="853">
    <w:name w:val="toc 6"/>
    <w:basedOn w:val="798"/>
    <w:unhideWhenUsed/>
    <w:pPr>
      <w:pBdr/>
      <w:spacing w:after="57" w:before="0" w:line="240" w:lineRule="auto"/>
      <w:ind w:firstLine="0"/>
      <w:jc w:val="left"/>
    </w:pPr>
    <w:rPr>
      <w:sz w:val="24"/>
    </w:rPr>
  </w:style>
  <w:style w:type="paragraph" w:styleId="854">
    <w:name w:val="toc 7"/>
    <w:basedOn w:val="798"/>
    <w:unhideWhenUsed/>
    <w:pPr>
      <w:pBdr/>
      <w:spacing w:after="57" w:before="0" w:line="240" w:lineRule="auto"/>
      <w:ind w:firstLine="0"/>
      <w:jc w:val="left"/>
    </w:pPr>
    <w:rPr>
      <w:sz w:val="24"/>
    </w:rPr>
  </w:style>
  <w:style w:type="paragraph" w:styleId="855">
    <w:name w:val="toc 8"/>
    <w:basedOn w:val="798"/>
    <w:unhideWhenUsed/>
    <w:pPr>
      <w:pBdr/>
      <w:spacing w:after="57" w:before="0" w:line="240" w:lineRule="auto"/>
      <w:ind w:firstLine="0"/>
      <w:jc w:val="left"/>
    </w:pPr>
    <w:rPr>
      <w:sz w:val="24"/>
    </w:rPr>
  </w:style>
  <w:style w:type="paragraph" w:styleId="856">
    <w:name w:val="toc 9"/>
    <w:basedOn w:val="798"/>
    <w:unhideWhenUsed/>
    <w:pPr>
      <w:pBdr/>
      <w:spacing w:after="57" w:before="0" w:line="240" w:lineRule="auto"/>
      <w:ind w:firstLine="0"/>
      <w:jc w:val="left"/>
    </w:pPr>
    <w:rPr>
      <w:sz w:val="24"/>
    </w:rPr>
  </w:style>
  <w:style w:type="paragraph" w:styleId="857">
    <w:name w:val="TOC Heading"/>
    <w:unhideWhenUsed/>
    <w:qFormat/>
    <w:pPr>
      <w:widowControl w:val="true"/>
      <w:pBdr/>
      <w:spacing w:after="0" w:before="0" w:line="240" w:lineRule="auto"/>
      <w:ind/>
      <w:jc w:val="left"/>
    </w:pPr>
    <w:rPr>
      <w:rFonts w:ascii="Times New Roman" w:hAnsi="Times New Roman" w:eastAsia="NSimSun" w:cs="Arial"/>
      <w:color w:val="auto"/>
      <w:sz w:val="24"/>
      <w:szCs w:val="20"/>
      <w:lang w:val="ru-RU" w:eastAsia="zh-CN" w:bidi="hi-IN"/>
    </w:rPr>
  </w:style>
  <w:style w:type="paragraph" w:styleId="858">
    <w:name w:val="table of figures"/>
    <w:basedOn w:val="798"/>
    <w:unhideWhenUsed/>
    <w:qFormat/>
    <w:pPr>
      <w:pBdr/>
      <w:spacing w:after="0" w:before="0" w:line="240" w:lineRule="auto"/>
      <w:ind/>
      <w:jc w:val="left"/>
    </w:pPr>
    <w:rPr>
      <w:sz w:val="24"/>
    </w:rPr>
  </w:style>
  <w:style w:type="paragraph" w:styleId="859">
    <w:name w:val="       ConsPlusNormal"/>
    <w:qFormat/>
    <w:pPr>
      <w:widowControl w:val="true"/>
      <w:pBdr/>
      <w:spacing w:after="0" w:before="0" w:line="240" w:lineRule="auto"/>
      <w:ind/>
      <w:jc w:val="left"/>
    </w:pPr>
    <w:rPr>
      <w:rFonts w:ascii="Arial" w:hAnsi="Arial" w:eastAsia="Arial" w:cs="Arial"/>
      <w:b w:val="0"/>
      <w:i w:val="0"/>
      <w:strike w:val="0"/>
      <w:color w:val="auto"/>
      <w:sz w:val="16"/>
      <w:szCs w:val="20"/>
      <w:lang w:val="ru-RU" w:eastAsia="zh-CN" w:bidi="hi-IN"/>
    </w:rPr>
  </w:style>
  <w:style w:type="paragraph" w:styleId="860">
    <w:name w:val="       ConsPlusNonformat"/>
    <w:qFormat/>
    <w:pPr>
      <w:widowControl w:val="true"/>
      <w:pBdr/>
      <w:spacing w:after="0" w:before="0" w:line="240" w:lineRule="auto"/>
      <w:ind/>
      <w:jc w:val="left"/>
    </w:pPr>
    <w:rPr>
      <w:rFonts w:ascii="CourierNew" w:hAnsi="CourierNew" w:eastAsia="CourierNew" w:cs="CourierNew"/>
      <w:b w:val="0"/>
      <w:i w:val="0"/>
      <w:strike w:val="0"/>
      <w:color w:val="auto"/>
      <w:sz w:val="20"/>
      <w:szCs w:val="20"/>
      <w:lang w:val="ru-RU" w:eastAsia="zh-CN" w:bidi="hi-IN"/>
    </w:rPr>
  </w:style>
  <w:style w:type="paragraph" w:styleId="861">
    <w:name w:val="       ConsPlusTitle"/>
    <w:qFormat/>
    <w:pPr>
      <w:widowControl w:val="true"/>
      <w:pBdr/>
      <w:spacing w:after="0" w:before="0" w:line="240" w:lineRule="auto"/>
      <w:ind/>
      <w:jc w:val="left"/>
    </w:pPr>
    <w:rPr>
      <w:rFonts w:ascii="Arial" w:hAnsi="Arial" w:eastAsia="Arial" w:cs="Arial"/>
      <w:b/>
      <w:i w:val="0"/>
      <w:strike w:val="0"/>
      <w:color w:val="auto"/>
      <w:sz w:val="16"/>
      <w:szCs w:val="20"/>
      <w:lang w:val="ru-RU" w:eastAsia="zh-CN" w:bidi="hi-IN"/>
    </w:rPr>
  </w:style>
  <w:style w:type="paragraph" w:styleId="862">
    <w:name w:val="       ConsPlusCell"/>
    <w:qFormat/>
    <w:pPr>
      <w:widowControl w:val="true"/>
      <w:pBdr/>
      <w:spacing w:after="0" w:before="0" w:line="240" w:lineRule="auto"/>
      <w:ind/>
      <w:jc w:val="left"/>
    </w:pPr>
    <w:rPr>
      <w:rFonts w:ascii="CourierNew" w:hAnsi="CourierNew" w:eastAsia="CourierNew" w:cs="CourierNew"/>
      <w:b w:val="0"/>
      <w:i w:val="0"/>
      <w:strike w:val="0"/>
      <w:color w:val="auto"/>
      <w:sz w:val="20"/>
      <w:szCs w:val="20"/>
      <w:lang w:val="ru-RU" w:eastAsia="zh-CN" w:bidi="hi-IN"/>
    </w:rPr>
  </w:style>
  <w:style w:type="paragraph" w:styleId="863">
    <w:name w:val="       ConsPlusDocList"/>
    <w:qFormat/>
    <w:pPr>
      <w:widowControl w:val="true"/>
      <w:pBdr/>
      <w:spacing w:after="0" w:before="0" w:line="240" w:lineRule="auto"/>
      <w:ind/>
      <w:jc w:val="left"/>
    </w:pPr>
    <w:rPr>
      <w:rFonts w:ascii="CourierNew" w:hAnsi="CourierNew" w:eastAsia="CourierNew" w:cs="CourierNew"/>
      <w:b w:val="0"/>
      <w:i w:val="0"/>
      <w:strike w:val="0"/>
      <w:color w:val="auto"/>
      <w:sz w:val="16"/>
      <w:szCs w:val="20"/>
      <w:lang w:val="ru-RU" w:eastAsia="zh-CN" w:bidi="hi-IN"/>
    </w:rPr>
  </w:style>
  <w:style w:type="paragraph" w:styleId="864">
    <w:name w:val="       ConsPlusTitlePage"/>
    <w:qFormat/>
    <w:pPr>
      <w:widowControl w:val="true"/>
      <w:pBdr/>
      <w:spacing w:after="0" w:before="0" w:line="240" w:lineRule="auto"/>
      <w:ind/>
      <w:jc w:val="left"/>
    </w:pPr>
    <w:rPr>
      <w:rFonts w:ascii="Tahoma" w:hAnsi="Tahoma" w:eastAsia="Tahoma" w:cs="Tahoma"/>
      <w:b w:val="0"/>
      <w:i w:val="0"/>
      <w:strike w:val="0"/>
      <w:color w:val="auto"/>
      <w:sz w:val="16"/>
      <w:szCs w:val="20"/>
      <w:lang w:val="ru-RU" w:eastAsia="zh-CN" w:bidi="hi-IN"/>
    </w:rPr>
  </w:style>
  <w:style w:type="paragraph" w:styleId="865">
    <w:name w:val="       ConsPlusJurTerm"/>
    <w:qFormat/>
    <w:pPr>
      <w:widowControl w:val="true"/>
      <w:pBdr/>
      <w:spacing w:after="0" w:before="0" w:line="240" w:lineRule="auto"/>
      <w:ind/>
      <w:jc w:val="left"/>
    </w:pPr>
    <w:rPr>
      <w:rFonts w:ascii="Tahoma" w:hAnsi="Tahoma" w:eastAsia="Tahoma" w:cs="Tahoma"/>
      <w:b w:val="0"/>
      <w:i w:val="0"/>
      <w:strike w:val="0"/>
      <w:color w:val="auto"/>
      <w:sz w:val="26"/>
      <w:szCs w:val="20"/>
      <w:lang w:val="ru-RU" w:eastAsia="zh-CN" w:bidi="hi-IN"/>
    </w:rPr>
  </w:style>
  <w:style w:type="paragraph" w:styleId="866">
    <w:name w:val="       ConsPlusTextList"/>
    <w:qFormat/>
    <w:pPr>
      <w:widowControl w:val="true"/>
      <w:pBdr/>
      <w:spacing w:after="0" w:before="0" w:line="240" w:lineRule="auto"/>
      <w:ind/>
      <w:jc w:val="left"/>
    </w:pPr>
    <w:rPr>
      <w:rFonts w:ascii="Arial" w:hAnsi="Arial" w:eastAsia="Arial" w:cs="Arial"/>
      <w:b w:val="0"/>
      <w:i w:val="0"/>
      <w:strike w:val="0"/>
      <w:color w:val="auto"/>
      <w:sz w:val="20"/>
      <w:szCs w:val="20"/>
      <w:lang w:val="ru-RU" w:eastAsia="zh-CN" w:bidi="hi-IN"/>
    </w:rPr>
  </w:style>
  <w:style w:type="paragraph" w:styleId="867">
    <w:name w:val="ConsPlusNormal"/>
    <w:qFormat/>
    <w:pPr>
      <w:keepNext w:val="false"/>
      <w:keepLines w:val="false"/>
      <w:pageBreakBefore w:val="false"/>
      <w:widowControl w:val="true"/>
      <w:pBdr/>
      <w:shd w:val="nil"/>
      <w:spacing w:after="0" w:afterAutospacing="0" w:before="0" w:beforeAutospacing="0" w:line="240" w:lineRule="auto"/>
      <w:ind w:right="0" w:firstLine="0" w:left="0"/>
      <w:jc w:val="left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u w:val="none"/>
      <w:vertAlign w:val="baseline"/>
      <w:lang w:val="ru-RU" w:eastAsia="ru-RU" w:bidi="ar-SA"/>
    </w:rPr>
  </w:style>
  <w:style w:type="paragraph" w:styleId="868">
    <w:name w:val="Обычный"/>
    <w:qFormat/>
    <w:pPr>
      <w:keepNext w:val="false"/>
      <w:keepLines w:val="false"/>
      <w:pageBreakBefore w:val="false"/>
      <w:widowControl w:val="true"/>
      <w:pBdr/>
      <w:shd w:val="nil"/>
      <w:spacing w:after="0" w:afterAutospacing="0" w:before="0" w:beforeAutospacing="0" w:line="240" w:lineRule="auto"/>
      <w:ind w:right="0" w:firstLine="0" w:left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u w:val="none"/>
      <w:vertAlign w:val="baseline"/>
      <w:lang w:val="ru-RU" w:eastAsia="ru-RU" w:bidi="ar-SA"/>
    </w:rPr>
  </w:style>
  <w:style w:type="paragraph" w:styleId="869">
    <w:name w:val="Содержимое врезки"/>
    <w:basedOn w:val="798"/>
    <w:qFormat/>
    <w:pPr>
      <w:pBdr/>
      <w:spacing/>
      <w:ind/>
    </w:pPr>
  </w:style>
  <w:style w:type="numbering" w:styleId="870" w:default="1">
    <w:name w:val="No List"/>
    <w:uiPriority w:val="99"/>
    <w:semiHidden/>
    <w:unhideWhenUsed/>
    <w:qFormat/>
    <w:pPr>
      <w:pBdr/>
      <w:spacing/>
      <w:ind/>
    </w:pPr>
  </w:style>
  <w:style w:type="table" w:styleId="871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2" w:customStyle="1">
    <w:name w:val="Знак"/>
    <w:uiPriority w:val="9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Verdana" w:hAnsi="Verdana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82692" TargetMode="External"/><Relationship Id="rId11" Type="http://schemas.openxmlformats.org/officeDocument/2006/relationships/hyperlink" Target="https://login.consultant.ru/link/?req=doc&amp;base=LAW&amp;n=470936" TargetMode="External"/><Relationship Id="rId12" Type="http://schemas.openxmlformats.org/officeDocument/2006/relationships/hyperlink" Target="https://login.consultant.ru/link/?req=doc&amp;base=LAW&amp;n=493235" TargetMode="External"/><Relationship Id="rId13" Type="http://schemas.openxmlformats.org/officeDocument/2006/relationships/hyperlink" Target="https://login.consultant.ru/link/?req=doc&amp;base=LAW&amp;n=456503" TargetMode="External"/><Relationship Id="rId14" Type="http://schemas.openxmlformats.org/officeDocument/2006/relationships/hyperlink" Target="https://login.consultant.ru/link/?req=doc&amp;base=LAW&amp;n=456504" TargetMode="External"/><Relationship Id="rId15" Type="http://schemas.openxmlformats.org/officeDocument/2006/relationships/hyperlink" Target="https://login.consultant.ru/link/?req=doc&amp;base=LAW&amp;n=456504&amp;dst=10053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Барнаула от 11.08.2016 N 1633(ред. от 28.11.2024)&amp;amp;quot;Об утверждении Положения о проведении открытого конкурса на право осуществления перевозок по маршрутам регулярных перевозок города Барнаула по нерегулируемым тарифам&amp;amp;quot;</dc:title>
  <dc:subject/>
  <dc:creator/>
  <dc:description/>
  <dc:language>ru-RU</dc:language>
  <cp:revision>16</cp:revision>
  <dcterms:modified xsi:type="dcterms:W3CDTF">2025-01-14T07:16:24Z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