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7050" cy="5969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70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.50pt;height:47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93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52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47"/>
              <w:pBdr/>
              <w:spacing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26.03.2025                                                                                                         № 611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 w:right="5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в постановление Администрации города Новоалтайска от 27.06.2022 № 1206</w:t>
      </w:r>
      <w:r>
        <w:rPr>
          <w:sz w:val="27"/>
          <w:szCs w:val="27"/>
        </w:rPr>
      </w:r>
    </w:p>
    <w:p>
      <w:pPr>
        <w:pBdr/>
        <w:spacing/>
        <w:ind w:right="4961"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 xml:space="preserve">Указом Губернатора Алтайского края от 12.12.2024 № 193 «О предельных (максимальных) индексах изменения размера вносимой гражданами платы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за коммунальные услуги в муниципальных образованиях Алтайского края на 2025 год»</w:t>
      </w:r>
      <w:r>
        <w:rPr>
          <w:sz w:val="27"/>
          <w:szCs w:val="27"/>
        </w:rPr>
        <w:t xml:space="preserve">, Уставом городского округа город Новоалтайск, с целью обеспечения дополнительных мер социальной поддержки потребителям</w:t>
      </w:r>
      <w:r>
        <w:rPr>
          <w:sz w:val="27"/>
          <w:szCs w:val="27"/>
        </w:rPr>
        <w:t xml:space="preserve"> коммунальных услуг для</w:t>
      </w:r>
      <w:r>
        <w:rPr>
          <w:sz w:val="27"/>
          <w:szCs w:val="27"/>
        </w:rPr>
        <w:t xml:space="preserve"> обеспечения соблюдения установленных предельных индексов изменения платы граждан за коммунальные услуги на территории города Новоалтайска Алтайского края, </w:t>
      </w:r>
      <w:r>
        <w:rPr>
          <w:spacing w:val="38"/>
          <w:sz w:val="27"/>
          <w:szCs w:val="27"/>
        </w:rPr>
        <w:t xml:space="preserve">постановляю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</w:p>
    <w:p>
      <w:pPr>
        <w:numPr>
          <w:ilvl w:val="0"/>
          <w:numId w:val="8"/>
        </w:numPr>
        <w:pBdr/>
        <w:tabs>
          <w:tab w:val="left" w:leader="none" w:pos="993"/>
        </w:tabs>
        <w:spacing/>
        <w:ind w:firstLine="72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Внести в постановление Администрации города Новоалтайска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от 27.06.2022 № 1206 «Об утвер</w:t>
      </w:r>
      <w:r>
        <w:rPr>
          <w:sz w:val="27"/>
          <w:szCs w:val="27"/>
        </w:rPr>
        <w:t xml:space="preserve">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городского округа город Новоалтайск Алтайского края» следующее изменение:</w:t>
      </w:r>
      <w:r>
        <w:rPr>
          <w:sz w:val="27"/>
          <w:szCs w:val="27"/>
        </w:rPr>
      </w:r>
    </w:p>
    <w:p>
      <w:pPr>
        <w:pBdr/>
        <w:spacing/>
        <w:ind/>
        <w:jc w:val="both"/>
        <w:rPr>
          <w:rStyle w:val="956"/>
          <w:sz w:val="27"/>
          <w:szCs w:val="27"/>
        </w:rPr>
      </w:pPr>
      <w:r>
        <w:rPr>
          <w:rStyle w:val="956"/>
          <w:sz w:val="27"/>
          <w:szCs w:val="27"/>
        </w:rPr>
        <w:tab/>
        <w:t xml:space="preserve">- Приложение к </w:t>
      </w:r>
      <w:r>
        <w:rPr>
          <w:sz w:val="27"/>
          <w:szCs w:val="27"/>
        </w:rPr>
        <w:t xml:space="preserve">постановлению изложить в новой редакции согласно приложению к настоящему постановлению.</w:t>
      </w:r>
      <w:r>
        <w:rPr>
          <w:rStyle w:val="956"/>
          <w:sz w:val="27"/>
          <w:szCs w:val="27"/>
        </w:rPr>
      </w:r>
    </w:p>
    <w:p>
      <w:pPr>
        <w:numPr>
          <w:ilvl w:val="0"/>
          <w:numId w:val="8"/>
        </w:numPr>
        <w:pBdr/>
        <w:tabs>
          <w:tab w:val="left" w:leader="none" w:pos="1134"/>
        </w:tabs>
        <w:spacing/>
        <w:ind w:firstLine="72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Опубликовать настоящее постановление в Вестнике </w:t>
      </w:r>
      <w:r>
        <w:rPr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7"/>
          <w:szCs w:val="27"/>
        </w:rPr>
        <w:t xml:space="preserve"> и разместить на официальном сайте Администрации города Новоалтайска Алтайского края. </w:t>
      </w:r>
      <w:r>
        <w:rPr>
          <w:sz w:val="27"/>
          <w:szCs w:val="27"/>
        </w:rPr>
      </w:r>
    </w:p>
    <w:p>
      <w:pPr>
        <w:numPr>
          <w:ilvl w:val="0"/>
          <w:numId w:val="8"/>
        </w:numPr>
        <w:pBdr/>
        <w:tabs>
          <w:tab w:val="left" w:leader="none" w:pos="1134"/>
        </w:tabs>
        <w:spacing/>
        <w:ind w:firstLine="72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утратившим силу постановление Администрации города Новоалтайска от 16.11.2021 № 2103 «Об утверждении Положения о порядке </w:t>
      </w:r>
      <w:r>
        <w:rPr>
          <w:sz w:val="27"/>
          <w:szCs w:val="27"/>
        </w:rPr>
        <w:br/>
        <w:t xml:space="preserve">и условиях предоставления дополнительных мер социальной поддержки</w:t>
      </w:r>
      <w:r>
        <w:rPr>
          <w:sz w:val="27"/>
          <w:szCs w:val="27"/>
        </w:rPr>
        <w:br/>
        <w:t xml:space="preserve">в целях соблюдения предельного индекса платы граждан за коммунальные услуги на территории городского округа город Новоалтайск Алтайского края».</w:t>
      </w:r>
      <w:r>
        <w:rPr>
          <w:sz w:val="27"/>
          <w:szCs w:val="27"/>
        </w:rPr>
      </w:r>
    </w:p>
    <w:p>
      <w:pPr>
        <w:numPr>
          <w:ilvl w:val="0"/>
          <w:numId w:val="8"/>
        </w:numPr>
        <w:pBdr/>
        <w:tabs>
          <w:tab w:val="left" w:leader="none" w:pos="1134"/>
        </w:tabs>
        <w:spacing/>
        <w:ind w:firstLine="72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вступает в силу с момента опубликования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и распространяет свое действие на правоотношения, возникшие с </w:t>
      </w:r>
      <w:r>
        <w:rPr>
          <w:sz w:val="27"/>
          <w:szCs w:val="27"/>
        </w:rPr>
        <w:t xml:space="preserve">01.01.2025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numPr>
          <w:ilvl w:val="0"/>
          <w:numId w:val="8"/>
        </w:numPr>
        <w:pBdr/>
        <w:tabs>
          <w:tab w:val="left" w:leader="none" w:pos="1134"/>
        </w:tabs>
        <w:spacing/>
        <w:ind w:firstLine="72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 за</w:t>
      </w:r>
      <w:r>
        <w:rPr>
          <w:sz w:val="27"/>
          <w:szCs w:val="27"/>
        </w:rPr>
        <w:t xml:space="preserve"> исполнением настоящего постановления возложить </w:t>
      </w:r>
      <w:r>
        <w:rPr>
          <w:sz w:val="27"/>
          <w:szCs w:val="27"/>
        </w:rPr>
        <w:br/>
        <w:t xml:space="preserve">на заместителя главы Администрации города </w:t>
      </w:r>
      <w:r>
        <w:rPr>
          <w:sz w:val="27"/>
          <w:szCs w:val="27"/>
        </w:rPr>
        <w:t xml:space="preserve">Катушонок</w:t>
      </w:r>
      <w:r>
        <w:rPr>
          <w:sz w:val="27"/>
          <w:szCs w:val="27"/>
        </w:rPr>
        <w:t xml:space="preserve"> Е.В.</w:t>
      </w:r>
      <w:r>
        <w:rPr>
          <w:sz w:val="27"/>
          <w:szCs w:val="27"/>
        </w:rPr>
      </w:r>
    </w:p>
    <w:tbl>
      <w:tblPr>
        <w:tblW w:w="9639" w:type="dxa"/>
        <w:tblInd w:w="108" w:type="dxa"/>
        <w:tblBorders/>
        <w:tblLayout w:type="fixed"/>
        <w:tblLook w:val="0000" w:firstRow="0" w:lastRow="0" w:firstColumn="0" w:lastColumn="0" w:noHBand="0" w:noVBand="0"/>
      </w:tblPr>
      <w:tblGrid>
        <w:gridCol w:w="5046"/>
        <w:gridCol w:w="4593"/>
      </w:tblGrid>
      <w:tr>
        <w:trPr/>
        <w:tc>
          <w:tcPr>
            <w:tcBorders/>
            <w:tcW w:w="5046" w:type="dxa"/>
            <w:textDirection w:val="lrTb"/>
            <w:noWrap w:val="false"/>
          </w:tcPr>
          <w:p>
            <w:pPr>
              <w:pStyle w:val="946"/>
              <w:pBdr/>
              <w:spacing w:line="240" w:lineRule="auto"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946"/>
              <w:pBdr/>
              <w:spacing w:line="240" w:lineRule="auto"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946"/>
              <w:pBdr/>
              <w:spacing w:line="240" w:lineRule="auto"/>
              <w:ind w:hanging="108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города</w:t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45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Bdr/>
              <w:spacing/>
              <w:ind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В.Г.Бодунов</w:t>
            </w:r>
            <w:r>
              <w:rPr>
                <w:sz w:val="27"/>
                <w:szCs w:val="27"/>
              </w:rPr>
            </w:r>
          </w:p>
        </w:tc>
      </w:tr>
    </w:tbl>
    <w:p>
      <w:pPr>
        <w:pBdr/>
        <w:spacing/>
        <w:ind/>
        <w:jc w:val="both"/>
        <w:rPr>
          <w:sz w:val="27"/>
          <w:szCs w:val="27"/>
        </w:rPr>
        <w:sectPr>
          <w:headerReference w:type="default" r:id="rId9"/>
          <w:footnotePr/>
          <w:endnotePr/>
          <w:type w:val="continuous"/>
          <w:pgSz w:h="16800" w:orient="portrait" w:w="11900"/>
          <w:pgMar w:top="567" w:right="567" w:bottom="1134" w:left="1701" w:header="567" w:footer="567" w:gutter="0"/>
          <w:cols w:num="1" w:sep="0" w:space="720" w:equalWidth="1"/>
          <w:titlePg/>
        </w:sect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>
        <w:rPr>
          <w:sz w:val="28"/>
          <w:szCs w:val="28"/>
        </w:rPr>
      </w:r>
    </w:p>
    <w:p>
      <w:pPr>
        <w:pBdr/>
        <w:spacing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</w:rPr>
      </w:r>
    </w:p>
    <w:p>
      <w:pPr>
        <w:pBdr/>
        <w:spacing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26.03.2025 № 611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rStyle w:val="956"/>
          <w:szCs w:val="28"/>
        </w:rPr>
      </w:pPr>
      <w:r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>
        <w:rPr>
          <w:sz w:val="28"/>
          <w:szCs w:val="28"/>
        </w:rPr>
        <w:br/>
        <w:t xml:space="preserve">поддержки в целях соблюдения предельного индекса платы граждан за коммунальные услуги </w:t>
      </w:r>
      <w:r>
        <w:rPr>
          <w:rStyle w:val="956"/>
          <w:szCs w:val="28"/>
        </w:rPr>
        <w:t xml:space="preserve">на территории городского округа город Новоалтайск</w:t>
      </w:r>
      <w:r>
        <w:rPr>
          <w:rStyle w:val="956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rStyle w:val="956"/>
          <w:szCs w:val="28"/>
        </w:rPr>
        <w:t xml:space="preserve">Алтайского края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134"/>
          <w:tab w:val="left" w:leader="none" w:pos="1276"/>
        </w:tabs>
        <w:spacing/>
        <w:ind w:firstLine="709"/>
        <w:jc w:val="both"/>
        <w:rPr>
          <w:rStyle w:val="956"/>
          <w:szCs w:val="28"/>
        </w:rPr>
      </w:pPr>
      <w:r>
        <w:rPr>
          <w:sz w:val="28"/>
          <w:szCs w:val="28"/>
        </w:rPr>
        <w:t xml:space="preserve">1.1. Настоящее Положение </w:t>
      </w:r>
      <w:r>
        <w:rPr>
          <w:rStyle w:val="956"/>
          <w:szCs w:val="28"/>
        </w:rPr>
        <w:t xml:space="preserve">устанавливает </w:t>
      </w:r>
      <w:r>
        <w:rPr>
          <w:rStyle w:val="956"/>
          <w:szCs w:val="28"/>
        </w:rPr>
        <w:t xml:space="preserve">порядок</w:t>
      </w:r>
      <w:r>
        <w:rPr>
          <w:rStyle w:val="956"/>
          <w:szCs w:val="28"/>
        </w:rPr>
        <w:t xml:space="preserve"> и условия предоставления </w:t>
      </w:r>
      <w:r>
        <w:rPr>
          <w:sz w:val="28"/>
          <w:szCs w:val="28"/>
        </w:rPr>
        <w:t xml:space="preserve">дополнительных мер социальной поддержки в целях соблюдения предельного индекса платы граждан за коммунальные услуги</w:t>
      </w:r>
      <w:r>
        <w:rPr>
          <w:rStyle w:val="956"/>
          <w:szCs w:val="28"/>
        </w:rPr>
        <w:t xml:space="preserve"> на территории городского округа город Новоалтайск</w:t>
      </w:r>
      <w:r>
        <w:rPr>
          <w:rStyle w:val="956"/>
        </w:rPr>
        <w:t xml:space="preserve"> </w:t>
      </w:r>
      <w:r>
        <w:rPr>
          <w:rStyle w:val="956"/>
          <w:szCs w:val="28"/>
        </w:rPr>
        <w:t xml:space="preserve">Алтайского края (далее - Компенсация).</w:t>
      </w:r>
      <w:r>
        <w:rPr>
          <w:rStyle w:val="956"/>
          <w:szCs w:val="28"/>
        </w:rPr>
      </w:r>
    </w:p>
    <w:p>
      <w:pPr>
        <w:pBdr/>
        <w:tabs>
          <w:tab w:val="left" w:leader="none" w:pos="1276"/>
        </w:tabs>
        <w:spacing/>
        <w:ind w:firstLine="709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1.2. Компенсация предоставляется гражданину в заявительном порядке в случае превышения фактического роста платы граждан за коммунальны</w:t>
      </w:r>
      <w:r>
        <w:rPr>
          <w:rStyle w:val="956"/>
          <w:szCs w:val="28"/>
        </w:rPr>
        <w:t xml:space="preserve">е(</w:t>
      </w:r>
      <w:r>
        <w:rPr>
          <w:rStyle w:val="956"/>
          <w:szCs w:val="28"/>
        </w:rPr>
        <w:t xml:space="preserve">ую</w:t>
      </w:r>
      <w:r>
        <w:rPr>
          <w:rStyle w:val="956"/>
          <w:szCs w:val="28"/>
        </w:rPr>
        <w:t xml:space="preserve">) услуги(у) по отношению к установленному Указом Губернатора Алтайского края предельному индексу изменения размера платы граждан за ком</w:t>
      </w:r>
      <w:r>
        <w:rPr>
          <w:rStyle w:val="956"/>
          <w:szCs w:val="28"/>
        </w:rPr>
        <w:t xml:space="preserve">мунальные услуги (далее – Получатель) в форме перечисления потребителю Компенсации на оплату коммунальных услуг, потребляемых в жилом помещении, за счет средств бюджета городского округа город Новоалтайск Алтайского края (далее - бюджет городского округа).</w:t>
      </w:r>
      <w:r>
        <w:rPr>
          <w:rStyle w:val="956"/>
          <w:szCs w:val="28"/>
        </w:rPr>
      </w:r>
    </w:p>
    <w:p>
      <w:pPr>
        <w:pBdr/>
        <w:spacing/>
        <w:ind w:firstLine="709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1.3. 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лица, осуществляющие оплату коммунальных услуг:</w:t>
      </w:r>
      <w:r>
        <w:rPr>
          <w:rStyle w:val="956"/>
          <w:szCs w:val="28"/>
        </w:rPr>
      </w:r>
    </w:p>
    <w:p>
      <w:pPr>
        <w:pBdr/>
        <w:spacing/>
        <w:ind w:firstLine="709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собственники жилых помещений;</w:t>
      </w:r>
      <w:r>
        <w:rPr>
          <w:rStyle w:val="956"/>
          <w:szCs w:val="28"/>
        </w:rPr>
      </w:r>
    </w:p>
    <w:p>
      <w:pPr>
        <w:pBdr/>
        <w:spacing/>
        <w:ind w:firstLine="709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наниматели жилых помещений;</w:t>
      </w:r>
      <w:r>
        <w:rPr>
          <w:rStyle w:val="956"/>
          <w:szCs w:val="28"/>
        </w:rPr>
      </w:r>
    </w:p>
    <w:p>
      <w:pPr>
        <w:pBdr/>
        <w:spacing/>
        <w:ind w:firstLine="709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иные лица, зарегистрированные в соответствующем жилом помещении.</w:t>
      </w:r>
      <w:r>
        <w:rPr>
          <w:rStyle w:val="956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если гражданин, имеющий</w:t>
      </w:r>
      <w:r>
        <w:rPr>
          <w:sz w:val="28"/>
          <w:szCs w:val="28"/>
          <w:lang w:eastAsia="en-US"/>
        </w:rPr>
        <w:t xml:space="preserve"> право на получение компенсации, является несовершеннолетним гражданином или признан в установленном порядке недееспособным (ограниченным в дееспособности), компенсация осуществляется на основании заявления его законного представителя, опекуна, попечителя.</w:t>
      </w:r>
      <w:r>
        <w:rPr>
          <w:sz w:val="28"/>
          <w:szCs w:val="28"/>
          <w:lang w:eastAsia="en-US"/>
        </w:rPr>
      </w:r>
    </w:p>
    <w:p>
      <w:pPr>
        <w:pBdr/>
        <w:spacing/>
        <w:ind w:firstLine="709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Право на получение компенсации </w:t>
      </w:r>
      <w:r>
        <w:rPr>
          <w:sz w:val="28"/>
          <w:szCs w:val="28"/>
        </w:rPr>
        <w:t xml:space="preserve">расходов по оплате коммунальных услуг за отопление имеют граждане, проживающие по адресам, указанным в приложении 2 к настоящему Положению.</w:t>
      </w:r>
      <w:r>
        <w:rPr>
          <w:rStyle w:val="956"/>
          <w:szCs w:val="28"/>
        </w:rPr>
      </w:r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  <w:t xml:space="preserve">1.4. </w:t>
      </w:r>
      <w:r>
        <w:rPr>
          <w:rStyle w:val="956"/>
        </w:rPr>
        <w:t xml:space="preserve">Органом, ответственным за выплату Компенсации, является </w:t>
      </w:r>
      <w:r>
        <w:rPr>
          <w:sz w:val="28"/>
          <w:szCs w:val="28"/>
        </w:rPr>
        <w:t xml:space="preserve">Администрация города Новоалтайска Алтайского края (далее – Администрация)</w:t>
      </w:r>
      <w:r>
        <w:rPr>
          <w:rStyle w:val="956"/>
          <w:szCs w:val="28"/>
        </w:rPr>
        <w:t xml:space="preserve">.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>
          <w:rStyle w:val="956"/>
        </w:rPr>
      </w:pPr>
      <w:r>
        <w:rPr>
          <w:rStyle w:val="956"/>
        </w:rPr>
        <w:t xml:space="preserve">1.5. Компенсация рассчитывается в соответствии с пунктом 3.3 настоящего Положения:</w:t>
      </w:r>
      <w:r>
        <w:rPr>
          <w:rStyle w:val="956"/>
        </w:rPr>
      </w:r>
    </w:p>
    <w:p>
      <w:pPr>
        <w:pStyle w:val="957"/>
        <w:pBdr/>
        <w:shd w:val="clear" w:color="auto" w:fill="auto"/>
        <w:spacing w:before="0" w:line="240" w:lineRule="auto"/>
        <w:ind w:firstLine="709"/>
        <w:rPr>
          <w:rStyle w:val="956"/>
        </w:rPr>
      </w:pPr>
      <w:r>
        <w:rPr>
          <w:rStyle w:val="956"/>
        </w:rPr>
        <w:t xml:space="preserve">1.5.1. На оплату угля, дров в целях печного отопления – на основании предоставляемых гражданами платежных документов о приобретении твердого топлива</w:t>
      </w:r>
      <w:r>
        <w:t xml:space="preserve"> (угля, дров) при наличии печного отопления</w:t>
      </w:r>
      <w:r>
        <w:rPr>
          <w:rStyle w:val="956"/>
        </w:rPr>
        <w:t xml:space="preserve"> жилых домов.</w:t>
      </w:r>
      <w:r>
        <w:rPr>
          <w:rStyle w:val="956"/>
        </w:rPr>
      </w:r>
    </w:p>
    <w:p>
      <w:pPr>
        <w:pStyle w:val="957"/>
        <w:pBdr/>
        <w:shd w:val="clear" w:color="auto" w:fill="auto"/>
        <w:spacing w:before="0" w:line="240" w:lineRule="auto"/>
        <w:ind w:firstLine="709"/>
        <w:rPr>
          <w:rStyle w:val="956"/>
        </w:rPr>
      </w:pPr>
      <w:r>
        <w:rPr>
          <w:rStyle w:val="956"/>
        </w:rPr>
        <w:t xml:space="preserve">1.5.2. На оплату иных коммунальных услуг – на основании </w:t>
      </w:r>
      <w:r>
        <w:t xml:space="preserve">информации о начислении платежей, </w:t>
      </w:r>
      <w:r>
        <w:rPr>
          <w:rStyle w:val="956"/>
        </w:rPr>
        <w:t xml:space="preserve">полученной в результате электронного взаимодействия с </w:t>
      </w:r>
      <w:r>
        <w:rPr>
          <w:rStyle w:val="956"/>
        </w:rPr>
        <w:t xml:space="preserve">ресурсоснабжающе</w:t>
      </w:r>
      <w:r>
        <w:rPr>
          <w:rStyle w:val="956"/>
        </w:rPr>
        <w:t xml:space="preserve">й</w:t>
      </w:r>
      <w:r>
        <w:rPr>
          <w:rStyle w:val="956"/>
        </w:rPr>
        <w:t xml:space="preserve">(</w:t>
      </w:r>
      <w:r>
        <w:rPr>
          <w:rStyle w:val="956"/>
        </w:rPr>
        <w:t xml:space="preserve">ими) организацией(</w:t>
      </w:r>
      <w:r>
        <w:rPr>
          <w:rStyle w:val="956"/>
        </w:rPr>
        <w:t xml:space="preserve">ями</w:t>
      </w:r>
      <w:r>
        <w:rPr>
          <w:rStyle w:val="956"/>
        </w:rPr>
        <w:t xml:space="preserve">), оказывающими коммунальные услуги на территории города Новоалтайска. </w:t>
      </w:r>
      <w:r>
        <w:rPr>
          <w:rStyle w:val="956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rStyle w:val="956"/>
          <w:szCs w:val="28"/>
        </w:rPr>
        <w:t xml:space="preserve">1.6. </w:t>
      </w:r>
      <w:r>
        <w:rPr>
          <w:rStyle w:val="956"/>
        </w:rPr>
        <w:t xml:space="preserve">При</w:t>
      </w:r>
      <w:r>
        <w:rPr>
          <w:sz w:val="28"/>
          <w:szCs w:val="28"/>
        </w:rPr>
        <w:t xml:space="preserve"> расчете компенсации учитываетс</w:t>
      </w:r>
      <w:r>
        <w:rPr>
          <w:sz w:val="28"/>
          <w:szCs w:val="28"/>
        </w:rPr>
        <w:t xml:space="preserve">я плата за коммунальные услуги, рост регулируемых цен (тарифов)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  <w:r>
        <w:rPr>
          <w:sz w:val="28"/>
          <w:szCs w:val="28"/>
        </w:rPr>
      </w:r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t xml:space="preserve">В целях реализации настоящего Положения используются следующие понятия: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t xml:space="preserve">базовый месяц – декабрь года, предшествующего расчетному месяцу, </w:t>
      </w:r>
      <w:r>
        <w:br/>
        <w:t xml:space="preserve">за исключением расчетного месяца декабрь 2022 года;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t xml:space="preserve">базовый месяц при расчете Компенсации за уголь – декабрь 2021 года;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t xml:space="preserve">в расчетном месяце декабрь 2022 года базовым месяцем является ноябрь 2022 года </w:t>
      </w:r>
      <w:r>
        <w:t xml:space="preserve">в соответствии с п. 4.4 Постановления Правительства РФ от 14 ноября 2022 г. № 2053 «Об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Федерации»;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t xml:space="preserve">расчетный месяц – месяц, за который производится начисление платежа за коммунальную услугу (для твердого топлива – месяц, соответствующий дате приобретения).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>
          <w:rStyle w:val="956"/>
          <w:highlight w:val="yellow"/>
        </w:rPr>
      </w:pPr>
      <w:r>
        <w:rPr>
          <w:highlight w:val="yellow"/>
        </w:rPr>
        <w:t xml:space="preserve">1.7. </w:t>
      </w:r>
      <w:r>
        <w:rPr>
          <w:rStyle w:val="956"/>
          <w:highlight w:val="yellow"/>
        </w:rPr>
        <w:t xml:space="preserve">Компенсация рассчитывается за расчетный месяц и (или) </w:t>
      </w:r>
      <w:r>
        <w:rPr>
          <w:rStyle w:val="956"/>
          <w:highlight w:val="yellow"/>
        </w:rPr>
        <w:br/>
        <w:t xml:space="preserve">в заявительном порядке за прошедшие периоды </w:t>
      </w:r>
      <w:r>
        <w:rPr>
          <w:highlight w:val="yellow"/>
        </w:rPr>
        <w:t xml:space="preserve">с даты возникновения права </w:t>
      </w:r>
      <w:r>
        <w:rPr>
          <w:highlight w:val="yellow"/>
        </w:rPr>
        <w:br/>
        <w:t xml:space="preserve">на ее предоставление, но не ранее декабря предшествующего года </w:t>
      </w:r>
      <w:r>
        <w:rPr>
          <w:highlight w:val="yellow"/>
        </w:rPr>
        <w:br/>
        <w:t xml:space="preserve">(за исключением Компенсации на оплату твердого топлива (угля, дров)</w:t>
      </w:r>
      <w:r>
        <w:rPr>
          <w:rStyle w:val="956"/>
          <w:highlight w:val="yellow"/>
        </w:rPr>
        <w:t xml:space="preserve">, в срок, установленный в разделе 2 настоящего Положения.</w:t>
      </w:r>
      <w:r>
        <w:rPr>
          <w:rStyle w:val="956"/>
          <w:highlight w:val="yellow"/>
        </w:rPr>
      </w:r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rPr>
          <w:rStyle w:val="956"/>
          <w:highlight w:val="yellow"/>
        </w:rPr>
        <w:t xml:space="preserve">Компенсация </w:t>
      </w:r>
      <w:r>
        <w:rPr>
          <w:highlight w:val="yellow"/>
        </w:rPr>
        <w:t xml:space="preserve">на оплату твердого топлива </w:t>
      </w:r>
      <w:r>
        <w:rPr>
          <w:rStyle w:val="956"/>
          <w:highlight w:val="yellow"/>
        </w:rPr>
        <w:t xml:space="preserve">рассчитывается за расчетный месяц и</w:t>
      </w:r>
      <w:r>
        <w:rPr>
          <w:rStyle w:val="956"/>
          <w:highlight w:val="yellow"/>
        </w:rPr>
        <w:t xml:space="preserve"> </w:t>
      </w:r>
      <w:r>
        <w:rPr>
          <w:rStyle w:val="956"/>
          <w:highlight w:val="yellow"/>
        </w:rPr>
        <w:t xml:space="preserve">(или) в заявительном порядке за прошедшие периоды: </w:t>
      </w:r>
      <w:r>
        <w:rPr>
          <w:highlight w:val="yellow"/>
        </w:rPr>
        <w:t xml:space="preserve">с 01 июня 2022 года на оплату угля; с 1 декабря 2022 года на оплату дров.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>
          <w:rStyle w:val="956"/>
        </w:rPr>
      </w:pPr>
      <w:r>
        <w:rPr>
          <w:rStyle w:val="956"/>
        </w:rPr>
        <w:t xml:space="preserve">1.8. Компенсация начисляется и выплачивается при условии отсутствия у Получателя задолженности по оплате коммунальны</w:t>
      </w:r>
      <w:r>
        <w:rPr>
          <w:rStyle w:val="956"/>
        </w:rPr>
        <w:t xml:space="preserve">х(</w:t>
      </w:r>
      <w:r>
        <w:rPr>
          <w:rStyle w:val="956"/>
        </w:rPr>
        <w:t xml:space="preserve">ой) услуг(и) более чем за два месяца или при заключении и (или) выполнении Получателем соглашения по погашению задолженности, заключаемому с </w:t>
      </w:r>
      <w:r>
        <w:rPr>
          <w:rStyle w:val="956"/>
        </w:rPr>
        <w:t xml:space="preserve">ресурсоснабжающей</w:t>
      </w:r>
      <w:r>
        <w:rPr>
          <w:rStyle w:val="956"/>
        </w:rPr>
        <w:t xml:space="preserve">(ими) организацией(</w:t>
      </w:r>
      <w:r>
        <w:rPr>
          <w:rStyle w:val="956"/>
        </w:rPr>
        <w:t xml:space="preserve">ями</w:t>
      </w:r>
      <w:r>
        <w:rPr>
          <w:rStyle w:val="956"/>
        </w:rPr>
        <w:t xml:space="preserve">). Техническая задолженность в размере менее 1 руб. 00 коп</w:t>
      </w:r>
      <w:r>
        <w:rPr>
          <w:rStyle w:val="956"/>
        </w:rPr>
        <w:t xml:space="preserve">.</w:t>
      </w:r>
      <w:r>
        <w:rPr>
          <w:rStyle w:val="956"/>
        </w:rPr>
        <w:t xml:space="preserve"> </w:t>
      </w:r>
      <w:r>
        <w:rPr>
          <w:rStyle w:val="956"/>
        </w:rPr>
        <w:t xml:space="preserve">в</w:t>
      </w:r>
      <w:r>
        <w:rPr>
          <w:rStyle w:val="956"/>
        </w:rPr>
        <w:t xml:space="preserve"> целях настоящего Положения не признается задолженностью, препятствующей выплате Компенсации.</w:t>
      </w:r>
      <w:r>
        <w:rPr>
          <w:rStyle w:val="956"/>
        </w:rPr>
      </w:r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t xml:space="preserve">1.9. Предоставление компенсации осуществляется за счет бюджетных ассигнований, предусмотренных в бюджете </w:t>
      </w:r>
      <w:r>
        <w:rPr>
          <w:rStyle w:val="956"/>
          <w:szCs w:val="28"/>
        </w:rPr>
        <w:t xml:space="preserve">городского округа</w:t>
      </w:r>
      <w:r>
        <w:t xml:space="preserve">.</w:t>
      </w:r>
      <w:r/>
    </w:p>
    <w:p>
      <w:pPr>
        <w:pStyle w:val="780"/>
        <w:pBdr/>
        <w:spacing/>
        <w:ind w:firstLine="709"/>
        <w:jc w:val="both"/>
        <w:rPr>
          <w:rStyle w:val="959"/>
          <w:b w:val="0"/>
        </w:rPr>
      </w:pPr>
      <w:r>
        <w:rPr>
          <w:b w:val="0"/>
        </w:rPr>
      </w:r>
      <w:r>
        <w:rPr>
          <w:rStyle w:val="959"/>
          <w:b w:val="0"/>
        </w:rPr>
      </w:r>
    </w:p>
    <w:p>
      <w:pPr>
        <w:pStyle w:val="780"/>
        <w:pBdr/>
        <w:spacing/>
        <w:ind w:firstLine="709"/>
        <w:jc w:val="both"/>
        <w:rPr>
          <w:rStyle w:val="959"/>
          <w:b w:val="0"/>
        </w:rPr>
      </w:pPr>
      <w:r>
        <w:rPr>
          <w:b w:val="0"/>
        </w:rPr>
      </w:r>
      <w:r>
        <w:rPr>
          <w:rStyle w:val="959"/>
          <w:b w:val="0"/>
        </w:rPr>
      </w:r>
    </w:p>
    <w:p>
      <w:pPr>
        <w:pStyle w:val="960"/>
        <w:numPr>
          <w:ilvl w:val="0"/>
          <w:numId w:val="15"/>
        </w:numPr>
        <w:pBdr/>
        <w:shd w:val="clear" w:color="auto" w:fill="auto"/>
        <w:tabs>
          <w:tab w:val="left" w:leader="none" w:pos="1262"/>
        </w:tabs>
        <w:spacing w:after="0" w:line="240" w:lineRule="auto"/>
        <w:ind/>
        <w:rPr>
          <w:rStyle w:val="959"/>
          <w:b/>
          <w:bCs/>
        </w:rPr>
      </w:pPr>
      <w:r>
        <w:rPr>
          <w:rStyle w:val="959"/>
          <w:b/>
        </w:rPr>
        <w:t xml:space="preserve">Порядок предоставления Компенсации</w:t>
      </w:r>
      <w:r>
        <w:rPr>
          <w:rStyle w:val="959"/>
          <w:b/>
          <w:bCs/>
        </w:rPr>
      </w:r>
    </w:p>
    <w:p>
      <w:pPr>
        <w:pStyle w:val="964"/>
        <w:pBdr/>
        <w:spacing w:after="0" w:afterAutospacing="0" w:before="0" w:beforeAutospacing="0" w:line="230" w:lineRule="atLeast"/>
        <w:ind w:firstLine="709"/>
        <w:jc w:val="both"/>
        <w:rPr>
          <w:rStyle w:val="956"/>
          <w:szCs w:val="28"/>
          <w:highlight w:val="yellow"/>
        </w:rPr>
      </w:pPr>
      <w:r>
        <w:rPr>
          <w:rStyle w:val="956"/>
          <w:szCs w:val="28"/>
          <w:highlight w:val="yellow"/>
        </w:rPr>
        <w:t xml:space="preserve">2.</w:t>
      </w:r>
      <w:r>
        <w:rPr>
          <w:rStyle w:val="956"/>
          <w:szCs w:val="28"/>
          <w:highlight w:val="yellow"/>
        </w:rPr>
        <w:t xml:space="preserve">1</w:t>
      </w:r>
      <w:r>
        <w:rPr>
          <w:rStyle w:val="956"/>
          <w:szCs w:val="28"/>
          <w:highlight w:val="yellow"/>
        </w:rPr>
        <w:t xml:space="preserve">. Администрация:</w:t>
      </w:r>
      <w:r>
        <w:rPr>
          <w:rStyle w:val="956"/>
          <w:szCs w:val="28"/>
          <w:highlight w:val="yellow"/>
        </w:rPr>
      </w:r>
    </w:p>
    <w:p>
      <w:pPr>
        <w:pStyle w:val="964"/>
        <w:pBdr/>
        <w:spacing w:after="0" w:afterAutospacing="0" w:before="0" w:beforeAutospacing="0" w:line="230" w:lineRule="atLeast"/>
        <w:ind w:firstLine="709"/>
        <w:jc w:val="both"/>
        <w:rPr>
          <w:rStyle w:val="956"/>
          <w:szCs w:val="28"/>
          <w:highlight w:val="yellow"/>
        </w:rPr>
      </w:pPr>
      <w:r>
        <w:rPr>
          <w:rStyle w:val="956"/>
          <w:szCs w:val="28"/>
          <w:highlight w:val="yellow"/>
        </w:rPr>
        <w:t xml:space="preserve">2.1.</w:t>
      </w:r>
      <w:r>
        <w:rPr>
          <w:rStyle w:val="956"/>
          <w:szCs w:val="28"/>
          <w:highlight w:val="yellow"/>
        </w:rPr>
        <w:t xml:space="preserve">1. в день получения заявления на получение Компенсации </w:t>
      </w:r>
      <w:r>
        <w:rPr>
          <w:rStyle w:val="956"/>
          <w:szCs w:val="28"/>
          <w:highlight w:val="yellow"/>
        </w:rPr>
        <w:t xml:space="preserve">регистрирует заявление в </w:t>
      </w:r>
      <w:r>
        <w:rPr>
          <w:rStyle w:val="956"/>
          <w:szCs w:val="28"/>
          <w:highlight w:val="yellow"/>
        </w:rPr>
        <w:t xml:space="preserve">электронном </w:t>
      </w:r>
      <w:r>
        <w:rPr>
          <w:rStyle w:val="956"/>
          <w:szCs w:val="28"/>
          <w:highlight w:val="yellow"/>
        </w:rPr>
        <w:t xml:space="preserve">журнале регистрации, присваивает</w:t>
      </w:r>
      <w:r>
        <w:rPr>
          <w:rStyle w:val="956"/>
          <w:szCs w:val="28"/>
          <w:highlight w:val="yellow"/>
        </w:rPr>
        <w:t xml:space="preserve"> заявлению порядковый номер; </w:t>
      </w:r>
      <w:r>
        <w:rPr>
          <w:rStyle w:val="956"/>
          <w:szCs w:val="28"/>
          <w:highlight w:val="yellow"/>
        </w:rPr>
      </w:r>
    </w:p>
    <w:p>
      <w:pPr>
        <w:pStyle w:val="964"/>
        <w:pBdr/>
        <w:spacing w:after="0" w:afterAutospacing="0" w:before="0" w:beforeAutospacing="0" w:line="230" w:lineRule="atLeast"/>
        <w:ind w:firstLine="709"/>
        <w:jc w:val="both"/>
        <w:rPr>
          <w:rStyle w:val="956"/>
          <w:szCs w:val="28"/>
          <w:highlight w:val="yellow"/>
        </w:rPr>
      </w:pPr>
      <w:r>
        <w:rPr>
          <w:rStyle w:val="956"/>
          <w:szCs w:val="28"/>
          <w:highlight w:val="yellow"/>
        </w:rPr>
        <w:t xml:space="preserve">2.1</w:t>
      </w:r>
      <w:r>
        <w:rPr>
          <w:rStyle w:val="956"/>
          <w:szCs w:val="28"/>
          <w:highlight w:val="yellow"/>
        </w:rPr>
        <w:t xml:space="preserve">.2. в течение трех рабочих дней </w:t>
      </w:r>
      <w:r>
        <w:rPr>
          <w:rStyle w:val="956"/>
          <w:szCs w:val="28"/>
          <w:highlight w:val="yellow"/>
        </w:rPr>
        <w:t xml:space="preserve">с даты получения</w:t>
      </w:r>
      <w:r>
        <w:rPr>
          <w:rStyle w:val="956"/>
          <w:szCs w:val="28"/>
          <w:highlight w:val="yellow"/>
        </w:rPr>
        <w:t xml:space="preserve"> заявления: </w:t>
      </w:r>
      <w:r>
        <w:rPr>
          <w:rStyle w:val="956"/>
          <w:szCs w:val="28"/>
          <w:highlight w:val="yellow"/>
        </w:rPr>
      </w:r>
    </w:p>
    <w:p>
      <w:pPr>
        <w:pStyle w:val="964"/>
        <w:pBdr/>
        <w:spacing w:after="0" w:afterAutospacing="0" w:before="0" w:beforeAutospacing="0" w:line="230" w:lineRule="atLeast"/>
        <w:ind w:firstLine="709"/>
        <w:jc w:val="both"/>
        <w:rPr>
          <w:rStyle w:val="956"/>
          <w:szCs w:val="28"/>
          <w:highlight w:val="yellow"/>
        </w:rPr>
      </w:pPr>
      <w:r>
        <w:rPr>
          <w:rStyle w:val="956"/>
          <w:szCs w:val="28"/>
          <w:highlight w:val="yellow"/>
        </w:rPr>
        <w:t xml:space="preserve">а) принимает решение о приеме заявления</w:t>
      </w:r>
      <w:r>
        <w:rPr>
          <w:rStyle w:val="956"/>
          <w:szCs w:val="28"/>
          <w:highlight w:val="yellow"/>
        </w:rPr>
        <w:t xml:space="preserve">,</w:t>
      </w:r>
      <w:r>
        <w:rPr>
          <w:rStyle w:val="956"/>
          <w:szCs w:val="28"/>
          <w:highlight w:val="yellow"/>
        </w:rPr>
        <w:t xml:space="preserve"> либо отказе</w:t>
      </w:r>
      <w:r>
        <w:rPr>
          <w:rStyle w:val="956"/>
          <w:szCs w:val="28"/>
          <w:highlight w:val="yellow"/>
        </w:rPr>
        <w:t xml:space="preserve"> в приеме заявления</w:t>
      </w:r>
      <w:r>
        <w:rPr>
          <w:rStyle w:val="956"/>
          <w:szCs w:val="28"/>
          <w:highlight w:val="yellow"/>
        </w:rPr>
        <w:t xml:space="preserve"> по основан</w:t>
      </w:r>
      <w:r>
        <w:rPr>
          <w:rStyle w:val="956"/>
          <w:szCs w:val="28"/>
          <w:highlight w:val="yellow"/>
        </w:rPr>
        <w:t xml:space="preserve">иям, предусмотренным пунктом 4.</w:t>
      </w:r>
      <w:r>
        <w:rPr>
          <w:rStyle w:val="956"/>
          <w:szCs w:val="28"/>
          <w:highlight w:val="yellow"/>
        </w:rPr>
        <w:t xml:space="preserve">6</w:t>
      </w:r>
      <w:r>
        <w:rPr>
          <w:rStyle w:val="956"/>
          <w:szCs w:val="28"/>
          <w:highlight w:val="yellow"/>
        </w:rPr>
        <w:t xml:space="preserve"> настоящего Положения;</w:t>
      </w:r>
      <w:r>
        <w:rPr>
          <w:rStyle w:val="956"/>
          <w:szCs w:val="28"/>
          <w:highlight w:val="yellow"/>
        </w:rPr>
      </w:r>
    </w:p>
    <w:p>
      <w:pPr>
        <w:pStyle w:val="964"/>
        <w:pBdr/>
        <w:spacing w:after="0" w:afterAutospacing="0" w:before="0" w:beforeAutospacing="0" w:line="230" w:lineRule="atLeast"/>
        <w:ind w:firstLine="709"/>
        <w:jc w:val="both"/>
        <w:rPr>
          <w:rStyle w:val="956"/>
          <w:szCs w:val="28"/>
          <w:highlight w:val="yellow"/>
        </w:rPr>
      </w:pPr>
      <w:r>
        <w:rPr>
          <w:rStyle w:val="956"/>
          <w:szCs w:val="28"/>
          <w:highlight w:val="yellow"/>
        </w:rPr>
        <w:t xml:space="preserve">при принятии решения об отказе в приеме заявления, </w:t>
      </w:r>
      <w:r>
        <w:rPr>
          <w:rStyle w:val="956"/>
          <w:szCs w:val="28"/>
          <w:highlight w:val="yellow"/>
        </w:rPr>
        <w:t xml:space="preserve">направляет гражданину </w:t>
      </w:r>
      <w:r>
        <w:rPr>
          <w:rStyle w:val="956"/>
          <w:szCs w:val="28"/>
          <w:highlight w:val="yellow"/>
        </w:rPr>
        <w:t xml:space="preserve">соответствующее уведомление </w:t>
      </w:r>
      <w:r>
        <w:rPr>
          <w:rStyle w:val="956"/>
          <w:szCs w:val="28"/>
          <w:highlight w:val="yellow"/>
        </w:rPr>
        <w:t xml:space="preserve">по почтовому адресу, указанному в</w:t>
      </w:r>
      <w:r>
        <w:rPr>
          <w:rStyle w:val="956"/>
          <w:szCs w:val="28"/>
          <w:highlight w:val="yellow"/>
        </w:rPr>
        <w:t xml:space="preserve"> заявлении</w:t>
      </w:r>
      <w:r>
        <w:rPr>
          <w:rStyle w:val="956"/>
          <w:szCs w:val="28"/>
          <w:highlight w:val="yellow"/>
        </w:rPr>
        <w:t xml:space="preserve">;</w:t>
      </w:r>
      <w:r>
        <w:rPr>
          <w:rStyle w:val="956"/>
          <w:szCs w:val="28"/>
          <w:highlight w:val="yellow"/>
        </w:rPr>
      </w:r>
    </w:p>
    <w:p>
      <w:pPr>
        <w:pStyle w:val="964"/>
        <w:pBdr/>
        <w:spacing w:after="0" w:afterAutospacing="0" w:before="0" w:beforeAutospacing="0" w:line="230" w:lineRule="atLeast"/>
        <w:ind w:firstLine="709"/>
        <w:jc w:val="both"/>
        <w:rPr>
          <w:rStyle w:val="956"/>
          <w:szCs w:val="28"/>
          <w:highlight w:val="yellow"/>
        </w:rPr>
      </w:pPr>
      <w:r>
        <w:rPr>
          <w:rStyle w:val="956"/>
          <w:highlight w:val="yellow"/>
        </w:rPr>
        <w:t xml:space="preserve">при принятии реш</w:t>
      </w:r>
      <w:r>
        <w:rPr>
          <w:rStyle w:val="956"/>
          <w:highlight w:val="yellow"/>
        </w:rPr>
        <w:t xml:space="preserve">ения о приеме заявления</w:t>
      </w:r>
      <w:r>
        <w:rPr>
          <w:rStyle w:val="956"/>
          <w:highlight w:val="yellow"/>
        </w:rPr>
        <w:t xml:space="preserve"> формирует</w:t>
      </w:r>
      <w:r>
        <w:rPr>
          <w:rStyle w:val="956"/>
          <w:highlight w:val="yellow"/>
        </w:rPr>
        <w:t xml:space="preserve"> </w:t>
      </w:r>
      <w:r>
        <w:rPr>
          <w:rStyle w:val="956"/>
          <w:highlight w:val="yellow"/>
        </w:rPr>
        <w:t xml:space="preserve">соответствующее личное дело;</w:t>
      </w:r>
      <w:r>
        <w:rPr>
          <w:rStyle w:val="956"/>
          <w:szCs w:val="28"/>
          <w:highlight w:val="yellow"/>
        </w:rPr>
      </w:r>
    </w:p>
    <w:p>
      <w:pPr>
        <w:pStyle w:val="964"/>
        <w:pBdr/>
        <w:spacing w:after="0" w:afterAutospacing="0" w:before="0" w:beforeAutospacing="0" w:line="230" w:lineRule="atLeast"/>
        <w:ind w:firstLine="709"/>
        <w:jc w:val="both"/>
        <w:rPr>
          <w:rStyle w:val="956"/>
          <w:szCs w:val="28"/>
        </w:rPr>
      </w:pPr>
      <w:r>
        <w:rPr>
          <w:rStyle w:val="956"/>
          <w:szCs w:val="28"/>
          <w:highlight w:val="yellow"/>
        </w:rPr>
        <w:t xml:space="preserve">б)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</w:t>
      </w:r>
      <w:r>
        <w:rPr>
          <w:rStyle w:val="956"/>
          <w:szCs w:val="28"/>
          <w:highlight w:val="yellow"/>
        </w:rPr>
        <w:t xml:space="preserve">выписку на жилое помещение из Единого государственного реестра недвижимости</w:t>
      </w:r>
      <w:r>
        <w:rPr>
          <w:rStyle w:val="956"/>
          <w:szCs w:val="28"/>
          <w:highlight w:val="yellow"/>
        </w:rPr>
        <w:t xml:space="preserve">;</w:t>
      </w:r>
      <w:r>
        <w:rPr>
          <w:rStyle w:val="956"/>
          <w:szCs w:val="28"/>
        </w:rPr>
        <w:t xml:space="preserve"> </w:t>
      </w:r>
      <w:r>
        <w:rPr>
          <w:rStyle w:val="956"/>
          <w:szCs w:val="28"/>
        </w:rPr>
      </w:r>
    </w:p>
    <w:p>
      <w:pPr>
        <w:pStyle w:val="957"/>
        <w:numPr>
          <w:ilvl w:val="2"/>
          <w:numId w:val="27"/>
        </w:numPr>
        <w:pBdr/>
        <w:shd w:val="clear" w:color="auto" w:fill="auto"/>
        <w:tabs>
          <w:tab w:val="left" w:leader="none" w:pos="1296"/>
        </w:tabs>
        <w:spacing w:before="0" w:line="240" w:lineRule="auto"/>
        <w:ind w:firstLine="709" w:left="0"/>
        <w:rPr>
          <w:rStyle w:val="956"/>
          <w:szCs w:val="28"/>
          <w:highlight w:val="yellow"/>
        </w:rPr>
      </w:pPr>
      <w:r>
        <w:rPr>
          <w:rStyle w:val="956"/>
          <w:szCs w:val="28"/>
          <w:highlight w:val="yellow"/>
        </w:rPr>
        <w:t xml:space="preserve">не позднее двух рабочих дней со дня получения </w:t>
      </w:r>
      <w:r>
        <w:rPr>
          <w:rStyle w:val="956"/>
          <w:szCs w:val="28"/>
          <w:highlight w:val="yellow"/>
        </w:rPr>
        <w:t xml:space="preserve">информации, полученной в соответствии с пунктом 2.2 настоящего Положения,</w:t>
      </w:r>
      <w:r>
        <w:rPr>
          <w:rStyle w:val="956"/>
          <w:szCs w:val="28"/>
          <w:highlight w:val="yellow"/>
        </w:rPr>
        <w:t xml:space="preserve"> рассматривает заявление и</w:t>
      </w:r>
      <w:r>
        <w:rPr>
          <w:rStyle w:val="956"/>
          <w:szCs w:val="28"/>
          <w:highlight w:val="yellow"/>
        </w:rPr>
        <w:t xml:space="preserve"> формирует реестр Получателей </w:t>
      </w:r>
      <w:r>
        <w:rPr>
          <w:rStyle w:val="956"/>
          <w:szCs w:val="28"/>
          <w:highlight w:val="yellow"/>
        </w:rPr>
        <w:t xml:space="preserve">компенсации на оплату коммунальных услуг</w:t>
      </w:r>
      <w:r>
        <w:rPr>
          <w:rStyle w:val="956"/>
          <w:szCs w:val="28"/>
          <w:highlight w:val="yellow"/>
        </w:rPr>
        <w:t xml:space="preserve">;</w:t>
      </w:r>
      <w:r>
        <w:rPr>
          <w:rStyle w:val="956"/>
          <w:szCs w:val="28"/>
          <w:highlight w:val="yellow"/>
        </w:rPr>
        <w:t xml:space="preserve"> не позднее пяти рабочих дней со дня получения указанной информации перечисляет денежные средства Получателю.</w:t>
      </w:r>
      <w:r>
        <w:rPr>
          <w:rStyle w:val="956"/>
          <w:szCs w:val="28"/>
          <w:highlight w:val="yellow"/>
        </w:rPr>
      </w:r>
    </w:p>
    <w:p>
      <w:pPr>
        <w:pStyle w:val="964"/>
        <w:numPr>
          <w:ilvl w:val="2"/>
          <w:numId w:val="27"/>
        </w:numPr>
        <w:pBdr/>
        <w:tabs>
          <w:tab w:val="left" w:leader="none" w:pos="1134"/>
        </w:tabs>
        <w:spacing w:after="0" w:afterAutospacing="0" w:before="0" w:beforeAutospacing="0"/>
        <w:ind w:firstLine="709" w:left="0"/>
        <w:jc w:val="both"/>
        <w:rPr>
          <w:rStyle w:val="956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не позднее пятнадцатого числа месяца, следующего за месяцем, в котором поступил</w:t>
      </w:r>
      <w:r>
        <w:rPr>
          <w:sz w:val="28"/>
          <w:szCs w:val="28"/>
          <w:highlight w:val="yellow"/>
        </w:rPr>
        <w:t xml:space="preserve">о</w:t>
      </w:r>
      <w:r>
        <w:rPr>
          <w:sz w:val="28"/>
          <w:szCs w:val="28"/>
          <w:highlight w:val="yellow"/>
        </w:rPr>
        <w:t xml:space="preserve"> заявлени</w:t>
      </w:r>
      <w:r>
        <w:rPr>
          <w:sz w:val="28"/>
          <w:szCs w:val="28"/>
          <w:highlight w:val="yellow"/>
        </w:rPr>
        <w:t xml:space="preserve">е</w:t>
      </w:r>
      <w:r>
        <w:rPr>
          <w:sz w:val="28"/>
          <w:szCs w:val="28"/>
          <w:highlight w:val="yellow"/>
        </w:rPr>
        <w:t xml:space="preserve"> на получение Компенсации на оплату твердого топлива </w:t>
      </w:r>
      <w:r>
        <w:rPr>
          <w:sz w:val="28"/>
          <w:szCs w:val="28"/>
          <w:highlight w:val="yellow"/>
        </w:rPr>
        <w:t xml:space="preserve">(включительно), </w:t>
      </w:r>
      <w:r>
        <w:rPr>
          <w:sz w:val="28"/>
          <w:szCs w:val="28"/>
          <w:highlight w:val="yellow"/>
        </w:rPr>
        <w:t xml:space="preserve">рассматривает заявление и </w:t>
      </w:r>
      <w:r>
        <w:rPr>
          <w:sz w:val="28"/>
          <w:szCs w:val="28"/>
          <w:highlight w:val="yellow"/>
        </w:rPr>
        <w:t xml:space="preserve">формирует реестр Получателей;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в срок до 20 числа месяца, следующего за месяцем предоставления заявления</w:t>
      </w:r>
      <w:r>
        <w:rPr>
          <w:sz w:val="28"/>
          <w:szCs w:val="28"/>
          <w:highlight w:val="yellow"/>
        </w:rPr>
        <w:t xml:space="preserve">,</w:t>
      </w:r>
      <w:r>
        <w:rPr>
          <w:sz w:val="28"/>
          <w:szCs w:val="28"/>
          <w:highlight w:val="yellow"/>
        </w:rPr>
        <w:t xml:space="preserve"> </w:t>
      </w:r>
      <w:r>
        <w:rPr>
          <w:rStyle w:val="956"/>
          <w:szCs w:val="28"/>
          <w:highlight w:val="yellow"/>
        </w:rPr>
        <w:t xml:space="preserve">начисляет и выплачивает</w:t>
      </w:r>
      <w:r>
        <w:rPr>
          <w:rStyle w:val="956"/>
          <w:szCs w:val="28"/>
          <w:highlight w:val="yellow"/>
        </w:rPr>
        <w:t xml:space="preserve"> указанную</w:t>
      </w:r>
      <w:r>
        <w:rPr>
          <w:sz w:val="28"/>
          <w:szCs w:val="28"/>
          <w:highlight w:val="yellow"/>
        </w:rPr>
        <w:t xml:space="preserve"> </w:t>
      </w:r>
      <w:r>
        <w:rPr>
          <w:rStyle w:val="956"/>
          <w:szCs w:val="28"/>
          <w:highlight w:val="yellow"/>
        </w:rPr>
        <w:t xml:space="preserve">Компенсацию</w:t>
      </w:r>
      <w:r>
        <w:rPr>
          <w:rStyle w:val="956"/>
          <w:szCs w:val="28"/>
          <w:highlight w:val="yellow"/>
        </w:rPr>
        <w:t xml:space="preserve">. </w:t>
      </w:r>
      <w:r>
        <w:rPr>
          <w:rStyle w:val="956"/>
          <w:szCs w:val="28"/>
          <w:highlight w:val="yellow"/>
        </w:rPr>
      </w:r>
    </w:p>
    <w:p>
      <w:pPr>
        <w:pStyle w:val="964"/>
        <w:numPr>
          <w:ilvl w:val="2"/>
          <w:numId w:val="27"/>
        </w:numPr>
        <w:pBdr/>
        <w:tabs>
          <w:tab w:val="left" w:leader="none" w:pos="1134"/>
        </w:tabs>
        <w:spacing w:after="0" w:afterAutospacing="0" w:before="0" w:beforeAutospacing="0"/>
        <w:ind w:firstLine="709" w:left="0"/>
        <w:jc w:val="both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  <w:highlight w:val="yellow"/>
        </w:rPr>
        <w:t xml:space="preserve">в случае отказа в предоставлении компенсации по основаниям</w:t>
      </w:r>
      <w:r>
        <w:rPr>
          <w:sz w:val="28"/>
          <w:szCs w:val="28"/>
          <w:highlight w:val="yellow"/>
        </w:rPr>
        <w:t xml:space="preserve">,</w:t>
      </w:r>
      <w:r>
        <w:rPr>
          <w:sz w:val="28"/>
          <w:szCs w:val="28"/>
          <w:highlight w:val="yellow"/>
        </w:rPr>
        <w:t xml:space="preserve"> предусмотренным п. </w:t>
      </w:r>
      <w:r>
        <w:rPr>
          <w:sz w:val="28"/>
          <w:szCs w:val="28"/>
          <w:highlight w:val="yellow"/>
        </w:rPr>
        <w:t xml:space="preserve">4.7.</w:t>
      </w:r>
      <w:r>
        <w:rPr>
          <w:sz w:val="28"/>
          <w:szCs w:val="28"/>
          <w:highlight w:val="yellow"/>
        </w:rPr>
        <w:t xml:space="preserve"> Положения</w:t>
      </w:r>
      <w:r>
        <w:rPr>
          <w:sz w:val="28"/>
          <w:szCs w:val="28"/>
          <w:highlight w:val="yellow"/>
        </w:rPr>
        <w:t xml:space="preserve">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в  течение 3 рабочих дней с момента рассмотрения заявления, </w:t>
      </w:r>
      <w:r>
        <w:rPr>
          <w:sz w:val="28"/>
          <w:szCs w:val="28"/>
          <w:highlight w:val="yellow"/>
        </w:rPr>
        <w:t xml:space="preserve">напр</w:t>
      </w:r>
      <w:r>
        <w:rPr>
          <w:sz w:val="28"/>
          <w:szCs w:val="28"/>
          <w:highlight w:val="yellow"/>
        </w:rPr>
        <w:t xml:space="preserve">авляет </w:t>
      </w:r>
      <w:r>
        <w:rPr>
          <w:sz w:val="28"/>
          <w:szCs w:val="28"/>
          <w:highlight w:val="yellow"/>
        </w:rPr>
        <w:t xml:space="preserve">гражданину </w:t>
      </w:r>
      <w:r>
        <w:rPr>
          <w:sz w:val="28"/>
          <w:szCs w:val="28"/>
          <w:highlight w:val="yellow"/>
        </w:rPr>
        <w:t xml:space="preserve">соответствующее уведомление</w:t>
      </w:r>
      <w:r>
        <w:rPr>
          <w:sz w:val="28"/>
          <w:szCs w:val="28"/>
          <w:highlight w:val="yellow"/>
        </w:rPr>
        <w:t xml:space="preserve"> </w:t>
      </w:r>
      <w:r>
        <w:rPr>
          <w:rStyle w:val="956"/>
          <w:szCs w:val="28"/>
          <w:highlight w:val="yellow"/>
        </w:rPr>
        <w:t xml:space="preserve">по почтовому адресу, указанному в заявлении</w:t>
      </w:r>
      <w:r>
        <w:rPr>
          <w:sz w:val="28"/>
          <w:szCs w:val="28"/>
          <w:highlight w:val="yellow"/>
        </w:rPr>
        <w:t xml:space="preserve">;</w:t>
      </w:r>
      <w:r>
        <w:rPr>
          <w:sz w:val="28"/>
          <w:szCs w:val="28"/>
          <w:highlight w:val="yellow"/>
          <w:shd w:val="clear" w:color="auto" w:fill="ffffff"/>
        </w:rPr>
      </w:r>
    </w:p>
    <w:p>
      <w:pPr>
        <w:pStyle w:val="957"/>
        <w:numPr>
          <w:ilvl w:val="2"/>
          <w:numId w:val="27"/>
        </w:numPr>
        <w:pBdr/>
        <w:shd w:val="clear" w:color="auto" w:fill="auto"/>
        <w:tabs>
          <w:tab w:val="left" w:leader="none" w:pos="1134"/>
        </w:tabs>
        <w:spacing w:before="0" w:line="240" w:lineRule="auto"/>
        <w:ind w:firstLine="709" w:left="0"/>
        <w:rPr>
          <w:rStyle w:val="956"/>
          <w:highlight w:val="yellow"/>
        </w:rPr>
      </w:pPr>
      <w:r>
        <w:rPr>
          <w:szCs w:val="28"/>
          <w:highlight w:val="yellow"/>
        </w:rPr>
        <w:t xml:space="preserve">в</w:t>
      </w:r>
      <w:r>
        <w:rPr>
          <w:highlight w:val="yellow"/>
        </w:rPr>
        <w:t xml:space="preserve"> течение 3 рабочих дней с момента перечисления средств, </w:t>
      </w:r>
      <w:r>
        <w:rPr>
          <w:highlight w:val="yellow"/>
        </w:rPr>
        <w:t xml:space="preserve">направляет р</w:t>
      </w:r>
      <w:r>
        <w:rPr>
          <w:rStyle w:val="956"/>
          <w:highlight w:val="yellow"/>
        </w:rPr>
        <w:t xml:space="preserve">еестр предоставленных гражданам Компенсаций, </w:t>
      </w:r>
      <w:r>
        <w:rPr>
          <w:highlight w:val="yellow"/>
        </w:rPr>
        <w:t xml:space="preserve">согласно форме, установленной Соглашением об информационном взаимодействии, </w:t>
      </w:r>
      <w:r>
        <w:rPr>
          <w:rStyle w:val="956"/>
          <w:highlight w:val="yellow"/>
        </w:rPr>
        <w:t xml:space="preserve">в </w:t>
      </w:r>
      <w:r>
        <w:rPr>
          <w:highlight w:val="yellow"/>
        </w:rPr>
        <w:t xml:space="preserve">краевое государственное казенное учреждение Управление социальной защиты населения </w:t>
      </w:r>
      <w:r>
        <w:rPr>
          <w:szCs w:val="28"/>
          <w:highlight w:val="yellow"/>
        </w:rPr>
        <w:t xml:space="preserve">по городу Новоалтайску и Первомайскому району</w:t>
      </w:r>
      <w:r>
        <w:rPr>
          <w:highlight w:val="yellow"/>
        </w:rPr>
        <w:t xml:space="preserve">.</w:t>
      </w:r>
      <w:r>
        <w:rPr>
          <w:rStyle w:val="956"/>
          <w:highlight w:val="yellow"/>
        </w:rPr>
      </w:r>
    </w:p>
    <w:p>
      <w:pPr>
        <w:pStyle w:val="957"/>
        <w:numPr>
          <w:ilvl w:val="2"/>
          <w:numId w:val="27"/>
        </w:numPr>
        <w:pBdr/>
        <w:shd w:val="clear" w:color="auto" w:fill="auto"/>
        <w:tabs>
          <w:tab w:val="left" w:leader="none" w:pos="1134"/>
        </w:tabs>
        <w:spacing w:before="0" w:line="240" w:lineRule="auto"/>
        <w:ind w:firstLine="709" w:left="0"/>
        <w:rPr>
          <w:rStyle w:val="956"/>
          <w:highlight w:val="yellow"/>
        </w:rPr>
      </w:pPr>
      <w:r>
        <w:rPr>
          <w:rStyle w:val="956"/>
          <w:highlight w:val="yellow"/>
        </w:rPr>
        <w:t xml:space="preserve">предоставляет по запросу Получателей информацию о размере рассчитанных Компенсаций. </w:t>
      </w:r>
      <w:r>
        <w:rPr>
          <w:rStyle w:val="956"/>
          <w:highlight w:val="yellow"/>
        </w:rPr>
      </w:r>
    </w:p>
    <w:p>
      <w:pPr>
        <w:pStyle w:val="964"/>
        <w:pBdr/>
        <w:tabs>
          <w:tab w:val="left" w:leader="none" w:pos="1134"/>
        </w:tabs>
        <w:spacing w:after="0" w:afterAutospacing="0" w:before="0" w:beforeAutospacing="0" w:line="230" w:lineRule="atLeast"/>
        <w:ind w:firstLine="709"/>
        <w:jc w:val="both"/>
        <w:rPr>
          <w:rStyle w:val="956"/>
        </w:rPr>
      </w:pPr>
      <w:r>
        <w:rPr>
          <w:rStyle w:val="956"/>
        </w:rPr>
        <w:t xml:space="preserve">2.</w:t>
      </w:r>
      <w:r>
        <w:rPr>
          <w:rStyle w:val="956"/>
        </w:rPr>
        <w:t xml:space="preserve">2</w:t>
      </w:r>
      <w:r>
        <w:rPr>
          <w:rStyle w:val="956"/>
        </w:rPr>
        <w:t xml:space="preserve">. </w:t>
      </w:r>
      <w:r>
        <w:rPr>
          <w:rStyle w:val="956"/>
        </w:rPr>
        <w:t xml:space="preserve">Ресурсоснабжающа</w:t>
      </w:r>
      <w:r>
        <w:rPr>
          <w:rStyle w:val="956"/>
        </w:rPr>
        <w:t xml:space="preserve">я</w:t>
      </w:r>
      <w:r>
        <w:rPr>
          <w:rStyle w:val="956"/>
        </w:rPr>
        <w:t xml:space="preserve">(</w:t>
      </w:r>
      <w:r>
        <w:rPr>
          <w:rStyle w:val="956"/>
        </w:rPr>
        <w:t xml:space="preserve">ие</w:t>
      </w:r>
      <w:r>
        <w:rPr>
          <w:rStyle w:val="956"/>
        </w:rPr>
        <w:t xml:space="preserve">) организация(и), предоставляющие населению коммунальные услуг</w:t>
      </w:r>
      <w:r>
        <w:rPr>
          <w:rStyle w:val="956"/>
        </w:rPr>
        <w:t xml:space="preserve">и (кроме реализации угля, дров в целях печного отопления), ежемесячно в срок не позднее последнего дня месяца, за который будет начислена компенсация, предоставляют в электронном виде в Администрацию информацию о начислении платежей за коммунальные услуги </w:t>
      </w:r>
      <w:r>
        <w:rPr>
          <w:rStyle w:val="956"/>
        </w:rPr>
        <w:t xml:space="preserve">для потребителей категории «население» </w:t>
      </w:r>
      <w:r>
        <w:rPr>
          <w:rStyle w:val="956"/>
        </w:rPr>
        <w:t xml:space="preserve">города Новоалтайска</w:t>
      </w:r>
      <w:r>
        <w:rPr>
          <w:rStyle w:val="956"/>
        </w:rPr>
        <w:t xml:space="preserve"> Алтайского края в соответствии с приложением 1 к настоящему Положению, с указанием потребителей, по которым имеется задолженность по оплате коммунальных услуг более двух месяцев.</w:t>
      </w:r>
      <w:r>
        <w:rPr>
          <w:rStyle w:val="956"/>
        </w:rPr>
      </w:r>
    </w:p>
    <w:p>
      <w:pPr>
        <w:pStyle w:val="957"/>
        <w:numPr>
          <w:ilvl w:val="1"/>
          <w:numId w:val="28"/>
        </w:numPr>
        <w:pBdr/>
        <w:shd w:val="clear" w:color="auto" w:fill="auto"/>
        <w:tabs>
          <w:tab w:val="left" w:leader="none" w:pos="1134"/>
        </w:tabs>
        <w:spacing w:before="0" w:line="240" w:lineRule="auto"/>
        <w:ind w:firstLine="709" w:left="0"/>
        <w:rPr/>
      </w:pPr>
      <w:r>
        <w:t xml:space="preserve">Потребители к</w:t>
      </w:r>
      <w:r>
        <w:t xml:space="preserve">оммунальных услуг в случае несогласия с отсутствием либо размером начисленной Компенсации вправе направить в Администрацию заявление об осуществлении перерасчета. Заявитель имеет право подтвердить платежными документами размер платы за коммунальные услуги.</w:t>
      </w:r>
      <w:r/>
    </w:p>
    <w:p>
      <w:pPr>
        <w:pStyle w:val="957"/>
        <w:numPr>
          <w:ilvl w:val="1"/>
          <w:numId w:val="28"/>
        </w:numPr>
        <w:pBdr/>
        <w:shd w:val="clear" w:color="auto" w:fill="auto"/>
        <w:tabs>
          <w:tab w:val="left" w:leader="none" w:pos="1134"/>
        </w:tabs>
        <w:spacing w:before="0" w:line="240" w:lineRule="auto"/>
        <w:ind w:firstLine="709" w:left="0"/>
        <w:rPr>
          <w:rStyle w:val="956"/>
        </w:rPr>
      </w:pPr>
      <w:r>
        <w:rPr>
          <w:rStyle w:val="956"/>
        </w:rPr>
        <w:t xml:space="preserve">Администрация в случае получения от потребителей коммунальных услуг заявления, указанного в пункте </w:t>
      </w:r>
      <w:r>
        <w:rPr>
          <w:rStyle w:val="956"/>
          <w:highlight w:val="yellow"/>
        </w:rPr>
        <w:t xml:space="preserve">2.</w:t>
      </w:r>
      <w:r>
        <w:rPr>
          <w:rStyle w:val="956"/>
          <w:highlight w:val="yellow"/>
        </w:rPr>
        <w:t xml:space="preserve">3</w:t>
      </w:r>
      <w:r>
        <w:rPr>
          <w:rStyle w:val="956"/>
        </w:rPr>
        <w:t xml:space="preserve"> настоящего Положения, рассматривает его в течение 10 рабочих дней на заседании специально созданной Комиссии и направляет ответ с разъяснениями.</w:t>
      </w:r>
      <w:r>
        <w:rPr>
          <w:rStyle w:val="956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/>
      </w:pPr>
      <w:r/>
      <w:r/>
    </w:p>
    <w:p>
      <w:pPr>
        <w:pStyle w:val="960"/>
        <w:numPr>
          <w:ilvl w:val="0"/>
          <w:numId w:val="28"/>
        </w:numPr>
        <w:pBdr/>
        <w:shd w:val="clear" w:color="auto" w:fill="auto"/>
        <w:tabs>
          <w:tab w:val="left" w:leader="none" w:pos="1262"/>
        </w:tabs>
        <w:spacing w:after="0" w:line="240" w:lineRule="auto"/>
        <w:ind/>
        <w:rPr>
          <w:rStyle w:val="959"/>
          <w:b/>
          <w:bCs/>
        </w:rPr>
      </w:pPr>
      <w:r>
        <w:rPr>
          <w:rStyle w:val="959"/>
          <w:b/>
        </w:rPr>
        <w:t xml:space="preserve">Порядок расчета Компенсации</w:t>
      </w:r>
      <w:r>
        <w:rPr>
          <w:rStyle w:val="959"/>
          <w:b/>
          <w:bCs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left="820"/>
        <w:rPr/>
      </w:pPr>
      <w:r/>
      <w:r/>
    </w:p>
    <w:p>
      <w:pPr>
        <w:pStyle w:val="957"/>
        <w:numPr>
          <w:ilvl w:val="0"/>
          <w:numId w:val="14"/>
        </w:numPr>
        <w:pBdr/>
        <w:shd w:val="clear" w:color="auto" w:fill="auto"/>
        <w:tabs>
          <w:tab w:val="left" w:leader="none" w:pos="1134"/>
        </w:tabs>
        <w:spacing w:before="0" w:line="240" w:lineRule="auto"/>
        <w:ind w:firstLine="709"/>
        <w:rPr/>
      </w:pPr>
      <w:r>
        <w:rPr>
          <w:rStyle w:val="956"/>
        </w:rPr>
        <w:t xml:space="preserve"> Расчет Компенсации осуществляется 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</w:t>
      </w:r>
      <w:r>
        <w:rPr>
          <w:rStyle w:val="956"/>
        </w:rPr>
        <w:t xml:space="preserve">х(</w:t>
      </w:r>
      <w:r>
        <w:rPr>
          <w:rStyle w:val="956"/>
        </w:rPr>
        <w:t xml:space="preserve">ой) услуг(и), количество совместно</w:t>
      </w:r>
      <w:r>
        <w:t xml:space="preserve"> проживающих граждан, зарегистрированных по указанному адресу, и общая площадь жилого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  <w:r/>
    </w:p>
    <w:p>
      <w:pPr>
        <w:pStyle w:val="958"/>
        <w:numPr>
          <w:ilvl w:val="0"/>
          <w:numId w:val="14"/>
        </w:numPr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расчете размера Компенсации не подлежит учету объем предоставленных гражданам субсидий, предусмотренных статьей 159 Жилищного кодекса Российской Федерации.</w:t>
      </w:r>
      <w:r>
        <w:rPr>
          <w:sz w:val="28"/>
          <w:szCs w:val="28"/>
        </w:rPr>
      </w:r>
    </w:p>
    <w:p>
      <w:pPr>
        <w:pStyle w:val="958"/>
        <w:numPr>
          <w:ilvl w:val="0"/>
          <w:numId w:val="14"/>
        </w:numPr>
        <w:pBdr/>
        <w:tabs>
          <w:tab w:val="left" w:leader="none" w:pos="1134"/>
        </w:tabs>
        <w:spacing/>
        <w:ind w:firstLine="709"/>
        <w:jc w:val="both"/>
        <w:rPr>
          <w:rStyle w:val="95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Расчетный размер Компенсации в целях соблюдения предельного индекса платы граждан за коммунальные услуги</w:t>
      </w:r>
      <w:r>
        <w:rPr>
          <w:rStyle w:val="956"/>
          <w:rFonts w:ascii="Times New Roman" w:hAnsi="Times New Roman" w:cs="Times New Roman"/>
          <w:szCs w:val="28"/>
        </w:rPr>
        <w:t xml:space="preserve"> за расчетный месяц определяется по формуле:</w:t>
      </w:r>
      <w:r>
        <w:rPr>
          <w:rStyle w:val="956"/>
          <w:szCs w:val="28"/>
        </w:rPr>
      </w:r>
    </w:p>
    <w:p>
      <w:pPr>
        <w:pStyle w:val="958"/>
        <w:pBdr/>
        <w:tabs>
          <w:tab w:val="left" w:leader="none" w:pos="1134"/>
        </w:tabs>
        <w:spacing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ку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тт</w:t>
      </w:r>
      <w:r>
        <w:rPr>
          <w:rFonts w:ascii="Times New Roman" w:hAnsi="Times New Roman" w:cs="Times New Roman"/>
          <w:sz w:val="28"/>
          <w:szCs w:val="28"/>
        </w:rPr>
        <w:t xml:space="preserve">,   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- расчетный размер компенсации (руб.);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ку</w:t>
      </w:r>
      <w:r>
        <w:rPr>
          <w:sz w:val="28"/>
          <w:szCs w:val="28"/>
        </w:rPr>
        <w:t xml:space="preserve"> - расчетный размер Компенсации за коммунальные услуги за расчетный месяц в соответствии с пунктом 1.6. настоящего Положения, за исключением реализации угля, дров в целях печного отопления, (руб.);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т</w:t>
      </w:r>
      <w:r>
        <w:rPr>
          <w:sz w:val="28"/>
          <w:szCs w:val="28"/>
          <w:vertAlign w:val="subscript"/>
        </w:rPr>
        <w:t xml:space="preserve">т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расчетный размер Компенсации на оплату твердого топлива в целях печного отопления жилого помещения (угля, дров), (руб.);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Расчетный размер компенсации за коммунальные услуги за расчетный месяц (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ку</w:t>
      </w:r>
      <w:r>
        <w:rPr>
          <w:sz w:val="28"/>
          <w:szCs w:val="28"/>
        </w:rPr>
        <w:t xml:space="preserve">), за исключением услуги реализации твердого топлива в целях печного отопления, определяется как сумма по каждому виду коммунальной услуги в соответствии с пунктом 1.6. настоящего Положения по формуле: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расчетный месяц;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компенсаций в соответствии с пунктом 1.7 настоящего Положения – суммарно за каждый месяц прошедшего периода.</w:t>
      </w:r>
      <w:r>
        <w:rPr>
          <w:sz w:val="28"/>
          <w:szCs w:val="28"/>
        </w:rPr>
      </w:r>
    </w:p>
    <w:p>
      <w:pPr>
        <w:pStyle w:val="957"/>
        <w:pBdr/>
        <w:shd w:val="clear" w:color="auto" w:fill="auto"/>
        <w:spacing w:after="360" w:before="360"/>
        <w:ind w:firstLine="709"/>
        <w:rPr/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QUOTE </w:instrText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73350" cy="469900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6733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10.50pt;height:37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separate"/>
      </w:r>
      <w:r>
        <w:rPr>
          <w:position w:val="-6"/>
        </w:rPr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rPr>
                <m:sty m:val="p"/>
              </m:rPr>
              <m:t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rPr/>
              <m:t>ку</m:t>
            </m:r>
          </m:sub>
        </m:sSub>
        <m:r>
          <w:rPr>
            <w:rFonts w:ascii="Cambria Math" w:hAnsi="Cambria Math"/>
            <w:sz w:val="32"/>
            <w:szCs w:val="32"/>
          </w:rPr>
          <m:rPr>
            <m:sty m:val="p"/>
          </m:rPr>
          <m:t>= </m:t>
        </m:r>
        <m:nary>
          <m:naryPr>
            <m:chr m:val="∑"/>
            <m:grow m:val="off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rPr/>
              <m:t>i</m:t>
            </m:r>
            <m:r>
              <w:rPr>
                <w:rFonts w:ascii="Cambria Math" w:hAnsi="Cambria Math"/>
                <w:sz w:val="32"/>
                <w:szCs w:val="32"/>
              </w:rPr>
              <m:rPr/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rPr/>
              <m:t>r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rPr>
                        <m:sty m:val="p"/>
                      </m:rPr>
                      <m:t>Vр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rPr/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rPr>
                    <m:sty m:val="p"/>
                  </m:rPr>
                  <m:t>*(</m:t>
                </m:r>
                <m:r>
                  <w:rPr>
                    <w:rFonts w:ascii="Cambria Math" w:hAnsi="Cambria Math"/>
                    <w:color w:val="000000"/>
                  </w:rPr>
                  <m:rPr>
                    <m:sty m:val="p"/>
                  </m:rPr>
                  <m:t>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rPr>
                        <m:sty m:val="p"/>
                      </m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rPr/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rPr>
                    <m:sty m:val="p"/>
                  </m:rPr>
                  <m:t> - 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  <w:vertAlign w:val="subscript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vertAlign w:val="subscript"/>
                          </w:rPr>
                          <m:rPr>
                            <m:sty m:val="bi"/>
                          </m:rPr>
                          <m:t>Т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vertAlign w:val="subscript"/>
                          </w:rPr>
                          <m:rPr>
                            <m:sty m:val="bi"/>
                          </m:rPr>
                          <m:t>доп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Cs w:val="28"/>
                        <w:vertAlign w:val="subscript"/>
                      </w:rPr>
                      <m:rPr>
                        <m:sty m:val="bi"/>
                      </m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rPr>
                    <m:sty m:val="p"/>
                  </m:rPr>
                  <m:t>)</m:t>
                </m:r>
              </m:e>
            </m:d>
          </m:e>
        </m:nary>
      </m:oMath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, где:</w:t>
      </w:r>
      <w:r/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</w:t>
      </w:r>
      <w:r>
        <w:rPr>
          <w:sz w:val="28"/>
          <w:szCs w:val="28"/>
        </w:rPr>
        <w:t xml:space="preserve"> – виды коммунальных услуг в соответствии с пунктом 1.6. настоящего Положения.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</w:t>
      </w:r>
      <w:r>
        <w:rPr>
          <w:sz w:val="28"/>
          <w:szCs w:val="28"/>
        </w:rPr>
        <w:t xml:space="preserve"> – количество видов коммунальных услуг, соответствующих критерию пункта 1.6. настоящего Положения;</w:t>
      </w:r>
      <w:r>
        <w:rPr>
          <w:sz w:val="28"/>
          <w:szCs w:val="28"/>
        </w:rPr>
      </w:r>
    </w:p>
    <w:p>
      <w:pPr>
        <w:pStyle w:val="957"/>
        <w:pBdr/>
        <w:shd w:val="clear" w:color="auto" w:fill="auto"/>
        <w:spacing w:before="0"/>
        <w:ind w:firstLine="709"/>
        <w:rPr>
          <w:rStyle w:val="961"/>
          <w:b w:val="0"/>
          <w:color w:val="000000"/>
        </w:rPr>
      </w:pPr>
      <w:r>
        <w:rPr>
          <w:rStyle w:val="961"/>
          <w:b w:val="0"/>
          <w:color w:val="000000"/>
          <w:lang w:val="en-US"/>
        </w:rPr>
        <w:t xml:space="preserve">V</w:t>
      </w:r>
      <w:r>
        <w:rPr>
          <w:rStyle w:val="961"/>
          <w:b w:val="0"/>
          <w:color w:val="000000"/>
        </w:rPr>
        <w:t xml:space="preserve">р</w:t>
      </w:r>
      <w:r>
        <w:rPr>
          <w:rStyle w:val="961"/>
          <w:b w:val="0"/>
          <w:color w:val="000000"/>
          <w:vertAlign w:val="subscript"/>
          <w:lang w:val="en-US"/>
        </w:rPr>
        <w:t xml:space="preserve">i</w:t>
      </w:r>
      <w:r>
        <w:rPr>
          <w:rStyle w:val="961"/>
          <w:b w:val="0"/>
          <w:color w:val="000000"/>
        </w:rPr>
        <w:t xml:space="preserve"> –объем </w:t>
      </w:r>
      <w:r>
        <w:rPr>
          <w:rStyle w:val="961"/>
          <w:b w:val="0"/>
          <w:color w:val="000000"/>
          <w:lang w:val="en-US"/>
        </w:rPr>
        <w:t xml:space="preserve">i</w:t>
      </w:r>
      <w:r>
        <w:rPr>
          <w:rStyle w:val="961"/>
          <w:b w:val="0"/>
          <w:color w:val="000000"/>
        </w:rPr>
        <w:t xml:space="preserve">-той коммунальной услуги за расчетный месяц;</w:t>
      </w:r>
      <w:r>
        <w:rPr>
          <w:rStyle w:val="961"/>
          <w:b w:val="0"/>
          <w:color w:val="000000"/>
        </w:rPr>
      </w:r>
    </w:p>
    <w:p>
      <w:pPr>
        <w:pStyle w:val="957"/>
        <w:pBdr/>
        <w:shd w:val="clear" w:color="auto" w:fill="auto"/>
        <w:spacing w:before="0"/>
        <w:ind w:firstLine="709"/>
        <w:rPr>
          <w:rStyle w:val="956"/>
          <w:color w:val="000000"/>
        </w:rPr>
      </w:pPr>
      <w:r>
        <w:rPr>
          <w:rStyle w:val="962"/>
          <w:b w:val="0"/>
          <w:bCs/>
          <w:color w:val="000000"/>
        </w:rPr>
        <w:t xml:space="preserve">Т</w:t>
      </w:r>
      <w:r>
        <w:rPr>
          <w:rStyle w:val="956"/>
          <w:color w:val="000000"/>
        </w:rPr>
        <w:t xml:space="preserve">р</w:t>
      </w:r>
      <w:r>
        <w:rPr>
          <w:rStyle w:val="961"/>
          <w:b w:val="0"/>
          <w:color w:val="000000"/>
          <w:vertAlign w:val="subscript"/>
          <w:lang w:val="en-US"/>
        </w:rPr>
        <w:t xml:space="preserve">i</w:t>
      </w:r>
      <w:r>
        <w:rPr>
          <w:rStyle w:val="956"/>
          <w:color w:val="000000"/>
        </w:rPr>
        <w:t xml:space="preserve"> – утвержденный на расчетный месяц тариф на </w:t>
      </w:r>
      <w:r>
        <w:rPr>
          <w:rStyle w:val="961"/>
          <w:b w:val="0"/>
          <w:color w:val="000000"/>
          <w:lang w:val="en-US"/>
        </w:rPr>
        <w:t xml:space="preserve">i</w:t>
      </w:r>
      <w:r>
        <w:rPr>
          <w:rStyle w:val="961"/>
          <w:b w:val="0"/>
          <w:color w:val="000000"/>
        </w:rPr>
        <w:t xml:space="preserve">-тую </w:t>
      </w:r>
      <w:r>
        <w:rPr>
          <w:rStyle w:val="956"/>
          <w:color w:val="000000"/>
        </w:rPr>
        <w:t xml:space="preserve">коммунальную услугу (руб.);</w:t>
      </w:r>
      <w:r>
        <w:rPr>
          <w:rStyle w:val="956"/>
          <w:color w:val="000000"/>
        </w:rPr>
      </w:r>
    </w:p>
    <w:p>
      <w:pPr>
        <w:pStyle w:val="957"/>
        <w:pBdr/>
        <w:shd w:val="clear" w:color="auto" w:fill="auto"/>
        <w:spacing w:before="0"/>
        <w:ind w:firstLine="709"/>
        <w:rPr>
          <w:rStyle w:val="956"/>
          <w:color w:val="000000"/>
        </w:rPr>
      </w:pPr>
      <w:r>
        <w:rPr>
          <w:rStyle w:val="959"/>
          <w:b w:val="0"/>
          <w:bCs/>
          <w:color w:val="000000"/>
        </w:rPr>
        <w:t xml:space="preserve">Т</w:t>
      </w:r>
      <w:r>
        <w:rPr>
          <w:szCs w:val="28"/>
          <w:vertAlign w:val="superscript"/>
        </w:rPr>
        <w:t xml:space="preserve">доп</w:t>
      </w:r>
      <w:r>
        <w:rPr>
          <w:szCs w:val="28"/>
          <w:vertAlign w:val="subscript"/>
          <w:lang w:val="en-US"/>
        </w:rPr>
        <w:t xml:space="preserve">i</w:t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 xml:space="preserve">- </w:t>
      </w:r>
      <w:r>
        <w:rPr>
          <w:rStyle w:val="956"/>
          <w:color w:val="000000"/>
        </w:rPr>
        <w:t xml:space="preserve">тариф на коммунальную услугу,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>
        <w:rPr>
          <w:szCs w:val="28"/>
        </w:rPr>
        <w:t xml:space="preserve">утвержденного указом Губернатора Алтайского края для соответствующего муниципального образования, </w:t>
      </w:r>
      <w:r>
        <w:rPr>
          <w:rStyle w:val="956"/>
          <w:color w:val="000000"/>
        </w:rPr>
        <w:t xml:space="preserve">рассчитывается по формуле:</w:t>
      </w:r>
      <w:r>
        <w:rPr>
          <w:rStyle w:val="956"/>
          <w:color w:val="000000"/>
        </w:rPr>
      </w:r>
    </w:p>
    <w:p>
      <w:pPr>
        <w:pStyle w:val="960"/>
        <w:pBdr/>
        <w:shd w:val="clear" w:color="auto" w:fill="auto"/>
        <w:spacing w:after="240" w:before="240"/>
        <w:ind w:firstLine="709"/>
        <w:jc w:val="left"/>
        <w:rPr>
          <w:rStyle w:val="959"/>
          <w:bCs/>
          <w:color w:val="000000"/>
        </w:rPr>
      </w:pPr>
      <w:r>
        <w:rPr>
          <w:rStyle w:val="959"/>
          <w:bCs/>
          <w:color w:val="000000"/>
        </w:rPr>
        <w:t xml:space="preserve">Т</w:t>
      </w:r>
      <w:r>
        <w:rPr>
          <w:b w:val="0"/>
          <w:szCs w:val="28"/>
          <w:vertAlign w:val="superscript"/>
        </w:rPr>
        <w:t xml:space="preserve">доп</w:t>
      </w:r>
      <w:r>
        <w:rPr>
          <w:b w:val="0"/>
          <w:szCs w:val="28"/>
          <w:vertAlign w:val="subscript"/>
          <w:lang w:val="en-US"/>
        </w:rPr>
        <w:t xml:space="preserve">i</w:t>
      </w:r>
      <w:r>
        <w:rPr>
          <w:rStyle w:val="959"/>
          <w:bCs/>
          <w:color w:val="000000"/>
        </w:rPr>
        <w:t xml:space="preserve"> = Тб </w:t>
      </w:r>
      <w:r>
        <w:rPr>
          <w:rStyle w:val="959"/>
          <w:bCs/>
        </w:rPr>
        <w:t xml:space="preserve">* (100%+</w:t>
      </w:r>
      <w:r>
        <w:rPr>
          <w:position w:val="-12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8350" cy="304800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68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60.50pt;height:24.0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Style w:val="959"/>
          <w:b/>
          <w:bCs/>
          <w:sz w:val="32"/>
          <w:szCs w:val="32"/>
        </w:rPr>
        <w:fldChar w:fldCharType="begin"/>
      </w:r>
      <w:r>
        <w:rPr>
          <w:rStyle w:val="959"/>
          <w:b/>
          <w:bCs/>
          <w:sz w:val="32"/>
          <w:szCs w:val="32"/>
        </w:rPr>
        <w:instrText xml:space="preserve"> QUOTE </w:instrText>
      </w:r>
      <w:r>
        <w:rPr>
          <w:b w:val="0"/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66800" cy="215900"/>
                <wp:effectExtent l="0" t="0" r="0" b="0"/>
                <wp:docPr id="4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066800" cy="21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84.00pt;height:17.0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Style w:val="959"/>
          <w:b/>
          <w:bCs/>
          <w:sz w:val="32"/>
          <w:szCs w:val="32"/>
        </w:rPr>
        <w:instrText xml:space="preserve"> </w:instrText>
      </w:r>
      <w:r>
        <w:rPr>
          <w:rStyle w:val="959"/>
          <w:b/>
          <w:bCs/>
          <w:sz w:val="32"/>
          <w:szCs w:val="32"/>
        </w:rPr>
        <w:fldChar w:fldCharType="separate"/>
      </w:r>
      <w:r>
        <w:rPr>
          <w:b w:val="0"/>
          <w:position w:val="-6"/>
        </w:rPr>
        <w:t xml:space="preserve">) / 100%</w:t>
      </w:r>
      <w:r>
        <w:rPr>
          <w:rStyle w:val="959"/>
          <w:b/>
          <w:bCs/>
          <w:sz w:val="32"/>
          <w:szCs w:val="32"/>
        </w:rPr>
        <w:fldChar w:fldCharType="end"/>
      </w:r>
      <w:r>
        <w:rPr>
          <w:rStyle w:val="959"/>
          <w:bCs/>
          <w:sz w:val="32"/>
          <w:szCs w:val="32"/>
        </w:rPr>
        <w:t xml:space="preserve"> , </w:t>
      </w:r>
      <w:r>
        <w:rPr>
          <w:rStyle w:val="959"/>
          <w:bCs/>
          <w:szCs w:val="28"/>
        </w:rPr>
        <w:t xml:space="preserve">где:</w:t>
      </w:r>
      <w:r>
        <w:rPr>
          <w:rStyle w:val="959"/>
          <w:bCs/>
          <w:color w:val="000000"/>
        </w:rPr>
      </w:r>
    </w:p>
    <w:p>
      <w:pPr>
        <w:pStyle w:val="957"/>
        <w:pBdr/>
        <w:shd w:val="clear" w:color="auto" w:fill="auto"/>
        <w:spacing w:before="0"/>
        <w:ind w:firstLine="709"/>
        <w:rPr/>
      </w:pPr>
      <w:r>
        <w:rPr>
          <w:rStyle w:val="962"/>
          <w:b w:val="0"/>
          <w:bCs/>
          <w:color w:val="000000"/>
        </w:rPr>
        <w:t xml:space="preserve">Тб </w:t>
      </w:r>
      <w:r>
        <w:rPr>
          <w:rStyle w:val="956"/>
          <w:color w:val="000000"/>
        </w:rPr>
        <w:t xml:space="preserve">-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  <w:r/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</w:r>
      <w:r>
        <w:rPr>
          <w:position w:val="-12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8350" cy="304800"/>
                <wp:effectExtent l="0" t="0" r="0" b="0"/>
                <wp:docPr id="5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68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60.50pt;height:24.0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sz w:val="28"/>
          <w:szCs w:val="28"/>
        </w:rPr>
        <w:t xml:space="preserve"> – </w:t>
      </w:r>
      <w:bookmarkStart w:id="0" w:name="_Hlk48829024"/>
      <w:r>
        <w:rPr>
          <w:sz w:val="28"/>
          <w:szCs w:val="28"/>
        </w:rPr>
        <w:t xml:space="preserve">предельный индекс, утвержденный указом Губернатора Алтайского края для соответствующего муниципального образования Алтайского края на период, соответствующий расчетном</w:t>
      </w:r>
      <w:r>
        <w:rPr>
          <w:sz w:val="28"/>
          <w:szCs w:val="28"/>
        </w:rPr>
        <w:t xml:space="preserve">у(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) месяцу(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)</w:t>
      </w:r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настоящего Положения при расчете размера компенсации</w:t>
      </w:r>
      <w:r>
        <w:rPr>
          <w:sz w:val="28"/>
          <w:szCs w:val="28"/>
        </w:rPr>
        <w:t xml:space="preserve"> </w:t>
      </w:r>
      <w:r>
        <w:rPr>
          <w:rStyle w:val="959"/>
          <w:b w:val="0"/>
          <w:bCs/>
          <w:color w:val="000000"/>
          <w:sz w:val="32"/>
          <w:szCs w:val="32"/>
        </w:rPr>
        <w:fldChar w:fldCharType="begin"/>
      </w:r>
      <w:r>
        <w:rPr>
          <w:rStyle w:val="959"/>
          <w:b w:val="0"/>
          <w:bCs/>
          <w:color w:val="000000"/>
          <w:sz w:val="32"/>
          <w:szCs w:val="32"/>
        </w:rPr>
        <w:instrText xml:space="preserve"> QUOTE </w:instrText>
      </w:r>
      <w:r>
        <w:rPr>
          <w:position w:val="-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7500" cy="254000"/>
                <wp:effectExtent l="0" t="0" r="0" b="0"/>
                <wp:docPr id="6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1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25.00pt;height:20.00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Style w:val="959"/>
          <w:b w:val="0"/>
          <w:bCs/>
          <w:color w:val="000000"/>
          <w:sz w:val="32"/>
          <w:szCs w:val="32"/>
        </w:rPr>
        <w:instrText xml:space="preserve"> </w:instrText>
      </w:r>
      <w:r>
        <w:rPr>
          <w:rStyle w:val="959"/>
          <w:b w:val="0"/>
          <w:bCs/>
          <w:color w:val="000000"/>
          <w:sz w:val="32"/>
          <w:szCs w:val="32"/>
        </w:rPr>
        <w:fldChar w:fldCharType="separate"/>
      </w:r>
      <w:r>
        <w:rPr>
          <w:position w:val="-12"/>
        </w:rPr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rPr>
                <m:sty m:val="p"/>
              </m:rPr>
              <m:t>С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rPr>
                <m:sty m:val="p"/>
              </m:rPr>
              <m:t>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rPr/>
              <m:t>ку</m:t>
            </m:r>
          </m:sub>
        </m:sSub>
      </m:oMath>
      <w:r>
        <w:rPr>
          <w:rStyle w:val="959"/>
          <w:b w:val="0"/>
          <w:bCs/>
          <w:color w:val="000000"/>
          <w:sz w:val="32"/>
          <w:szCs w:val="32"/>
        </w:rPr>
        <w:fldChar w:fldCharType="end"/>
      </w:r>
      <w:r>
        <w:rPr>
          <w:rStyle w:val="959"/>
          <w:b w:val="0"/>
          <w:bCs/>
          <w:color w:val="000000"/>
          <w:sz w:val="32"/>
          <w:szCs w:val="32"/>
        </w:rPr>
        <w:t xml:space="preserve"> </w:t>
      </w:r>
      <w:r>
        <w:rPr>
          <w:sz w:val="28"/>
          <w:szCs w:val="28"/>
        </w:rPr>
        <w:t xml:space="preserve">значение </w:t>
      </w:r>
      <w:r>
        <w:rPr>
          <w:rStyle w:val="959"/>
          <w:b w:val="0"/>
          <w:bCs/>
          <w:color w:val="000000"/>
        </w:rPr>
        <w:t xml:space="preserve">Т</w:t>
      </w:r>
      <w:r>
        <w:rPr>
          <w:sz w:val="28"/>
          <w:szCs w:val="28"/>
          <w:vertAlign w:val="superscript"/>
        </w:rPr>
        <w:t xml:space="preserve">доп</w:t>
      </w:r>
      <w:r>
        <w:rPr>
          <w:sz w:val="28"/>
          <w:szCs w:val="28"/>
          <w:vertAlign w:val="subscript"/>
          <w:lang w:val="en-US"/>
        </w:rPr>
        <w:t xml:space="preserve">i</w:t>
      </w:r>
      <w:r>
        <w:rPr>
          <w:b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применяется в соответствии с Таблицей 1 Приложения 5 к настоящему Положению.</w:t>
      </w:r>
      <w:r>
        <w:rPr>
          <w:sz w:val="28"/>
          <w:szCs w:val="28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ку</w:t>
      </w:r>
      <w:r>
        <w:rPr>
          <w:sz w:val="28"/>
          <w:szCs w:val="28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  <w:vertAlign w:val="subscript"/>
        </w:rPr>
        <w:t xml:space="preserve">льгот</w:t>
      </w:r>
      <w:r>
        <w:rPr>
          <w:bCs/>
          <w:sz w:val="28"/>
          <w:szCs w:val="28"/>
          <w:vertAlign w:val="subscript"/>
        </w:rPr>
        <w:t xml:space="preserve">/</w:t>
      </w:r>
      <w:r>
        <w:rPr>
          <w:bCs/>
          <w:sz w:val="28"/>
          <w:szCs w:val="28"/>
          <w:vertAlign w:val="subscript"/>
        </w:rPr>
        <w:t xml:space="preserve">ку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  <w:vertAlign w:val="subscript"/>
        </w:rPr>
        <w:t xml:space="preserve">ку</w:t>
      </w:r>
      <w:r>
        <w:rPr>
          <w:bCs/>
          <w:sz w:val="28"/>
          <w:szCs w:val="28"/>
        </w:rPr>
        <w:t xml:space="preserve"> * (1 – </w:t>
      </w:r>
      <w:r>
        <w:rPr>
          <w:bCs/>
          <w:sz w:val="28"/>
          <w:szCs w:val="28"/>
        </w:rPr>
        <w:t xml:space="preserve">ДЭЛ</w:t>
      </w:r>
      <w:r>
        <w:rPr>
          <w:bCs/>
          <w:sz w:val="28"/>
          <w:szCs w:val="28"/>
          <w:vertAlign w:val="subscript"/>
        </w:rPr>
        <w:t xml:space="preserve">ку</w:t>
      </w:r>
      <w:r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ПЛАТА</w:t>
      </w:r>
      <w:r>
        <w:rPr>
          <w:bCs/>
          <w:sz w:val="28"/>
          <w:szCs w:val="28"/>
          <w:vertAlign w:val="subscript"/>
        </w:rPr>
        <w:t xml:space="preserve">ку</w:t>
      </w:r>
      <w:r>
        <w:rPr>
          <w:bCs/>
          <w:sz w:val="28"/>
          <w:szCs w:val="28"/>
        </w:rPr>
        <w:t xml:space="preserve">), где:</w:t>
      </w:r>
      <w:r>
        <w:rPr>
          <w:bCs/>
          <w:sz w:val="28"/>
          <w:szCs w:val="28"/>
        </w:rPr>
      </w:r>
    </w:p>
    <w:p>
      <w:pPr>
        <w:pBdr/>
        <w:spacing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  <w:vertAlign w:val="subscript"/>
        </w:rPr>
        <w:t xml:space="preserve">льгот</w:t>
      </w:r>
      <w:r>
        <w:rPr>
          <w:sz w:val="28"/>
          <w:szCs w:val="28"/>
          <w:vertAlign w:val="subscript"/>
        </w:rPr>
        <w:t xml:space="preserve">/</w:t>
      </w:r>
      <w:r>
        <w:rPr>
          <w:sz w:val="28"/>
          <w:szCs w:val="28"/>
          <w:vertAlign w:val="subscript"/>
        </w:rPr>
        <w:t xml:space="preserve">ку</w:t>
      </w:r>
      <w:r>
        <w:rPr>
          <w:sz w:val="28"/>
          <w:szCs w:val="28"/>
          <w:vertAlign w:val="subscript"/>
        </w:rPr>
        <w:t xml:space="preserve"> - </w:t>
      </w:r>
      <w:r>
        <w:rPr>
          <w:sz w:val="28"/>
          <w:szCs w:val="28"/>
        </w:rPr>
        <w:t xml:space="preserve">размер Компенсации в целях соблюдения предельного индекса для потребителей, получающих компенсации (льготы) на оплату коммуналь</w:t>
      </w:r>
      <w:r>
        <w:rPr>
          <w:sz w:val="28"/>
          <w:szCs w:val="28"/>
        </w:rPr>
        <w:t xml:space="preserve">ных услуг (за исключением услуги реализации угля, дров в целях печного отопления),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ку</w:t>
      </w:r>
      <w:r>
        <w:rPr>
          <w:sz w:val="28"/>
          <w:szCs w:val="28"/>
        </w:rPr>
        <w:t xml:space="preserve"> - денежный эквивалент компенсаций (льгот), предоставляемых за</w:t>
      </w:r>
      <w:r>
        <w:rPr>
          <w:sz w:val="28"/>
          <w:szCs w:val="28"/>
        </w:rPr>
        <w:t xml:space="preserve"> счет средств федерального либо краевого бюджета в расчетном месяце в отношении коммунальных услуг в соответствии с пунктом 1.6 настоящего Положения (за исключением услуги реализации угля, дров в целях печного отопления) на соответствующее жилое помещение.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rStyle w:val="956"/>
          <w:color w:val="000000"/>
          <w:szCs w:val="28"/>
        </w:rPr>
      </w:pPr>
      <w:r>
        <w:rPr>
          <w:rStyle w:val="956"/>
          <w:color w:val="000000"/>
          <w:szCs w:val="28"/>
        </w:rPr>
        <w:t xml:space="preserve">В случае если расчет размера Компенсации производится по услугам электроснабжения </w:t>
      </w:r>
      <w:r>
        <w:rPr>
          <w:rStyle w:val="956"/>
          <w:color w:val="000000"/>
          <w:szCs w:val="28"/>
        </w:rPr>
        <w:t xml:space="preserve">и(</w:t>
      </w:r>
      <w:r>
        <w:rPr>
          <w:rStyle w:val="956"/>
          <w:color w:val="000000"/>
          <w:szCs w:val="28"/>
        </w:rPr>
        <w:t xml:space="preserve">или) теплоснабжения </w:t>
      </w:r>
      <w:r>
        <w:rPr>
          <w:sz w:val="28"/>
          <w:szCs w:val="28"/>
        </w:rPr>
        <w:t xml:space="preserve">в соответствии с пунктом 1.6. настоящего Положения, и при этом</w:t>
      </w:r>
      <w:r>
        <w:rPr>
          <w:rStyle w:val="956"/>
          <w:color w:val="000000"/>
          <w:szCs w:val="28"/>
        </w:rPr>
        <w:t xml:space="preserve"> гражданин, обращающийся с </w:t>
      </w:r>
      <w:r>
        <w:rPr>
          <w:rStyle w:val="956"/>
          <w:color w:val="000000"/>
          <w:szCs w:val="28"/>
        </w:rPr>
        <w:t xml:space="preserve">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</w:t>
      </w:r>
      <w:r>
        <w:rPr>
          <w:rStyle w:val="956"/>
          <w:color w:val="000000"/>
          <w:szCs w:val="28"/>
        </w:rPr>
        <w:t xml:space="preserve">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r>
        <w:rPr>
          <w:rStyle w:val="956"/>
          <w:color w:val="000000"/>
        </w:rPr>
        <w:t xml:space="preserve">ДЭЛку</w:t>
      </w:r>
      <w:r>
        <w:rPr>
          <w:rStyle w:val="956"/>
          <w:color w:val="000000"/>
        </w:rPr>
        <w:t xml:space="preserve"> </w:t>
      </w:r>
      <w:r>
        <w:rPr>
          <w:rStyle w:val="956"/>
          <w:color w:val="000000"/>
          <w:szCs w:val="28"/>
        </w:rPr>
        <w:t xml:space="preserve">определяется в размере твердой денежной суммы, установленной законом Алтайского края о краевом бюджете на соответствующий год в отношении указанной льготной категории граждан.</w:t>
      </w:r>
      <w:r>
        <w:rPr>
          <w:rStyle w:val="956"/>
          <w:color w:val="000000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ку</w:t>
      </w:r>
      <w:r>
        <w:rPr>
          <w:sz w:val="28"/>
          <w:szCs w:val="28"/>
        </w:rPr>
        <w:t xml:space="preserve"> – фактическая плата за коммунальную услугу, из которой </w:t>
      </w:r>
      <w:r>
        <w:rPr>
          <w:sz w:val="28"/>
          <w:szCs w:val="28"/>
        </w:rPr>
        <w:t xml:space="preserve">рассчитан</w:t>
      </w:r>
      <w:r>
        <w:rPr>
          <w:sz w:val="28"/>
          <w:szCs w:val="28"/>
        </w:rPr>
        <w:t xml:space="preserve"> ДЭЛ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Расчетный размер Компенсации на оплату твердого топлива в целях печного отопления жилого помещения (угля, дров) (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тт</w:t>
      </w:r>
      <w:r>
        <w:rPr>
          <w:sz w:val="28"/>
          <w:szCs w:val="28"/>
        </w:rPr>
        <w:t xml:space="preserve">) определяется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по формуле:</w:t>
      </w:r>
      <w:r>
        <w:rPr>
          <w:sz w:val="28"/>
          <w:szCs w:val="28"/>
        </w:rPr>
      </w:r>
    </w:p>
    <w:p>
      <w:pPr>
        <w:pStyle w:val="957"/>
        <w:pBdr/>
        <w:shd w:val="clear" w:color="auto" w:fill="auto"/>
        <w:spacing w:after="360" w:before="360"/>
        <w:ind w:firstLine="709"/>
        <w:rPr/>
      </w:pPr>
      <w:r/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rPr>
                <m:sty m:val="p"/>
              </m:rPr>
              <m:t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rPr/>
              <m:t>тт</m:t>
            </m:r>
          </m:sub>
        </m:sSub>
        <m:r>
          <w:rPr>
            <w:rFonts w:ascii="Cambria Math" w:hAnsi="Cambria Math"/>
            <w:sz w:val="32"/>
            <w:szCs w:val="32"/>
          </w:rPr>
          <m:rPr>
            <m:sty m:val="p"/>
          </m:rPr>
          <m:t>= 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rPr>
                <m:sty m:val="p"/>
              </m:rPr>
              <m:t>Vр</m:t>
            </m:r>
          </m:e>
          <m:sub>
            <m:r>
              <w:rPr>
                <w:rFonts w:ascii="Cambria Math" w:hAnsi="Cambria Math"/>
              </w:rPr>
              <m:rPr/>
              <m:t>тт</m:t>
            </m:r>
          </m:sub>
        </m:sSub>
        <m:r>
          <w:rPr>
            <w:rFonts w:ascii="Cambria Math" w:hAnsi="Cambria Math"/>
          </w:rPr>
          <m:rPr>
            <m:sty m:val="p"/>
          </m:rPr>
          <m:t>*(</m:t>
        </m:r>
        <m:r>
          <w:rPr>
            <w:rFonts w:ascii="Cambria Math" w:hAnsi="Cambria Math"/>
            <w:color w:val="000000"/>
          </w:rPr>
          <m:rPr>
            <m:sty m:val="p"/>
          </m:rPr>
          <m:t>Т</m:t>
        </m:r>
        <m:sSub>
          <m:sSubPr>
            <m:ctrlPr>
              <w:rPr>
                <w:rFonts w:ascii="Cambria Math" w:hAnsi="Cambria Math"/>
                <w:b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rPr>
                <m:sty m:val="p"/>
              </m:rPr>
              <m:t>р</m:t>
            </m:r>
          </m:e>
          <m:sub>
            <m:r>
              <w:rPr>
                <w:rFonts w:ascii="Cambria Math" w:hAnsi="Cambria Math"/>
                <w:color w:val="000000"/>
              </w:rPr>
              <m:rPr/>
              <m:t>тт</m:t>
            </m:r>
          </m:sub>
        </m:sSub>
        <m:r>
          <w:rPr>
            <w:rFonts w:ascii="Cambria Math" w:hAnsi="Cambria Math"/>
            <w:color w:val="000000"/>
          </w:rPr>
          <m:rPr>
            <m:sty m:val="p"/>
          </m:rPr>
          <m:t> - </m:t>
        </m:r>
        <m:sSub>
          <m:sSubPr>
            <m:ctrlPr>
              <w:rPr>
                <w:rFonts w:ascii="Cambria Math" w:hAnsi="Cambria Math"/>
                <w:szCs w:val="28"/>
                <w:vertAlign w:val="subscript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vertAlign w:val="subscript"/>
                  </w:rPr>
                  <m:rPr>
                    <m:sty m:val="bi"/>
                  </m:rPr>
                  <m:t>Т</m:t>
                </m:r>
              </m:e>
              <m:sup>
                <m:r>
                  <w:rPr>
                    <w:rFonts w:ascii="Cambria Math" w:hAnsi="Cambria Math"/>
                    <w:szCs w:val="28"/>
                    <w:vertAlign w:val="subscript"/>
                  </w:rPr>
                  <m:rPr>
                    <m:sty m:val="bi"/>
                  </m:rPr>
                  <m:t>доп</m:t>
                </m:r>
              </m:sup>
            </m:sSup>
          </m:e>
          <m:sub>
            <m:r>
              <w:rPr>
                <w:rFonts w:ascii="Cambria Math" w:hAnsi="Cambria Math"/>
                <w:szCs w:val="28"/>
                <w:vertAlign w:val="subscript"/>
              </w:rPr>
              <m:rPr/>
              <m:t>тт</m:t>
            </m:r>
          </m:sub>
        </m:sSub>
        <m:r>
          <w:rPr>
            <w:rFonts w:ascii="Cambria Math" w:hAnsi="Cambria Math"/>
            <w:color w:val="000000"/>
          </w:rPr>
          <m:rPr>
            <m:sty m:val="p"/>
          </m:rPr>
          <m:t>)</m:t>
        </m:r>
      </m:oMath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QUOTE </w:instrText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5850" cy="469900"/>
                <wp:effectExtent l="0" t="0" r="0" b="0"/>
                <wp:docPr id="7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558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185.50pt;height:37.00pt;mso-wrap-distance-left:0.00pt;mso-wrap-distance-top:0.00pt;mso-wrap-distance-right:0.00pt;mso-wrap-distance-bottom:0.00pt;z-index:1;" stroked="f">
                <v:imagedata r:id="rId15" o:title=""/>
                <o:lock v:ext="edit" rotation="t"/>
              </v:shape>
            </w:pict>
          </mc:Fallback>
        </mc:AlternateContent>
      </w:r>
      <w:r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, где:</w:t>
      </w:r>
      <w:r/>
    </w:p>
    <w:p>
      <w:pPr>
        <w:pStyle w:val="957"/>
        <w:pBdr/>
        <w:shd w:val="clear" w:color="auto" w:fill="auto"/>
        <w:spacing w:before="0"/>
        <w:ind w:firstLine="709"/>
        <w:rPr>
          <w:rStyle w:val="961"/>
          <w:b w:val="0"/>
          <w:color w:val="000000"/>
        </w:rPr>
      </w:pPr>
      <w:r>
        <w:rPr>
          <w:rStyle w:val="961"/>
          <w:b w:val="0"/>
          <w:color w:val="000000"/>
          <w:lang w:val="en-US"/>
        </w:rPr>
        <w:t xml:space="preserve">V</w:t>
      </w:r>
      <w:r>
        <w:rPr>
          <w:rStyle w:val="961"/>
          <w:b w:val="0"/>
          <w:color w:val="000000"/>
        </w:rPr>
        <w:t xml:space="preserve">р</w:t>
      </w:r>
      <w:r>
        <w:rPr>
          <w:rStyle w:val="961"/>
          <w:b w:val="0"/>
          <w:color w:val="000000"/>
          <w:vertAlign w:val="subscript"/>
        </w:rPr>
        <w:t xml:space="preserve">тт</w:t>
      </w:r>
      <w:r>
        <w:rPr>
          <w:rStyle w:val="961"/>
          <w:b w:val="0"/>
          <w:color w:val="000000"/>
        </w:rPr>
        <w:t xml:space="preserve"> – расчетный объем потребления твердого топлива </w:t>
      </w:r>
      <w:r>
        <w:rPr>
          <w:szCs w:val="28"/>
        </w:rPr>
        <w:t xml:space="preserve">в целях печного отопления жилого помещения в расчетном месяце.</w:t>
      </w:r>
      <w:r>
        <w:rPr>
          <w:szCs w:val="28"/>
        </w:rPr>
        <w:t xml:space="preserve"> При расчете компенсации на дрова расчетный объем потребления учитывается в плотной массе, т.е. в случае приобретения дров в складочной массе к фактическому объему приобретения применяется коэффициент перевода в плотную массу 0,7</w:t>
      </w:r>
      <w:r>
        <w:rPr>
          <w:rStyle w:val="961"/>
          <w:b w:val="0"/>
          <w:color w:val="000000"/>
        </w:rPr>
        <w:t xml:space="preserve">;</w:t>
      </w:r>
      <w:r>
        <w:rPr>
          <w:rStyle w:val="961"/>
          <w:b w:val="0"/>
          <w:color w:val="000000"/>
        </w:rPr>
      </w:r>
    </w:p>
    <w:p>
      <w:pPr>
        <w:pStyle w:val="957"/>
        <w:pBdr/>
        <w:shd w:val="clear" w:color="auto" w:fill="auto"/>
        <w:spacing w:before="0"/>
        <w:ind w:firstLine="709"/>
        <w:rPr>
          <w:rStyle w:val="956"/>
          <w:color w:val="000000"/>
        </w:rPr>
      </w:pPr>
      <w:r>
        <w:rPr>
          <w:rStyle w:val="962"/>
          <w:b w:val="0"/>
          <w:bCs/>
          <w:color w:val="000000"/>
        </w:rPr>
        <w:t xml:space="preserve">Т</w:t>
      </w:r>
      <w:r>
        <w:rPr>
          <w:rStyle w:val="956"/>
          <w:color w:val="000000"/>
        </w:rPr>
        <w:t xml:space="preserve">р</w:t>
      </w:r>
      <w:r>
        <w:rPr>
          <w:rStyle w:val="961"/>
          <w:b w:val="0"/>
          <w:vertAlign w:val="subscript"/>
        </w:rPr>
        <w:t xml:space="preserve">тт</w:t>
      </w:r>
      <w:r>
        <w:rPr>
          <w:rStyle w:val="956"/>
          <w:color w:val="000000"/>
        </w:rPr>
        <w:t xml:space="preserve"> – цена за твердое топливо (уголь, дрова) в соответствии с платежными документами, представленными согласно п. 4.1.4., 4.1</w:t>
      </w:r>
      <w:r>
        <w:rPr>
          <w:rStyle w:val="956"/>
          <w:color w:val="000000"/>
        </w:rPr>
        <w:t xml:space="preserve">.5 настоящего Положения, не превышающая утвержденную на расчетный месяц цену за твердое топливо (уголь, дрова), утвержденную для соответствующего муниципального образования управлением Алтайского края по государственному регулированию цен и тарифов (руб.);</w:t>
      </w:r>
      <w:r>
        <w:rPr>
          <w:rStyle w:val="956"/>
          <w:color w:val="000000"/>
        </w:rPr>
      </w:r>
    </w:p>
    <w:p>
      <w:pPr>
        <w:pStyle w:val="957"/>
        <w:pBdr/>
        <w:shd w:val="clear" w:color="auto" w:fill="auto"/>
        <w:spacing w:before="0"/>
        <w:ind w:firstLine="709"/>
        <w:rPr>
          <w:rStyle w:val="956"/>
          <w:color w:val="000000"/>
        </w:rPr>
      </w:pPr>
      <w:r>
        <w:rPr>
          <w:rStyle w:val="959"/>
          <w:b w:val="0"/>
          <w:bCs/>
          <w:color w:val="000000"/>
        </w:rPr>
        <w:t xml:space="preserve">Т</w:t>
      </w:r>
      <w:r>
        <w:rPr>
          <w:szCs w:val="28"/>
          <w:vertAlign w:val="superscript"/>
        </w:rPr>
        <w:t xml:space="preserve">доп</w:t>
      </w:r>
      <w:r>
        <w:rPr>
          <w:rStyle w:val="961"/>
          <w:b w:val="0"/>
          <w:vertAlign w:val="subscript"/>
        </w:rPr>
        <w:t xml:space="preserve">тт</w:t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 xml:space="preserve">– </w:t>
      </w:r>
      <w:r>
        <w:rPr>
          <w:rStyle w:val="956"/>
          <w:color w:val="000000"/>
        </w:rPr>
        <w:t xml:space="preserve">расчетная цена за твердое топливо (уголь, дрова),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>
        <w:rPr>
          <w:szCs w:val="28"/>
        </w:rPr>
        <w:t xml:space="preserve">утвержденного указом Губернатора Алтайского края для соответствующего муниципального образования </w:t>
      </w:r>
      <w:r>
        <w:rPr>
          <w:rStyle w:val="956"/>
          <w:color w:val="000000"/>
        </w:rPr>
        <w:t xml:space="preserve">(руб.)</w:t>
      </w:r>
      <w:r>
        <w:rPr>
          <w:szCs w:val="28"/>
        </w:rPr>
        <w:t xml:space="preserve">, </w:t>
      </w:r>
      <w:r>
        <w:rPr>
          <w:rStyle w:val="956"/>
          <w:color w:val="000000"/>
        </w:rPr>
        <w:t xml:space="preserve">рассчитывается по формуле:</w:t>
      </w:r>
      <w:r>
        <w:rPr>
          <w:rStyle w:val="956"/>
          <w:color w:val="000000"/>
        </w:rPr>
      </w:r>
    </w:p>
    <w:p>
      <w:pPr>
        <w:pStyle w:val="960"/>
        <w:pBdr/>
        <w:shd w:val="clear" w:color="auto" w:fill="auto"/>
        <w:spacing w:after="240" w:before="240"/>
        <w:ind w:firstLine="709"/>
        <w:jc w:val="left"/>
        <w:rPr>
          <w:rStyle w:val="959"/>
          <w:bCs/>
          <w:color w:val="000000"/>
        </w:rPr>
      </w:pPr>
      <w:r>
        <w:rPr>
          <w:rStyle w:val="959"/>
          <w:bCs/>
          <w:color w:val="000000"/>
        </w:rPr>
        <w:t xml:space="preserve">Т</w:t>
      </w:r>
      <w:r>
        <w:rPr>
          <w:b w:val="0"/>
          <w:szCs w:val="28"/>
          <w:vertAlign w:val="superscript"/>
        </w:rPr>
        <w:t xml:space="preserve">доп</w:t>
      </w:r>
      <w:r>
        <w:rPr>
          <w:rStyle w:val="961"/>
          <w:vertAlign w:val="subscript"/>
        </w:rPr>
        <w:t xml:space="preserve">тт</w:t>
      </w:r>
      <w:r>
        <w:rPr>
          <w:rStyle w:val="959"/>
          <w:bCs/>
          <w:color w:val="000000"/>
        </w:rPr>
        <w:t xml:space="preserve"> = </w:t>
      </w:r>
      <w:r>
        <w:rPr>
          <w:rStyle w:val="959"/>
          <w:bCs/>
          <w:color w:val="000000"/>
        </w:rPr>
        <w:t xml:space="preserve">Тб</w:t>
      </w:r>
      <w:r>
        <w:rPr>
          <w:rStyle w:val="959"/>
          <w:bCs/>
          <w:color w:val="000000"/>
          <w:vertAlign w:val="subscript"/>
        </w:rPr>
        <w:t xml:space="preserve">тт</w:t>
      </w:r>
      <w:r>
        <w:rPr>
          <w:rStyle w:val="959"/>
          <w:bCs/>
          <w:color w:val="000000"/>
        </w:rPr>
        <w:t xml:space="preserve"> </w:t>
      </w:r>
      <w:r>
        <w:rPr>
          <w:rStyle w:val="959"/>
          <w:bCs/>
        </w:rPr>
        <w:t xml:space="preserve">* (100%+</w:t>
      </w:r>
      <w:r>
        <w:rPr>
          <w:position w:val="-12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8350" cy="304800"/>
                <wp:effectExtent l="0" t="0" r="0" b="0"/>
                <wp:docPr id="8" name="_x0000_i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68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60.50pt;height:24.0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Style w:val="959"/>
          <w:b/>
          <w:bCs/>
          <w:sz w:val="32"/>
          <w:szCs w:val="32"/>
        </w:rPr>
        <w:fldChar w:fldCharType="begin"/>
      </w:r>
      <w:r>
        <w:rPr>
          <w:rStyle w:val="959"/>
          <w:b/>
          <w:bCs/>
          <w:sz w:val="32"/>
          <w:szCs w:val="32"/>
        </w:rPr>
        <w:instrText xml:space="preserve"> QUOTE </w:instrText>
      </w:r>
      <w:r>
        <w:rPr>
          <w:b w:val="0"/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66800" cy="215900"/>
                <wp:effectExtent l="0" t="0" r="0" b="0"/>
                <wp:docPr id="9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066800" cy="21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84.00pt;height:17.0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Style w:val="959"/>
          <w:b/>
          <w:bCs/>
          <w:sz w:val="32"/>
          <w:szCs w:val="32"/>
        </w:rPr>
        <w:instrText xml:space="preserve"> </w:instrText>
      </w:r>
      <w:r>
        <w:rPr>
          <w:rStyle w:val="959"/>
          <w:b/>
          <w:bCs/>
          <w:sz w:val="32"/>
          <w:szCs w:val="32"/>
        </w:rPr>
        <w:fldChar w:fldCharType="separate"/>
      </w:r>
      <w:r>
        <w:rPr>
          <w:b w:val="0"/>
          <w:position w:val="-6"/>
        </w:rPr>
        <w:t xml:space="preserve">) / 100%</w:t>
      </w:r>
      <w:r>
        <w:rPr>
          <w:rStyle w:val="959"/>
          <w:b/>
          <w:bCs/>
          <w:sz w:val="32"/>
          <w:szCs w:val="32"/>
        </w:rPr>
        <w:fldChar w:fldCharType="end"/>
      </w:r>
      <w:r>
        <w:rPr>
          <w:rStyle w:val="959"/>
          <w:bCs/>
          <w:sz w:val="32"/>
          <w:szCs w:val="32"/>
        </w:rPr>
        <w:fldChar w:fldCharType="begin"/>
      </w:r>
      <w:r>
        <w:rPr>
          <w:rStyle w:val="959"/>
          <w:bCs/>
          <w:sz w:val="32"/>
          <w:szCs w:val="32"/>
        </w:rPr>
        <w:instrText xml:space="preserve"> QUOTE </w:instrText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66800" cy="215900"/>
                <wp:effectExtent l="0" t="0" r="0" b="0"/>
                <wp:docPr id="10" name="_x0000_i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066800" cy="21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84.00pt;height:17.0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Style w:val="959"/>
          <w:bCs/>
          <w:sz w:val="32"/>
          <w:szCs w:val="32"/>
        </w:rPr>
        <w:instrText xml:space="preserve"> </w:instrText>
      </w:r>
      <w:r>
        <w:rPr>
          <w:rStyle w:val="959"/>
          <w:bCs/>
          <w:sz w:val="32"/>
          <w:szCs w:val="32"/>
        </w:rPr>
        <w:fldChar w:fldCharType="end"/>
      </w:r>
      <w:r>
        <w:rPr>
          <w:rStyle w:val="959"/>
          <w:bCs/>
          <w:sz w:val="32"/>
          <w:szCs w:val="32"/>
        </w:rPr>
        <w:t xml:space="preserve">, </w:t>
      </w:r>
      <w:r>
        <w:rPr>
          <w:rStyle w:val="959"/>
          <w:bCs/>
          <w:szCs w:val="28"/>
        </w:rPr>
        <w:t xml:space="preserve">где:</w:t>
      </w:r>
      <w:r>
        <w:rPr>
          <w:rStyle w:val="959"/>
          <w:bCs/>
          <w:color w:val="000000"/>
        </w:rPr>
      </w:r>
    </w:p>
    <w:p>
      <w:pPr>
        <w:pStyle w:val="957"/>
        <w:pBdr/>
        <w:shd w:val="clear" w:color="auto" w:fill="auto"/>
        <w:spacing w:before="0"/>
        <w:ind w:firstLine="709"/>
        <w:rPr/>
      </w:pPr>
      <w:r>
        <w:rPr>
          <w:rStyle w:val="962"/>
          <w:b w:val="0"/>
          <w:bCs/>
          <w:color w:val="000000"/>
        </w:rPr>
        <w:t xml:space="preserve">Тб</w:t>
      </w:r>
      <w:r>
        <w:rPr>
          <w:rStyle w:val="959"/>
          <w:b w:val="0"/>
          <w:bCs/>
          <w:color w:val="000000"/>
          <w:vertAlign w:val="subscript"/>
        </w:rPr>
        <w:t xml:space="preserve">тт</w:t>
      </w:r>
      <w:r>
        <w:rPr>
          <w:rStyle w:val="962"/>
          <w:b w:val="0"/>
          <w:bCs/>
          <w:color w:val="000000"/>
        </w:rPr>
        <w:t xml:space="preserve"> </w:t>
      </w:r>
      <w:r>
        <w:rPr>
          <w:rStyle w:val="956"/>
          <w:color w:val="000000"/>
        </w:rPr>
        <w:t xml:space="preserve">– цена за твердое топливо (уголь, дрова)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  <w:r/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настоящего Положения при расчете размера компенсации </w:t>
      </w:r>
      <w:r>
        <w:rPr>
          <w:rStyle w:val="959"/>
          <w:b w:val="0"/>
          <w:bCs/>
          <w:color w:val="000000"/>
          <w:sz w:val="32"/>
          <w:szCs w:val="32"/>
        </w:rPr>
        <w:fldChar w:fldCharType="begin"/>
      </w:r>
      <w:r>
        <w:rPr>
          <w:rStyle w:val="959"/>
          <w:b w:val="0"/>
          <w:bCs/>
          <w:color w:val="000000"/>
          <w:sz w:val="32"/>
          <w:szCs w:val="32"/>
        </w:rPr>
        <w:instrText xml:space="preserve"> QUOTE </w:instrText>
      </w:r>
      <w:r>
        <w:rPr>
          <w:position w:val="-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7500" cy="241300"/>
                <wp:effectExtent l="0" t="0" r="0" b="0"/>
                <wp:docPr id="11" name="_x0000_i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25.00pt;height:19.00pt;mso-wrap-distance-left:0.00pt;mso-wrap-distance-top:0.00pt;mso-wrap-distance-right:0.00pt;mso-wrap-distance-bottom:0.00pt;z-index:1;" stroked="f">
                <v:imagedata r:id="rId16" o:title=""/>
                <o:lock v:ext="edit" rotation="t"/>
              </v:shape>
            </w:pict>
          </mc:Fallback>
        </mc:AlternateContent>
      </w:r>
      <w:r>
        <w:rPr>
          <w:rStyle w:val="959"/>
          <w:b w:val="0"/>
          <w:bCs/>
          <w:color w:val="000000"/>
          <w:sz w:val="32"/>
          <w:szCs w:val="32"/>
        </w:rPr>
        <w:instrText xml:space="preserve"> </w:instrText>
      </w:r>
      <w:r>
        <w:rPr>
          <w:rStyle w:val="959"/>
          <w:b w:val="0"/>
          <w:bCs/>
          <w:color w:val="000000"/>
          <w:sz w:val="32"/>
          <w:szCs w:val="32"/>
        </w:rPr>
        <w:fldChar w:fldCharType="separate"/>
      </w:r>
      <w:r>
        <w:rPr>
          <w:position w:val="-8"/>
        </w:rPr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rPr>
                <m:sty m:val="p"/>
              </m:rPr>
              <m:t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rPr/>
              <m:t>тт</m:t>
            </m:r>
          </m:sub>
        </m:sSub>
      </m:oMath>
      <w:r>
        <w:rPr>
          <w:rStyle w:val="959"/>
          <w:b w:val="0"/>
          <w:bCs/>
          <w:color w:val="000000"/>
          <w:sz w:val="32"/>
          <w:szCs w:val="32"/>
        </w:rPr>
        <w:fldChar w:fldCharType="end"/>
      </w:r>
      <w:r>
        <w:rPr>
          <w:rStyle w:val="959"/>
          <w:b w:val="0"/>
          <w:bCs/>
          <w:color w:val="000000"/>
          <w:sz w:val="32"/>
          <w:szCs w:val="32"/>
        </w:rPr>
        <w:t xml:space="preserve"> </w:t>
      </w:r>
      <w:r>
        <w:rPr>
          <w:sz w:val="28"/>
          <w:szCs w:val="28"/>
        </w:rPr>
        <w:t xml:space="preserve">значение </w:t>
      </w:r>
      <w:r>
        <w:rPr>
          <w:rStyle w:val="959"/>
          <w:color w:val="000000"/>
          <w:szCs w:val="28"/>
        </w:rPr>
        <w:t xml:space="preserve">Т</w:t>
      </w:r>
      <w:r>
        <w:rPr>
          <w:sz w:val="28"/>
          <w:szCs w:val="28"/>
          <w:vertAlign w:val="superscript"/>
        </w:rPr>
        <w:t xml:space="preserve">доп</w:t>
      </w:r>
      <w:r>
        <w:rPr>
          <w:sz w:val="28"/>
          <w:szCs w:val="28"/>
          <w:vertAlign w:val="subscript"/>
        </w:rPr>
        <w:t xml:space="preserve">тт</w:t>
      </w:r>
      <w:r>
        <w:rPr>
          <w:b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применяется в соответствии с Таблицей 2 Приложения 5 к настоящему Положению.</w:t>
      </w:r>
      <w:r>
        <w:rPr>
          <w:sz w:val="28"/>
          <w:szCs w:val="28"/>
        </w:rPr>
      </w:r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rPr>
          <w:rStyle w:val="956"/>
        </w:rPr>
        <w:t xml:space="preserve">Расчетным месяцем при определении размера </w:t>
      </w:r>
      <w:r>
        <w:t xml:space="preserve">Компенсации на оплату твердого топлива (уголь, дрова) </w:t>
      </w:r>
      <w:r>
        <w:rPr>
          <w:rStyle w:val="956"/>
        </w:rPr>
        <w:t xml:space="preserve">является месяц, в котором Получатель приобрел его в целях печного отопления жилого помещения.</w:t>
      </w:r>
      <w:r/>
    </w:p>
    <w:p>
      <w:pPr>
        <w:pStyle w:val="957"/>
        <w:pBdr/>
        <w:shd w:val="clear" w:color="auto" w:fill="auto"/>
        <w:spacing w:before="0"/>
        <w:ind w:firstLine="709"/>
        <w:rPr/>
      </w:pPr>
      <w:r>
        <w:rPr>
          <w:szCs w:val="28"/>
        </w:rPr>
        <w:t xml:space="preserve">Размер компенсации на оплату твердого топлива в целях печного отопления жилого помещения </w:t>
      </w:r>
      <w:r>
        <w:t xml:space="preserve">рассчитывается: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/>
      </w:pPr>
      <w:r>
        <w:t xml:space="preserve">- в</w:t>
      </w:r>
      <w:r>
        <w:rPr>
          <w:rStyle w:val="956"/>
        </w:rPr>
        <w:t xml:space="preserve"> пределах утвержденных предельных максимальных цен на </w:t>
      </w:r>
      <w:r>
        <w:t xml:space="preserve">твердое топливо (уголь, дрова);</w:t>
      </w:r>
      <w:r/>
    </w:p>
    <w:p>
      <w:pPr>
        <w:pStyle w:val="957"/>
        <w:pBdr/>
        <w:shd w:val="clear" w:color="auto" w:fill="auto"/>
        <w:spacing w:before="0" w:line="240" w:lineRule="auto"/>
        <w:ind w:firstLine="709"/>
        <w:rPr>
          <w:rStyle w:val="956"/>
        </w:rPr>
      </w:pPr>
      <w:r>
        <w:t xml:space="preserve">- исходя из фактических объемов потребления, но не выше утвержденных норм твердого топлива (угля, дров) для продажи населению в соответствии с постановлением Алтайского краевого </w:t>
      </w:r>
      <w:r>
        <w:rPr>
          <w:rStyle w:val="956"/>
        </w:rPr>
        <w:t xml:space="preserve">Законодательного Собрания от 30.04.2015 № 108 «О нормах твердого топлива для продажи населению, используемых при предоставлении мер социальной поддержки»:</w:t>
      </w:r>
      <w:r>
        <w:rPr>
          <w:rStyle w:val="956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каменный уголь – 64,0 килограмма на один квадратный метр общей площади жилого помещения в год;</w:t>
      </w:r>
      <w:r>
        <w:rPr>
          <w:sz w:val="28"/>
          <w:szCs w:val="28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бурый уголь – 88,0 килограмм на один квадратный метр общей площади жилого помещения в год;</w:t>
      </w:r>
      <w:r>
        <w:rPr>
          <w:sz w:val="28"/>
          <w:szCs w:val="28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дрова на отопление жилого помещения без использования угля (в плотной массе) – 0,180 куб.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на один квадратный метр общей площади жилого помещения в год;</w:t>
      </w:r>
      <w:r>
        <w:rPr>
          <w:sz w:val="28"/>
          <w:szCs w:val="28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дрова на растопку при использовании угля для отопления жилого помещения (в плотной массе) – 0,058 куб.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на один квадратный метр общей площади жилого помещения в год.</w:t>
      </w:r>
      <w:r>
        <w:rPr>
          <w:sz w:val="28"/>
          <w:szCs w:val="28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исходя из фактической площади жилого дома, но не </w:t>
      </w:r>
      <w:r>
        <w:rPr>
          <w:sz w:val="28"/>
          <w:szCs w:val="28"/>
        </w:rPr>
        <w:t xml:space="preserve">более краевых</w:t>
      </w:r>
      <w:r>
        <w:rPr>
          <w:sz w:val="28"/>
          <w:szCs w:val="28"/>
        </w:rPr>
        <w:t xml:space="preserve">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одиноко проживающего гражданина - в размере 33 кв. метров общей площади жилого помещения;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одного члена семьи, состоящей из двух человек, - в размере 21 кв. метра общей площади жилого помещения;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одного члена семьи, состоящей из трех и более человек, - в размере 18 кв. метров общей площади жилого помещения;</w:t>
      </w:r>
      <w:r>
        <w:rPr>
          <w:sz w:val="28"/>
          <w:szCs w:val="28"/>
        </w:rPr>
      </w:r>
    </w:p>
    <w:p>
      <w:pPr>
        <w:pStyle w:val="779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случаях, если гражданин, обратившийся с заявлением на получение компенсации на отплату коммунальных услуг (угля), либо совместно с ним проживающие граждане являются получателями компенсаций (льгот) на оплату коммунальных услуг (угля),</w:t>
      </w:r>
      <w:r>
        <w:rPr>
          <w:sz w:val="28"/>
          <w:szCs w:val="28"/>
          <w:lang w:eastAsia="en-US"/>
        </w:rPr>
        <w:t xml:space="preserve">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  <w:vertAlign w:val="subscript"/>
        </w:rPr>
        <w:t xml:space="preserve">льгот</w:t>
      </w:r>
      <w:r>
        <w:rPr>
          <w:bCs/>
          <w:sz w:val="28"/>
          <w:szCs w:val="28"/>
          <w:vertAlign w:val="subscript"/>
        </w:rPr>
        <w:t xml:space="preserve">/уголь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тт</w:t>
      </w:r>
      <w:r>
        <w:rPr>
          <w:bCs/>
          <w:sz w:val="28"/>
          <w:szCs w:val="28"/>
        </w:rPr>
        <w:t xml:space="preserve"> * (1 – </w:t>
      </w:r>
      <w:r>
        <w:rPr>
          <w:bCs/>
          <w:sz w:val="28"/>
          <w:szCs w:val="28"/>
        </w:rPr>
        <w:t xml:space="preserve">ДЭЛ</w:t>
      </w:r>
      <w:r>
        <w:rPr>
          <w:bCs/>
          <w:sz w:val="28"/>
          <w:szCs w:val="28"/>
          <w:vertAlign w:val="subscript"/>
        </w:rPr>
        <w:t xml:space="preserve">тт</w:t>
      </w:r>
      <w:r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ПЛАТА</w:t>
      </w:r>
      <w:r>
        <w:rPr>
          <w:bCs/>
          <w:sz w:val="28"/>
          <w:szCs w:val="28"/>
          <w:vertAlign w:val="subscript"/>
        </w:rPr>
        <w:t xml:space="preserve">тт</w:t>
      </w:r>
      <w:r>
        <w:rPr>
          <w:bCs/>
          <w:sz w:val="28"/>
          <w:szCs w:val="28"/>
        </w:rPr>
        <w:t xml:space="preserve">), где:</w:t>
      </w:r>
      <w:r>
        <w:rPr>
          <w:bCs/>
          <w:sz w:val="28"/>
          <w:szCs w:val="28"/>
        </w:rPr>
      </w:r>
    </w:p>
    <w:p>
      <w:pPr>
        <w:pBdr/>
        <w:spacing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  <w:vertAlign w:val="subscript"/>
        </w:rPr>
        <w:t xml:space="preserve">льгот</w:t>
      </w:r>
      <w:r>
        <w:rPr>
          <w:bCs/>
          <w:sz w:val="28"/>
          <w:szCs w:val="28"/>
          <w:vertAlign w:val="subscript"/>
        </w:rPr>
        <w:t xml:space="preserve">/</w:t>
      </w:r>
      <w:r>
        <w:rPr>
          <w:bCs/>
          <w:sz w:val="28"/>
          <w:szCs w:val="28"/>
          <w:vertAlign w:val="subscript"/>
        </w:rPr>
        <w:t xml:space="preserve">тт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размер Компенсации в целях соблюдения предельного индекса для потребителей, получающих компенсации (льготы) на оплату</w:t>
      </w:r>
      <w:r>
        <w:t xml:space="preserve"> </w:t>
      </w:r>
      <w:r>
        <w:rPr>
          <w:sz w:val="28"/>
          <w:szCs w:val="28"/>
        </w:rPr>
        <w:t xml:space="preserve">твердого топлива (угля и(или) дров),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ДЭЛ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vertAlign w:val="subscript"/>
        </w:rPr>
        <w:t xml:space="preserve">тт</w:t>
      </w:r>
      <w:r>
        <w:rPr>
          <w:sz w:val="28"/>
          <w:szCs w:val="28"/>
        </w:rPr>
        <w:t xml:space="preserve"> - денежный эквивалент компенсаций (льгот) на оплату твердого топлива (угля и(или) дров), предоставляемых за счет средств федерального либо краевого бюджета на соответствующее жилое помещение на основании платежного(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) документа(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), в соответствии с которым(и) осуществляется расчет Компенсации на оплату угля в целях печного отопления (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тт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 88</w:t>
      </w:r>
      <w:r>
        <w:rPr>
          <w:sz w:val="28"/>
          <w:szCs w:val="28"/>
        </w:rPr>
        <w:t xml:space="preserve">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</w:t>
      </w:r>
      <w:r>
        <w:rPr>
          <w:sz w:val="28"/>
          <w:szCs w:val="28"/>
        </w:rPr>
        <w:t xml:space="preserve"> населенных пунктах, рабочих поселках (поселках городского типа)», ДЭЛ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тт</w:t>
      </w:r>
      <w:r>
        <w:rPr>
          <w:sz w:val="28"/>
          <w:szCs w:val="28"/>
        </w:rPr>
        <w:t xml:space="preserve"> опреде</w:t>
      </w:r>
      <w:r>
        <w:rPr>
          <w:sz w:val="28"/>
          <w:szCs w:val="28"/>
        </w:rPr>
        <w:t xml:space="preserve">ляется в размере суммарной твердой денежной суммы за 12 последовательных календарных месяцев, предшествующих расчетному месяцу, установленной законом Алтайского края о краевом бюджете на соответствующий год в отношении указанной льготной категории граждан.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vertAlign w:val="subscript"/>
        </w:rPr>
        <w:t xml:space="preserve">тт</w:t>
      </w:r>
      <w:r>
        <w:rPr>
          <w:sz w:val="28"/>
          <w:szCs w:val="28"/>
        </w:rPr>
        <w:t xml:space="preserve"> – плата за твердое топливо (уголь и(или) дрова), подтвержденная платежными документами, представленными Получателем в соответствии с пунктом 4.1.4 настоящего Положения.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rStyle w:val="956"/>
        </w:rPr>
        <w:t xml:space="preserve">Сведения о размере </w:t>
      </w:r>
      <w:r>
        <w:rPr>
          <w:sz w:val="28"/>
          <w:szCs w:val="28"/>
        </w:rPr>
        <w:t xml:space="preserve">денежного эквивалента компенсаций (льгот) на оплату твердого топлива, предоставляемых за счет средств федерального либо краевого бюджета на соответствующее жилое помещение (ДЭЛ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vertAlign w:val="subscript"/>
        </w:rPr>
        <w:t xml:space="preserve">тт</w:t>
      </w:r>
      <w:r>
        <w:rPr>
          <w:sz w:val="28"/>
          <w:szCs w:val="28"/>
        </w:rPr>
        <w:t xml:space="preserve">), Администрация получает от краевого государственного казенного учреждения Управление социальной защиты населения по городу Новоалтайску и Первомайскому району в рамках Соглашения об информационном взаимодействии.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расчете суммы Компенсации в рублях ее значение округляется до двух десятичных знаков после запятой.</w:t>
      </w:r>
      <w:r>
        <w:rPr>
          <w:sz w:val="28"/>
          <w:szCs w:val="28"/>
        </w:rPr>
      </w:r>
    </w:p>
    <w:p>
      <w:pPr>
        <w:pStyle w:val="7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расчете Компенсации не подлежит учету разница в размере платежей, возникающая </w:t>
      </w:r>
      <w:r>
        <w:rPr>
          <w:sz w:val="28"/>
          <w:szCs w:val="28"/>
        </w:rPr>
        <w:t xml:space="preserve">вследствие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Изменения размера платы граждан за коммунальные услуги, которые обусловлены изменением объема потребления коммунальных услуг, определяемого показаниями приборов учета коммунальных услуг;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Изменения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  <w:r>
        <w:rPr>
          <w:sz w:val="28"/>
          <w:szCs w:val="28"/>
        </w:rPr>
      </w:r>
    </w:p>
    <w:p>
      <w:pPr>
        <w:numPr>
          <w:ilvl w:val="1"/>
          <w:numId w:val="16"/>
        </w:numPr>
        <w:pBdr/>
        <w:tabs>
          <w:tab w:val="left" w:leader="none" w:pos="1134"/>
        </w:tabs>
        <w:spacing/>
        <w:ind w:firstLine="709" w:left="0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 Споры по вопросам назначения и выплаты Компенсации разрешаются в установленном законодательством порядке.</w:t>
      </w:r>
      <w:r>
        <w:rPr>
          <w:rStyle w:val="956"/>
          <w:szCs w:val="28"/>
        </w:rPr>
      </w:r>
    </w:p>
    <w:p>
      <w:pPr>
        <w:numPr>
          <w:ilvl w:val="1"/>
          <w:numId w:val="16"/>
        </w:numPr>
        <w:pBdr/>
        <w:tabs>
          <w:tab w:val="left" w:leader="none" w:pos="1134"/>
        </w:tabs>
        <w:spacing/>
        <w:ind w:firstLine="709" w:left="0"/>
        <w:jc w:val="both"/>
        <w:rPr>
          <w:rStyle w:val="956"/>
          <w:szCs w:val="28"/>
        </w:rPr>
      </w:pPr>
      <w:r>
        <w:rPr>
          <w:rStyle w:val="956"/>
          <w:szCs w:val="28"/>
        </w:rPr>
        <w:t xml:space="preserve"> Документы, содержащие сведения, на основании которых была назначена Компенсация, хранятся в течение 3 лет.</w:t>
      </w:r>
      <w:r>
        <w:rPr>
          <w:rStyle w:val="956"/>
          <w:szCs w:val="28"/>
        </w:rPr>
      </w:r>
    </w:p>
    <w:p>
      <w:pPr>
        <w:pBdr/>
        <w:spacing/>
        <w:ind/>
        <w:jc w:val="both"/>
        <w:rPr>
          <w:rStyle w:val="956"/>
          <w:szCs w:val="28"/>
        </w:rPr>
      </w:pPr>
      <w:r>
        <w:rPr>
          <w:szCs w:val="28"/>
        </w:rPr>
      </w:r>
      <w:r>
        <w:rPr>
          <w:rStyle w:val="956"/>
          <w:szCs w:val="28"/>
        </w:rPr>
      </w:r>
    </w:p>
    <w:p>
      <w:pPr>
        <w:pStyle w:val="960"/>
        <w:numPr>
          <w:ilvl w:val="0"/>
          <w:numId w:val="28"/>
        </w:numPr>
        <w:pBdr/>
        <w:shd w:val="clear" w:color="auto" w:fill="auto"/>
        <w:tabs>
          <w:tab w:val="left" w:leader="none" w:pos="1262"/>
        </w:tabs>
        <w:spacing w:after="0" w:line="240" w:lineRule="auto"/>
        <w:ind/>
        <w:rPr>
          <w:rStyle w:val="959"/>
          <w:b/>
        </w:rPr>
      </w:pPr>
      <w:r>
        <w:rPr>
          <w:rStyle w:val="959"/>
          <w:b/>
        </w:rPr>
        <w:t xml:space="preserve">Порядок обращения граждан за предоставлением Компенсации</w:t>
      </w:r>
      <w:r>
        <w:rPr>
          <w:rStyle w:val="959"/>
          <w:b/>
        </w:rPr>
      </w:r>
    </w:p>
    <w:p>
      <w:pPr>
        <w:pStyle w:val="960"/>
        <w:pBdr/>
        <w:shd w:val="clear" w:color="auto" w:fill="auto"/>
        <w:tabs>
          <w:tab w:val="left" w:leader="none" w:pos="1262"/>
        </w:tabs>
        <w:spacing w:after="0" w:line="240" w:lineRule="auto"/>
        <w:ind w:left="720"/>
        <w:jc w:val="left"/>
        <w:rPr>
          <w:rStyle w:val="959"/>
          <w:b/>
        </w:rPr>
      </w:pPr>
      <w:r>
        <w:rPr>
          <w:b/>
        </w:rPr>
      </w:r>
      <w:r>
        <w:rPr>
          <w:rStyle w:val="959"/>
          <w:b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rStyle w:val="956"/>
        </w:rPr>
        <w:t xml:space="preserve">4.1. Для получения Компенсации на оплату коммуна</w:t>
      </w:r>
      <w:r>
        <w:rPr>
          <w:rStyle w:val="956"/>
        </w:rPr>
        <w:t xml:space="preserve">льных услуг (кроме угля, дров) граждане, указанные в пункте 1.3 настоящего Положения, или их уполномоченные представители (далее - Заявитель), обращаются в Комитет по экономической политике и инвестициям Администрации города Новоалтайска (далее – Комитет) </w:t>
      </w:r>
      <w:r>
        <w:rPr>
          <w:szCs w:val="28"/>
          <w:lang w:eastAsia="en-US"/>
        </w:rPr>
        <w:t xml:space="preserve">и представляют следующие документы: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rStyle w:val="956"/>
        </w:rPr>
      </w:pPr>
      <w:r>
        <w:rPr>
          <w:rStyle w:val="956"/>
        </w:rPr>
        <w:t xml:space="preserve">заявление о предоставлении Компенсации согласно приложению </w:t>
      </w:r>
      <w:r>
        <w:rPr>
          <w:rStyle w:val="956"/>
        </w:rPr>
        <w:br/>
        <w:t xml:space="preserve">3 к настоящему Положению;</w:t>
      </w:r>
      <w:r>
        <w:rPr>
          <w:rStyle w:val="956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копию документа, удостоверяющего личность заявителя;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rStyle w:val="956"/>
          <w:szCs w:val="28"/>
        </w:rPr>
      </w:pPr>
      <w:r>
        <w:rPr>
          <w:rStyle w:val="956"/>
          <w:szCs w:val="28"/>
        </w:rPr>
        <w:t xml:space="preserve">документ, подтверждающий полномочия уполномоченного лица </w:t>
      </w:r>
      <w:r>
        <w:rPr>
          <w:rStyle w:val="956"/>
          <w:szCs w:val="28"/>
        </w:rPr>
        <w:br/>
        <w:t xml:space="preserve">на получение Компенсации;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284"/>
          <w:tab w:val="left" w:leader="none" w:pos="1296"/>
          <w:tab w:val="left" w:leader="none" w:pos="1539"/>
        </w:tabs>
        <w:spacing w:before="0" w:line="240" w:lineRule="auto"/>
        <w:ind w:firstLine="709"/>
        <w:rPr>
          <w:rStyle w:val="956"/>
          <w:szCs w:val="28"/>
        </w:rPr>
      </w:pPr>
      <w:r>
        <w:rPr>
          <w:rStyle w:val="956"/>
          <w:szCs w:val="28"/>
        </w:rPr>
        <w:t xml:space="preserve">выписка из банка с реквизитами счета для перечисления Компенсации, </w:t>
      </w:r>
      <w:r>
        <w:t xml:space="preserve">полученная не ранее чем за 30 календарных дней до даты </w:t>
      </w:r>
      <w:r>
        <w:rPr>
          <w:rStyle w:val="956"/>
          <w:szCs w:val="28"/>
        </w:rPr>
        <w:t xml:space="preserve">подачи заявления </w:t>
      </w:r>
      <w:r>
        <w:rPr>
          <w:rStyle w:val="956"/>
          <w:szCs w:val="28"/>
        </w:rPr>
        <w:br/>
        <w:t xml:space="preserve">на Компенсацию;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rStyle w:val="956"/>
          <w:szCs w:val="28"/>
        </w:rPr>
      </w:pPr>
      <w:r>
        <w:rPr>
          <w:rStyle w:val="956"/>
          <w:szCs w:val="28"/>
        </w:rPr>
        <w:t xml:space="preserve">правоустанавливающие документы на жилое помещение, права </w:t>
      </w:r>
      <w:r>
        <w:rPr>
          <w:rStyle w:val="956"/>
          <w:szCs w:val="28"/>
        </w:rPr>
        <w:br/>
        <w:t xml:space="preserve">на которое не зарегистрированы в Едином государственном реестре недвижимости, и (или) документы, подтверждающие пользование жилым помещением;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rStyle w:val="956"/>
          <w:szCs w:val="28"/>
        </w:rPr>
      </w:pPr>
      <w:r>
        <w:rPr>
          <w:rStyle w:val="956"/>
          <w:szCs w:val="28"/>
        </w:rPr>
        <w:t xml:space="preserve">справку о компенсации расходов на оплату коммунальных услуг, выданную Управлением социальной защиты населения по городу Новоалтайску и Первомайскому району.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rStyle w:val="956"/>
        </w:rPr>
      </w:pPr>
      <w:r>
        <w:rPr>
          <w:rStyle w:val="956"/>
        </w:rPr>
        <w:t xml:space="preserve">4.2. Для получения Компенсации </w:t>
      </w:r>
      <w:r>
        <w:rPr>
          <w:rStyle w:val="956"/>
          <w:highlight w:val="yellow"/>
        </w:rPr>
        <w:t xml:space="preserve">на оплату </w:t>
      </w:r>
      <w:r>
        <w:rPr>
          <w:rStyle w:val="956"/>
          <w:highlight w:val="yellow"/>
        </w:rPr>
        <w:t xml:space="preserve">твердо</w:t>
      </w:r>
      <w:r>
        <w:rPr>
          <w:rStyle w:val="956"/>
          <w:highlight w:val="yellow"/>
        </w:rPr>
        <w:t xml:space="preserve">го</w:t>
      </w:r>
      <w:r>
        <w:rPr>
          <w:rStyle w:val="956"/>
          <w:highlight w:val="yellow"/>
        </w:rPr>
        <w:t xml:space="preserve"> </w:t>
      </w:r>
      <w:r>
        <w:rPr>
          <w:rStyle w:val="956"/>
          <w:highlight w:val="yellow"/>
        </w:rPr>
        <w:t xml:space="preserve">топлив</w:t>
      </w:r>
      <w:r>
        <w:rPr>
          <w:rStyle w:val="956"/>
          <w:highlight w:val="yellow"/>
        </w:rPr>
        <w:t xml:space="preserve">а</w:t>
      </w:r>
      <w:r>
        <w:rPr>
          <w:rStyle w:val="956"/>
        </w:rPr>
        <w:t xml:space="preserve"> (</w:t>
      </w:r>
      <w:r>
        <w:rPr>
          <w:rStyle w:val="956"/>
        </w:rPr>
        <w:t xml:space="preserve">уголь, дрова</w:t>
      </w:r>
      <w:r>
        <w:rPr>
          <w:rStyle w:val="956"/>
        </w:rPr>
        <w:t xml:space="preserve">)</w:t>
      </w:r>
      <w:r>
        <w:rPr>
          <w:rStyle w:val="956"/>
        </w:rPr>
        <w:t xml:space="preserve"> лицо, указанное в квитанции об оплате, обращается в Комитет или в филиал </w:t>
      </w:r>
      <w:r>
        <w:t xml:space="preserve">КАУ «МФЦ Алтайского края» в г</w:t>
      </w:r>
      <w:r>
        <w:t xml:space="preserve">.Н</w:t>
      </w:r>
      <w:r>
        <w:t xml:space="preserve">овоалтайске </w:t>
      </w:r>
      <w:r>
        <w:rPr>
          <w:szCs w:val="28"/>
          <w:lang w:eastAsia="en-US"/>
        </w:rPr>
        <w:t xml:space="preserve">и представляют следующие документы:</w:t>
      </w:r>
      <w:r>
        <w:rPr>
          <w:rStyle w:val="956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rStyle w:val="956"/>
          <w:szCs w:val="28"/>
          <w:shd w:val="clear" w:color="auto" w:fill="auto"/>
          <w:lang w:eastAsia="en-US"/>
        </w:rPr>
      </w:pPr>
      <w:r>
        <w:rPr>
          <w:rStyle w:val="956"/>
        </w:rPr>
        <w:t xml:space="preserve">заявление о предоставлении Компенсации согласно приложению 4 к настоящему Положению; </w:t>
      </w:r>
      <w:r>
        <w:rPr>
          <w:rStyle w:val="956"/>
          <w:szCs w:val="28"/>
          <w:shd w:val="clear" w:color="auto" w:fill="auto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копию документа, удостоверяющего личность заявителя;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rStyle w:val="956"/>
          <w:szCs w:val="28"/>
        </w:rPr>
      </w:pPr>
      <w:r>
        <w:rPr>
          <w:rStyle w:val="956"/>
          <w:szCs w:val="28"/>
        </w:rPr>
        <w:t xml:space="preserve">копию документа, подтверждающего полномочия уполномоченного лица </w:t>
      </w:r>
      <w:r>
        <w:rPr>
          <w:rStyle w:val="956"/>
          <w:szCs w:val="28"/>
        </w:rPr>
        <w:br/>
        <w:t xml:space="preserve">на получение Компенсации;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копию документа, удостоверяющего личность собственника жилого помещения (в случае, если заявитель не является собственником);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копии документов удостоверяющих личность </w:t>
      </w:r>
      <w:r>
        <w:rPr>
          <w:rStyle w:val="956"/>
        </w:rPr>
        <w:t xml:space="preserve">совместно</w:t>
      </w:r>
      <w:r>
        <w:t xml:space="preserve"> проживающих граждан, зарегистрированных по указанному адресу</w:t>
      </w:r>
      <w:r>
        <w:rPr>
          <w:szCs w:val="28"/>
          <w:lang w:eastAsia="en-US"/>
        </w:rPr>
        <w:t xml:space="preserve">, содержащие сведения о месте жительства, свидетельство о регистрации по месту пребывания </w:t>
      </w:r>
      <w:r>
        <w:rPr>
          <w:szCs w:val="28"/>
          <w:lang w:eastAsia="en-US"/>
        </w:rPr>
        <w:br/>
        <w:t xml:space="preserve">(за исключением граждан, имеющих документально подтвержденное место </w:t>
      </w:r>
      <w:r>
        <w:rPr>
          <w:szCs w:val="28"/>
          <w:lang w:eastAsia="en-US"/>
        </w:rPr>
        <w:t xml:space="preserve">жительства в других муниципальных образованиях) или решение суда;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  <w:tab w:val="left" w:leader="none" w:pos="1539"/>
        </w:tabs>
        <w:spacing w:before="0" w:line="240" w:lineRule="auto"/>
        <w:ind w:firstLine="709"/>
        <w:rPr>
          <w:szCs w:val="28"/>
        </w:rPr>
      </w:pPr>
      <w:r>
        <w:rPr>
          <w:szCs w:val="28"/>
          <w:lang w:eastAsia="en-US"/>
        </w:rPr>
        <w:t xml:space="preserve">документы, подтверждающие фактические расходы на оплату твердого топлива в расчетном месяце (периоде) с расшифровкой фамилии, имени, отчества (при наличии) Заявителя, адреса жилого помещения, наименования вида твердого топлива с детализацией:</w:t>
      </w:r>
      <w:r>
        <w:rPr>
          <w:szCs w:val="28"/>
        </w:rPr>
      </w:r>
    </w:p>
    <w:p>
      <w:pPr>
        <w:pStyle w:val="957"/>
        <w:pBdr/>
        <w:shd w:val="clear" w:color="auto" w:fill="auto"/>
        <w:tabs>
          <w:tab w:val="left" w:leader="none" w:pos="1296"/>
          <w:tab w:val="left" w:leader="none" w:pos="1539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- для угля - марка угля, его цена и объем;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  <w:tab w:val="left" w:leader="none" w:pos="1539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- для дров - цена с указанием массы (плотная/складочная)</w:t>
      </w:r>
      <w:r>
        <w:t xml:space="preserve">;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284"/>
          <w:tab w:val="left" w:leader="none" w:pos="1296"/>
          <w:tab w:val="left" w:leader="none" w:pos="1539"/>
        </w:tabs>
        <w:spacing w:before="0" w:line="240" w:lineRule="auto"/>
        <w:ind w:firstLine="709"/>
        <w:rPr>
          <w:rStyle w:val="956"/>
          <w:szCs w:val="28"/>
        </w:rPr>
      </w:pPr>
      <w:r>
        <w:rPr>
          <w:rStyle w:val="956"/>
          <w:szCs w:val="28"/>
        </w:rPr>
        <w:t xml:space="preserve">выписка из банка с реквизитами счета для перечисления Компенсации, </w:t>
      </w:r>
      <w:r>
        <w:t xml:space="preserve">полученная не ранее чем за 30 календарных дней до даты </w:t>
      </w:r>
      <w:r>
        <w:rPr>
          <w:rStyle w:val="956"/>
          <w:szCs w:val="28"/>
        </w:rPr>
        <w:t xml:space="preserve">подачи заявления </w:t>
      </w:r>
      <w:r>
        <w:rPr>
          <w:rStyle w:val="956"/>
          <w:szCs w:val="28"/>
        </w:rPr>
        <w:br/>
        <w:t xml:space="preserve">на Компенсацию;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1296"/>
          <w:tab w:val="left" w:leader="none" w:pos="1539"/>
        </w:tabs>
        <w:spacing w:before="0"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помещением.</w:t>
      </w:r>
      <w:r>
        <w:rPr>
          <w:szCs w:val="28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/>
      </w:pPr>
      <w:r>
        <w:t xml:space="preserve">4.</w:t>
      </w:r>
      <w:r>
        <w:rPr>
          <w:highlight w:val="yellow"/>
        </w:rPr>
        <w:t xml:space="preserve">3</w:t>
      </w:r>
      <w:r>
        <w:rPr>
          <w:highlight w:val="yellow"/>
        </w:rPr>
        <w:t xml:space="preserve">.</w:t>
      </w:r>
      <w:r>
        <w:t xml:space="preserve"> Документы в соответствии с </w:t>
      </w:r>
      <w:r>
        <w:rPr>
          <w:szCs w:val="28"/>
        </w:rPr>
        <w:t xml:space="preserve">пунктами</w:t>
      </w:r>
      <w:r>
        <w:t xml:space="preserve"> 4.1 – 4.2 предоставляются Заявителем однократно, а также в случае, если информация, содержащаяся в них, изменилась. </w:t>
      </w:r>
      <w:r/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/>
      </w:pPr>
      <w:r>
        <w:t xml:space="preserve">4.</w:t>
      </w:r>
      <w:r>
        <w:rPr>
          <w:highlight w:val="yellow"/>
        </w:rPr>
        <w:t xml:space="preserve">4</w:t>
      </w:r>
      <w:r>
        <w:rPr>
          <w:highlight w:val="yellow"/>
        </w:rPr>
        <w:t xml:space="preserve">.</w:t>
      </w:r>
      <w:r>
        <w:t xml:space="preserve"> Администрация до наступления периода возникновения права граждан на получение Компенсаций информирует жителей о предоставляемых мерах поддержки. Администрация имеет право организовать сбор пакета документов, </w:t>
      </w:r>
      <w:r>
        <w:rPr>
          <w:rStyle w:val="956"/>
        </w:rPr>
        <w:t xml:space="preserve">указанных в пункте 4.1 настоящего раздела, до начала первого расчетного месяца </w:t>
      </w:r>
      <w:r>
        <w:t xml:space="preserve">(за исключением оформления компенсации с целью соблюдения предельных индексов в связи с увеличением утвержденных предельных цен на уголь, дрова)</w:t>
      </w:r>
      <w:r>
        <w:rPr>
          <w:rStyle w:val="956"/>
        </w:rPr>
        <w:t xml:space="preserve">.</w:t>
      </w:r>
      <w:r/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/>
      </w:pPr>
      <w:r>
        <w:rPr>
          <w:rStyle w:val="956"/>
        </w:rPr>
        <w:t xml:space="preserve">4.</w:t>
      </w:r>
      <w:r>
        <w:rPr>
          <w:rStyle w:val="956"/>
          <w:highlight w:val="yellow"/>
        </w:rPr>
        <w:t xml:space="preserve">5</w:t>
      </w:r>
      <w:r>
        <w:rPr>
          <w:rStyle w:val="956"/>
          <w:highlight w:val="yellow"/>
        </w:rPr>
        <w:t xml:space="preserve">.</w:t>
      </w:r>
      <w:r>
        <w:rPr>
          <w:rStyle w:val="956"/>
        </w:rPr>
        <w:t xml:space="preserve">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  <w:r/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>
          <w:rStyle w:val="956"/>
        </w:rPr>
      </w:pPr>
      <w:r>
        <w:t xml:space="preserve">4.</w:t>
      </w:r>
      <w:r>
        <w:rPr>
          <w:highlight w:val="yellow"/>
        </w:rPr>
        <w:t xml:space="preserve">6</w:t>
      </w:r>
      <w:r>
        <w:rPr>
          <w:highlight w:val="yellow"/>
        </w:rPr>
        <w:t xml:space="preserve">.</w:t>
      </w:r>
      <w:r>
        <w:t xml:space="preserve"> </w:t>
      </w:r>
      <w:r>
        <w:rPr>
          <w:rStyle w:val="956"/>
        </w:rPr>
        <w:t xml:space="preserve">Основаниями для отказа в приеме заявления и документов является:</w:t>
      </w:r>
      <w:r>
        <w:rPr>
          <w:rStyle w:val="956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>
          <w:rStyle w:val="956"/>
          <w:szCs w:val="28"/>
        </w:rPr>
      </w:pPr>
      <w:r>
        <w:rPr>
          <w:rStyle w:val="956"/>
          <w:szCs w:val="28"/>
          <w:highlight w:val="yellow"/>
        </w:rPr>
        <w:t xml:space="preserve">п</w:t>
      </w:r>
      <w:r>
        <w:rPr>
          <w:rStyle w:val="956"/>
          <w:szCs w:val="28"/>
          <w:highlight w:val="yellow"/>
        </w:rPr>
        <w:t xml:space="preserve">редоставление Заявителем документов, указанных в пунктах 4.1 – 4.2 настоящего раздела, не в полном объеме.</w:t>
      </w:r>
      <w:r>
        <w:rPr>
          <w:rStyle w:val="956"/>
          <w:szCs w:val="28"/>
        </w:rPr>
      </w:r>
    </w:p>
    <w:p>
      <w:pPr>
        <w:pBdr/>
        <w:spacing/>
        <w:ind w:firstLine="709"/>
        <w:jc w:val="both"/>
        <w:rPr>
          <w:bCs/>
          <w:sz w:val="28"/>
          <w:szCs w:val="28"/>
          <w:highlight w:val="yellow"/>
          <w:lang w:eastAsia="ru-RU"/>
        </w:rPr>
      </w:pPr>
      <w:r>
        <w:rPr>
          <w:bCs/>
          <w:sz w:val="28"/>
          <w:szCs w:val="28"/>
          <w:highlight w:val="yellow"/>
          <w:lang w:eastAsia="ru-RU"/>
        </w:rPr>
        <w:t xml:space="preserve">отсутствие у заявителя оснований, дающих право на получение компенсации, предусмотренных пунктами 1.2 - 1.3 настоящего Положения;</w:t>
      </w:r>
      <w:r>
        <w:rPr>
          <w:bCs/>
          <w:sz w:val="28"/>
          <w:szCs w:val="28"/>
          <w:highlight w:val="yellow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>
          <w:rStyle w:val="956"/>
          <w:szCs w:val="28"/>
          <w:highlight w:val="yellow"/>
        </w:rPr>
      </w:pPr>
      <w:r>
        <w:rPr>
          <w:rStyle w:val="956"/>
          <w:szCs w:val="28"/>
          <w:highlight w:val="yellow"/>
        </w:rPr>
        <w:t xml:space="preserve">п</w:t>
      </w:r>
      <w:r>
        <w:rPr>
          <w:rStyle w:val="956"/>
          <w:szCs w:val="28"/>
          <w:highlight w:val="yellow"/>
        </w:rPr>
        <w:t xml:space="preserve">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</w:t>
      </w:r>
      <w:r>
        <w:rPr>
          <w:rStyle w:val="956"/>
          <w:szCs w:val="28"/>
          <w:highlight w:val="yellow"/>
        </w:rPr>
        <w:t xml:space="preserve">Компенсации</w:t>
      </w:r>
      <w:r>
        <w:rPr>
          <w:rStyle w:val="956"/>
          <w:szCs w:val="28"/>
          <w:highlight w:val="yellow"/>
        </w:rPr>
        <w:t xml:space="preserve">.</w:t>
      </w:r>
      <w:r>
        <w:rPr>
          <w:rStyle w:val="956"/>
          <w:szCs w:val="28"/>
          <w:highlight w:val="yellow"/>
        </w:rPr>
      </w:r>
    </w:p>
    <w:p>
      <w:pPr>
        <w:pBdr/>
        <w:spacing/>
        <w:ind w:firstLine="709"/>
        <w:jc w:val="both"/>
        <w:rPr>
          <w:bCs/>
          <w:sz w:val="28"/>
          <w:szCs w:val="28"/>
          <w:highlight w:val="yellow"/>
          <w:lang w:eastAsia="ru-RU"/>
        </w:rPr>
      </w:pPr>
      <w:r>
        <w:rPr>
          <w:bCs/>
          <w:sz w:val="28"/>
          <w:szCs w:val="28"/>
          <w:highlight w:val="yellow"/>
          <w:lang w:eastAsia="ru-RU"/>
        </w:rPr>
        <w:t xml:space="preserve">4.</w:t>
      </w:r>
      <w:r>
        <w:rPr>
          <w:bCs/>
          <w:sz w:val="28"/>
          <w:szCs w:val="28"/>
          <w:highlight w:val="yellow"/>
          <w:lang w:eastAsia="ru-RU"/>
        </w:rPr>
        <w:t xml:space="preserve">7</w:t>
      </w:r>
      <w:r>
        <w:rPr>
          <w:bCs/>
          <w:sz w:val="28"/>
          <w:szCs w:val="28"/>
          <w:highlight w:val="yellow"/>
          <w:lang w:eastAsia="ru-RU"/>
        </w:rPr>
        <w:t xml:space="preserve">. Основаниями для отказа в предоставлении компенсации являются:</w:t>
      </w:r>
      <w:r>
        <w:rPr>
          <w:bCs/>
          <w:sz w:val="28"/>
          <w:szCs w:val="28"/>
          <w:highlight w:val="yellow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>
          <w:rStyle w:val="956"/>
          <w:szCs w:val="28"/>
        </w:rPr>
      </w:pPr>
      <w:r>
        <w:rPr>
          <w:bCs/>
          <w:szCs w:val="28"/>
          <w:highlight w:val="yellow"/>
          <w:lang w:eastAsia="ru-RU"/>
        </w:rPr>
        <w:t xml:space="preserve">предоставление заявителем недостоверных сведений (документов);</w:t>
      </w:r>
      <w:r>
        <w:rPr>
          <w:rStyle w:val="956"/>
          <w:szCs w:val="28"/>
        </w:rPr>
        <w:t xml:space="preserve"> 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 w:firstLine="800"/>
        <w:rPr>
          <w:rStyle w:val="956"/>
          <w:szCs w:val="28"/>
        </w:rPr>
      </w:pPr>
      <w:r>
        <w:rPr>
          <w:rStyle w:val="956"/>
          <w:szCs w:val="28"/>
          <w:highlight w:val="yellow"/>
        </w:rPr>
        <w:t xml:space="preserve">п</w:t>
      </w:r>
      <w:r>
        <w:rPr>
          <w:rStyle w:val="956"/>
          <w:szCs w:val="28"/>
          <w:highlight w:val="yellow"/>
        </w:rPr>
        <w:t xml:space="preserve">овторное обращение за Компенсацией </w:t>
      </w:r>
      <w:r>
        <w:rPr>
          <w:rStyle w:val="956"/>
          <w:szCs w:val="28"/>
          <w:highlight w:val="yellow"/>
        </w:rPr>
        <w:t xml:space="preserve">на оплату коммунальных услуг </w:t>
      </w:r>
      <w:r>
        <w:rPr>
          <w:rStyle w:val="956"/>
          <w:szCs w:val="28"/>
          <w:highlight w:val="yellow"/>
        </w:rPr>
        <w:t xml:space="preserve">в отношении одного и того же жилого помещения за тот же расчетный месяц;</w:t>
      </w:r>
      <w:r>
        <w:rPr>
          <w:rStyle w:val="956"/>
          <w:szCs w:val="28"/>
        </w:rPr>
      </w:r>
    </w:p>
    <w:p>
      <w:pPr>
        <w:pBdr/>
        <w:spacing/>
        <w:ind w:firstLine="800"/>
        <w:jc w:val="both"/>
        <w:rPr>
          <w:bCs/>
          <w:i/>
          <w:sz w:val="28"/>
          <w:szCs w:val="28"/>
          <w:lang w:eastAsia="ru-RU"/>
        </w:rPr>
      </w:pPr>
      <w:r>
        <w:rPr>
          <w:rStyle w:val="956"/>
          <w:szCs w:val="28"/>
          <w:highlight w:val="yellow"/>
        </w:rPr>
        <w:t xml:space="preserve">повторное обращение за Компенсацией на оплату твердого топлива в отношении одного и того же жилого помещения за тот же расчетный месяц, по одному и тому же </w:t>
      </w:r>
      <w:r>
        <w:rPr>
          <w:sz w:val="28"/>
          <w:szCs w:val="28"/>
          <w:highlight w:val="yellow"/>
          <w:lang w:eastAsia="en-US"/>
        </w:rPr>
        <w:t xml:space="preserve">документу, подтверждающему фактические расходы на оплату твердого топлива</w:t>
      </w:r>
      <w:r>
        <w:rPr>
          <w:rStyle w:val="956"/>
          <w:szCs w:val="28"/>
          <w:highlight w:val="yellow"/>
        </w:rPr>
        <w:t xml:space="preserve">.</w:t>
      </w:r>
      <w:r>
        <w:rPr>
          <w:bCs/>
          <w:i/>
          <w:sz w:val="28"/>
          <w:szCs w:val="28"/>
          <w:lang w:eastAsia="ru-RU"/>
        </w:rPr>
      </w:r>
    </w:p>
    <w:p>
      <w:pPr>
        <w:pBdr/>
        <w:spacing/>
        <w:ind w:firstLine="800"/>
        <w:jc w:val="both"/>
        <w:rPr>
          <w:bCs/>
          <w:sz w:val="28"/>
          <w:szCs w:val="28"/>
          <w:highlight w:val="yellow"/>
          <w:lang w:eastAsia="ru-RU"/>
        </w:rPr>
      </w:pPr>
      <w:r>
        <w:rPr>
          <w:bCs/>
          <w:sz w:val="28"/>
          <w:szCs w:val="28"/>
          <w:highlight w:val="yellow"/>
          <w:lang w:eastAsia="ru-RU"/>
        </w:rPr>
        <w:t xml:space="preserve">получение заявителем или иным лицом в отношении одного и того же жилого помещения ранее компенсации на оплату твердого топлива, исходя из </w:t>
      </w:r>
      <w:r>
        <w:rPr>
          <w:bCs/>
          <w:sz w:val="28"/>
          <w:szCs w:val="28"/>
          <w:highlight w:val="yellow"/>
          <w:lang w:eastAsia="ru-RU"/>
        </w:rPr>
        <w:t xml:space="preserve">фактических объемов потребления, в пределах норм твердого топлива, в соответствии с постановлением Алтайского краевого Законодательного Собрания от 30.04.2015 № 108 «О нормах твердого топлива для продажи населению</w:t>
      </w:r>
      <w:r>
        <w:rPr>
          <w:rStyle w:val="956"/>
          <w:szCs w:val="28"/>
          <w:highlight w:val="yellow"/>
        </w:rPr>
        <w:t xml:space="preserve">, используемых при предоставлении мер социальной поддержки»</w:t>
      </w:r>
      <w:r>
        <w:rPr>
          <w:bCs/>
          <w:sz w:val="28"/>
          <w:szCs w:val="28"/>
          <w:highlight w:val="yellow"/>
          <w:lang w:eastAsia="ru-RU"/>
        </w:rPr>
        <w:t xml:space="preserve">;</w:t>
      </w:r>
      <w:r>
        <w:rPr>
          <w:bCs/>
          <w:sz w:val="28"/>
          <w:szCs w:val="28"/>
          <w:highlight w:val="yellow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1134"/>
        </w:tabs>
        <w:spacing w:before="0" w:line="240" w:lineRule="auto"/>
        <w:ind w:firstLine="800"/>
        <w:rPr>
          <w:rStyle w:val="956"/>
          <w:szCs w:val="28"/>
        </w:rPr>
      </w:pPr>
      <w:r>
        <w:rPr>
          <w:bCs/>
          <w:szCs w:val="28"/>
          <w:highlight w:val="yellow"/>
          <w:lang w:eastAsia="ru-RU"/>
        </w:rPr>
        <w:t xml:space="preserve">в</w:t>
      </w:r>
      <w:r>
        <w:rPr>
          <w:rStyle w:val="956"/>
          <w:szCs w:val="28"/>
          <w:highlight w:val="yellow"/>
        </w:rPr>
        <w:t xml:space="preserve"> случаях расчета Компенсации в размере 0 рублей, либо наличия у Получателя задолженности по оплате коммунальных услуг более 2 месяцев, в отношении которой отсутствует соглашение о погашении задолженности, в соответствии с пу</w:t>
      </w:r>
      <w:r>
        <w:rPr>
          <w:rStyle w:val="956"/>
          <w:szCs w:val="28"/>
          <w:highlight w:val="yellow"/>
        </w:rPr>
        <w:t xml:space="preserve">нктом 1.8 настоящего Положения.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1134"/>
        </w:tabs>
        <w:spacing w:before="0" w:line="240" w:lineRule="auto"/>
        <w:ind w:firstLine="800"/>
        <w:rPr>
          <w:rStyle w:val="956"/>
          <w:szCs w:val="28"/>
        </w:rPr>
      </w:pPr>
      <w:r>
        <w:rPr>
          <w:szCs w:val="28"/>
        </w:rPr>
      </w:r>
      <w:r>
        <w:rPr>
          <w:rStyle w:val="956"/>
          <w:szCs w:val="28"/>
        </w:rPr>
      </w:r>
    </w:p>
    <w:p>
      <w:pPr>
        <w:pStyle w:val="960"/>
        <w:numPr>
          <w:ilvl w:val="0"/>
          <w:numId w:val="28"/>
        </w:numPr>
        <w:pBdr/>
        <w:shd w:val="clear" w:color="auto" w:fill="auto"/>
        <w:tabs>
          <w:tab w:val="left" w:leader="none" w:pos="4302"/>
        </w:tabs>
        <w:spacing w:after="0" w:line="240" w:lineRule="auto"/>
        <w:ind/>
        <w:rPr>
          <w:rStyle w:val="959"/>
          <w:b/>
        </w:rPr>
      </w:pPr>
      <w:r>
        <w:rPr>
          <w:rStyle w:val="959"/>
          <w:b/>
        </w:rPr>
        <w:t xml:space="preserve">Прочие условия</w:t>
      </w:r>
      <w:r>
        <w:rPr>
          <w:rStyle w:val="959"/>
          <w:b/>
        </w:rPr>
      </w:r>
    </w:p>
    <w:p>
      <w:pPr>
        <w:pStyle w:val="960"/>
        <w:pBdr/>
        <w:shd w:val="clear" w:color="auto" w:fill="auto"/>
        <w:tabs>
          <w:tab w:val="left" w:leader="none" w:pos="4302"/>
        </w:tabs>
        <w:spacing w:after="0" w:line="240" w:lineRule="auto"/>
        <w:ind w:left="3920"/>
        <w:jc w:val="both"/>
        <w:rPr>
          <w:b w:val="0"/>
          <w:bCs/>
        </w:rPr>
      </w:pPr>
      <w:r>
        <w:rPr>
          <w:b w:val="0"/>
          <w:bCs/>
        </w:rPr>
      </w:r>
      <w:r>
        <w:rPr>
          <w:b w:val="0"/>
          <w:bCs/>
        </w:rPr>
      </w:r>
    </w:p>
    <w:p>
      <w:pPr>
        <w:pStyle w:val="957"/>
        <w:pBdr/>
        <w:shd w:val="clear" w:color="auto" w:fill="auto"/>
        <w:tabs>
          <w:tab w:val="left" w:leader="none" w:pos="1090"/>
        </w:tabs>
        <w:spacing w:before="0" w:line="240" w:lineRule="auto"/>
        <w:ind w:firstLine="709"/>
        <w:rPr/>
      </w:pPr>
      <w:r>
        <w:rPr>
          <w:rStyle w:val="956"/>
        </w:rPr>
        <w:t xml:space="preserve">5.1. Администрация в случае обнаружения излишне начисленной суммы денежной Компенсации из бюджета </w:t>
      </w:r>
      <w:r>
        <w:rPr>
          <w:rStyle w:val="956"/>
          <w:szCs w:val="28"/>
        </w:rPr>
        <w:t xml:space="preserve">городского округа </w:t>
      </w:r>
      <w:r>
        <w:rPr>
          <w:rStyle w:val="956"/>
        </w:rPr>
        <w:t xml:space="preserve">засчитывает эту сумму в счет будущей денежной Компенсации.</w:t>
      </w:r>
      <w:r/>
    </w:p>
    <w:p>
      <w:pPr>
        <w:pStyle w:val="957"/>
        <w:pBdr/>
        <w:shd w:val="clear" w:color="auto" w:fill="auto"/>
        <w:tabs>
          <w:tab w:val="left" w:leader="none" w:pos="1090"/>
        </w:tabs>
        <w:spacing w:before="0" w:line="240" w:lineRule="auto"/>
        <w:ind w:firstLine="709"/>
        <w:rPr/>
      </w:pPr>
      <w:r>
        <w:t xml:space="preserve">5.2. </w:t>
      </w:r>
      <w:r>
        <w:rPr>
          <w:rStyle w:val="956"/>
        </w:rPr>
        <w:t xml:space="preserve">В случае отсутствия возможности зачесть необоснованно полученную сумму денежной Компенсац</w:t>
      </w:r>
      <w:r>
        <w:rPr>
          <w:rStyle w:val="956"/>
        </w:rPr>
        <w:t xml:space="preserve">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  <w:r/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4536"/>
        <w:rPr>
          <w:sz w:val="28"/>
          <w:szCs w:val="28"/>
        </w:rPr>
        <w:sectPr>
          <w:footnotePr/>
          <w:endnotePr/>
          <w:type w:val="nextPage"/>
          <w:pgSz w:h="16800" w:orient="portrait" w:w="11900"/>
          <w:pgMar w:top="1134" w:right="567" w:bottom="1134" w:left="1701" w:header="567" w:footer="567" w:gutter="0"/>
          <w:cols w:num="1" w:sep="0" w:space="720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</w:r>
    </w:p>
    <w:p>
      <w:pPr>
        <w:pBdr/>
        <w:spacing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</w:t>
      </w:r>
      <w:r>
        <w:rPr>
          <w:sz w:val="28"/>
          <w:szCs w:val="28"/>
        </w:rPr>
      </w:r>
    </w:p>
    <w:p>
      <w:pPr>
        <w:pBdr/>
        <w:spacing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дополнительных мер </w:t>
      </w:r>
      <w:r>
        <w:rPr>
          <w:sz w:val="28"/>
          <w:szCs w:val="28"/>
        </w:rPr>
      </w:r>
    </w:p>
    <w:p>
      <w:pPr>
        <w:pBdr/>
        <w:spacing/>
        <w:ind w:left="9639"/>
        <w:rPr>
          <w:rStyle w:val="956"/>
          <w:szCs w:val="28"/>
        </w:rPr>
      </w:pPr>
      <w:r>
        <w:rPr>
          <w:sz w:val="28"/>
          <w:szCs w:val="28"/>
        </w:rPr>
        <w:t xml:space="preserve">социальной поддержки в целях соблюдения предельного индекса платы граждан за коммунальные услуги </w:t>
      </w:r>
      <w:r>
        <w:rPr>
          <w:sz w:val="28"/>
          <w:szCs w:val="28"/>
        </w:rPr>
        <w:br/>
      </w:r>
      <w:r>
        <w:rPr>
          <w:rStyle w:val="956"/>
          <w:szCs w:val="28"/>
        </w:rPr>
        <w:t xml:space="preserve">на территории городского округа город Новоалтайск Алтайского края</w:t>
      </w:r>
      <w:r>
        <w:rPr>
          <w:rStyle w:val="956"/>
          <w:szCs w:val="28"/>
        </w:rPr>
      </w:r>
    </w:p>
    <w:p>
      <w:pPr>
        <w:pBdr/>
        <w:spacing/>
        <w:ind w:left="45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начисленной платы за коммунальную услугу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__________ 20___г. </w:t>
      </w:r>
      <w:r>
        <w:rPr>
          <w:sz w:val="28"/>
          <w:szCs w:val="28"/>
        </w:rPr>
      </w:r>
    </w:p>
    <w:p>
      <w:pPr>
        <w:pBdr/>
        <w:spacing/>
        <w:ind/>
        <w:jc w:val="center"/>
        <w:rPr/>
      </w:pPr>
      <w:r>
        <w:t xml:space="preserve">(месяц)</w:t>
      </w:r>
      <w:r/>
    </w:p>
    <w:p>
      <w:pPr>
        <w:pBdr/>
        <w:spacing/>
        <w:ind/>
        <w:rPr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1633"/>
        <w:gridCol w:w="2098"/>
        <w:gridCol w:w="1985"/>
        <w:gridCol w:w="2126"/>
        <w:gridCol w:w="1984"/>
        <w:gridCol w:w="1792"/>
        <w:gridCol w:w="2679"/>
      </w:tblGrid>
      <w:tr>
        <w:trPr/>
        <w:tc>
          <w:tcPr>
            <w:tcBorders/>
            <w:tcW w:w="16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№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Borders/>
            <w:tcW w:w="5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ФИО</w:t>
            </w:r>
            <w:r/>
          </w:p>
        </w:tc>
        <w:tc>
          <w:tcPr>
            <w:tcBorders/>
            <w:tcW w:w="70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Адрес</w:t>
            </w:r>
            <w:r/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Количество зарегистрированных граждан</w:t>
            </w:r>
            <w:r/>
          </w:p>
        </w:tc>
        <w:tc>
          <w:tcPr>
            <w:tcBorders/>
            <w:tcW w:w="71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Объем потребления коммунальной услуги за расчетный месяц (</w:t>
            </w:r>
            <w:r>
              <w:t xml:space="preserve">V</w:t>
            </w:r>
            <w:r>
              <w:t xml:space="preserve">р</w:t>
            </w:r>
            <w:r>
              <w:t xml:space="preserve">)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(ед. </w:t>
            </w:r>
            <w:r>
              <w:t xml:space="preserve">изм</w:t>
            </w:r>
            <w:r>
              <w:t xml:space="preserve">)</w:t>
            </w:r>
            <w:r/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Начисленная плата за коммунальную услугу,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(руб., коп.)</w:t>
            </w:r>
            <w:r/>
          </w:p>
        </w:tc>
        <w:tc>
          <w:tcPr>
            <w:tcBorders/>
            <w:tcW w:w="60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Информация о наличии задолженности более двух месяцев (да / нет)</w:t>
            </w:r>
            <w:r/>
          </w:p>
        </w:tc>
        <w:tc>
          <w:tcPr>
            <w:tcBorders/>
            <w:tcW w:w="90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Коэффициент ДЭЛ / ПЛАТА в случае, если по жилому помещению предоставляются компенсации / льготы в соотв. с </w:t>
            </w:r>
            <w:r>
              <w:t xml:space="preserve">абз</w:t>
            </w:r>
            <w:r>
              <w:t xml:space="preserve">. 9-14 п. 3.3.1 Положения</w:t>
            </w:r>
            <w:r/>
          </w:p>
        </w:tc>
      </w:tr>
      <w:tr>
        <w:trPr/>
        <w:tc>
          <w:tcPr>
            <w:tcBorders/>
            <w:tcW w:w="16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552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09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1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9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6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552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09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1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9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6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552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09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1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9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6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…</w:t>
            </w:r>
            <w:r/>
          </w:p>
        </w:tc>
        <w:tc>
          <w:tcPr>
            <w:tcBorders/>
            <w:tcW w:w="552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09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1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9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6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5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Borders/>
            <w:tcW w:w="709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71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71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6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906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426"/>
        <w:rPr>
          <w:b/>
        </w:rPr>
      </w:pPr>
      <w:r>
        <w:rPr>
          <w:b/>
        </w:rPr>
        <w:t xml:space="preserve">_________________________________________                                                                             _________________________   ___________________________________________</w:t>
      </w:r>
      <w:r>
        <w:rPr>
          <w:b/>
        </w:rPr>
      </w:r>
    </w:p>
    <w:p>
      <w:pPr>
        <w:pBdr/>
        <w:spacing/>
        <w:ind w:right="-114"/>
        <w:rPr/>
      </w:pPr>
      <w:r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1906" w:orient="landscape" w:w="16838"/>
          <w:pgMar w:top="1701" w:right="1134" w:bottom="567" w:left="1134" w:header="709" w:footer="709" w:gutter="0"/>
          <w:cols w:num="1" w:sep="0" w:space="708" w:equalWidth="1"/>
        </w:sectPr>
      </w:pPr>
      <w:r>
        <w:rPr>
          <w:sz w:val="28"/>
          <w:szCs w:val="28"/>
        </w:rPr>
        <w:t xml:space="preserve"> «__» ___________ 20___ г.</w:t>
      </w:r>
      <w:r>
        <w:rPr>
          <w:sz w:val="28"/>
          <w:szCs w:val="28"/>
        </w:rPr>
      </w:r>
    </w:p>
    <w:p>
      <w:pPr>
        <w:pBdr/>
        <w:tabs>
          <w:tab w:val="left" w:leader="none" w:pos="4820"/>
        </w:tabs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</w:r>
    </w:p>
    <w:p>
      <w:pPr>
        <w:pBdr/>
        <w:tabs>
          <w:tab w:val="left" w:leader="none" w:pos="4820"/>
        </w:tabs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</w:t>
      </w:r>
      <w:r>
        <w:rPr>
          <w:sz w:val="28"/>
          <w:szCs w:val="28"/>
        </w:rPr>
      </w:r>
    </w:p>
    <w:p>
      <w:pPr>
        <w:pBdr/>
        <w:tabs>
          <w:tab w:val="left" w:leader="none" w:pos="4820"/>
        </w:tabs>
        <w:spacing/>
        <w:ind w:left="4820"/>
        <w:rPr>
          <w:rStyle w:val="956"/>
          <w:szCs w:val="28"/>
        </w:rPr>
      </w:pPr>
      <w:r>
        <w:rPr>
          <w:sz w:val="28"/>
          <w:szCs w:val="28"/>
        </w:rPr>
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</w:r>
      <w:r>
        <w:rPr>
          <w:rStyle w:val="956"/>
          <w:szCs w:val="28"/>
        </w:rPr>
        <w:t xml:space="preserve">на территории городского округа </w:t>
      </w:r>
      <w:r>
        <w:rPr>
          <w:rStyle w:val="956"/>
        </w:rPr>
        <w:t xml:space="preserve">город Новоалтайск </w:t>
      </w:r>
      <w:r>
        <w:rPr>
          <w:rStyle w:val="956"/>
          <w:szCs w:val="28"/>
        </w:rPr>
        <w:t xml:space="preserve">Алтайского края</w:t>
      </w:r>
      <w:r>
        <w:rPr>
          <w:rStyle w:val="956"/>
          <w:szCs w:val="28"/>
        </w:rPr>
      </w:r>
    </w:p>
    <w:p>
      <w:pPr>
        <w:pBdr/>
        <w:tabs>
          <w:tab w:val="left" w:leader="none" w:pos="6312"/>
        </w:tabs>
        <w:spacing/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45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адресов, в которых проживают граждане,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имеющие право на получение компенсации расходов по оплате коммунальных услуг за отопление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9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880"/>
        <w:gridCol w:w="8766"/>
      </w:tblGrid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Черепановых, д. 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</w:t>
            </w:r>
            <w:r>
              <w:rPr>
                <w:sz w:val="28"/>
                <w:szCs w:val="28"/>
              </w:rPr>
              <w:t xml:space="preserve">Дорожная</w:t>
            </w:r>
            <w:r>
              <w:rPr>
                <w:sz w:val="28"/>
                <w:szCs w:val="28"/>
              </w:rPr>
              <w:t xml:space="preserve">, д. 34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3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5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5а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6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7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7,а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8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9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Репина, д. 13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456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firstLine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Новоалтайск, ул. О. Кошевого, д. 11а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4820"/>
        </w:tabs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3 </w:t>
      </w:r>
      <w:r>
        <w:rPr>
          <w:sz w:val="28"/>
          <w:szCs w:val="28"/>
        </w:rPr>
      </w:r>
    </w:p>
    <w:p>
      <w:pPr>
        <w:pBdr/>
        <w:tabs>
          <w:tab w:val="left" w:leader="none" w:pos="4820"/>
        </w:tabs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</w:t>
      </w:r>
      <w:r>
        <w:rPr>
          <w:sz w:val="28"/>
          <w:szCs w:val="28"/>
        </w:rPr>
      </w:r>
    </w:p>
    <w:p>
      <w:pPr>
        <w:pBdr/>
        <w:tabs>
          <w:tab w:val="left" w:leader="none" w:pos="4820"/>
        </w:tabs>
        <w:spacing/>
        <w:ind w:left="4820"/>
        <w:rPr>
          <w:rStyle w:val="956"/>
          <w:szCs w:val="28"/>
        </w:rPr>
      </w:pPr>
      <w:r>
        <w:rPr>
          <w:sz w:val="28"/>
          <w:szCs w:val="28"/>
        </w:rPr>
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</w:r>
      <w:r>
        <w:rPr>
          <w:rStyle w:val="956"/>
          <w:szCs w:val="28"/>
        </w:rPr>
        <w:t xml:space="preserve">на территории городского округа </w:t>
      </w:r>
      <w:r>
        <w:rPr>
          <w:rStyle w:val="956"/>
        </w:rPr>
        <w:t xml:space="preserve">город Новоалтайск </w:t>
      </w:r>
      <w:r>
        <w:rPr>
          <w:rStyle w:val="956"/>
          <w:szCs w:val="28"/>
        </w:rPr>
        <w:t xml:space="preserve">Алтайского края</w:t>
      </w:r>
      <w:r>
        <w:rPr>
          <w:rStyle w:val="956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о предоставлении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Компенсации на оплату коммунальных услуг (кроме угля, дров)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467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комитет по </w:t>
      </w:r>
      <w:r>
        <w:rPr>
          <w:sz w:val="28"/>
          <w:szCs w:val="28"/>
        </w:rPr>
        <w:t xml:space="preserve">экономической</w:t>
      </w:r>
      <w:r>
        <w:rPr>
          <w:sz w:val="28"/>
          <w:szCs w:val="28"/>
        </w:rPr>
      </w:r>
    </w:p>
    <w:p>
      <w:pPr>
        <w:pBdr/>
        <w:spacing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политике и инвестициям</w:t>
      </w:r>
      <w:r>
        <w:rPr>
          <w:sz w:val="28"/>
          <w:szCs w:val="28"/>
        </w:rPr>
      </w:r>
    </w:p>
    <w:p>
      <w:pPr>
        <w:pBdr/>
        <w:spacing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</w:r>
    </w:p>
    <w:p>
      <w:pPr>
        <w:pBdr/>
        <w:spacing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</w:t>
      </w:r>
      <w:r>
        <w:rPr>
          <w:sz w:val="28"/>
          <w:szCs w:val="28"/>
        </w:rPr>
      </w:r>
    </w:p>
    <w:p>
      <w:pPr>
        <w:pBdr/>
        <w:spacing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</w:t>
      </w:r>
      <w:r>
        <w:rPr>
          <w:sz w:val="28"/>
          <w:szCs w:val="28"/>
        </w:rPr>
      </w:r>
    </w:p>
    <w:p>
      <w:pPr>
        <w:pBdr/>
        <w:spacing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тел. ______________________________</w:t>
      </w:r>
      <w:r>
        <w:rPr>
          <w:sz w:val="28"/>
          <w:szCs w:val="28"/>
        </w:rPr>
      </w:r>
    </w:p>
    <w:p>
      <w:pPr>
        <w:pBdr/>
        <w:spacing/>
        <w:ind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№ __________________                      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Bdr/>
        <w:spacing/>
        <w:ind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Bdr/>
        <w:spacing/>
        <w:ind w:firstLine="70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Я, ____________________________________________________________,</w:t>
      </w:r>
      <w:r>
        <w:rPr>
          <w:sz w:val="28"/>
          <w:szCs w:val="28"/>
        </w:rPr>
        <w:br/>
      </w:r>
      <w:r>
        <w:rPr>
          <w:sz w:val="22"/>
          <w:szCs w:val="22"/>
        </w:rPr>
        <w:t xml:space="preserve">(фамилия, имя, отчество)</w:t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в соответстви</w:t>
      </w:r>
      <w:r>
        <w:rPr>
          <w:sz w:val="28"/>
          <w:szCs w:val="28"/>
        </w:rPr>
        <w:t xml:space="preserve">и с постановлением Администрации города Новоалтайска от __________ № _______ прошу предоставить Компенсацию в связи с фактом превышения с 01 ________________ года установленного предельного индекса изменения размера вносимой гражданами платы за коммунальну</w:t>
      </w:r>
      <w:r>
        <w:rPr>
          <w:sz w:val="28"/>
          <w:szCs w:val="28"/>
        </w:rPr>
        <w:t xml:space="preserve">ю(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) услугу(и) ___________________________________________________________ за период _____________________________, на жилое помещение, </w:t>
      </w:r>
      <w:r>
        <w:rPr>
          <w:sz w:val="28"/>
          <w:szCs w:val="28"/>
        </w:rPr>
        <w:br/>
      </w:r>
      <w:r>
        <w:rPr>
          <w:sz w:val="22"/>
          <w:szCs w:val="22"/>
        </w:rPr>
        <w:t xml:space="preserve">                                                            (месяц, год)</w:t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расположенное</w:t>
      </w:r>
      <w:r>
        <w:rPr>
          <w:sz w:val="28"/>
          <w:szCs w:val="28"/>
        </w:rPr>
        <w:t xml:space="preserve"> по адресу: ____________________________________________.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Данное помещение принадлежит на праве собственности: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09"/>
        <w:jc w:val="both"/>
        <w:rPr>
          <w:bCs/>
          <w:sz w:val="28"/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 w:val="32"/>
          <w:szCs w:val="32"/>
          <w:lang w:eastAsia="en-US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заявителю;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09"/>
        <w:jc w:val="both"/>
        <w:rPr>
          <w:bCs/>
          <w:sz w:val="28"/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 w:val="28"/>
          <w:szCs w:val="28"/>
          <w:lang w:eastAsia="en-US"/>
        </w:rPr>
        <w:t xml:space="preserve"> иному лицу</w:t>
      </w:r>
      <w:r>
        <w:rPr>
          <w:bCs/>
          <w:sz w:val="28"/>
          <w:szCs w:val="28"/>
          <w:lang w:eastAsia="ru-RU"/>
        </w:rPr>
        <w:t xml:space="preserve">____________________________________    __________ </w:t>
      </w:r>
      <w:r>
        <w:rPr>
          <w:bCs/>
          <w:sz w:val="28"/>
          <w:szCs w:val="28"/>
          <w:lang w:eastAsia="ru-RU"/>
        </w:rPr>
        <w:t xml:space="preserve">г</w:t>
      </w:r>
      <w:r>
        <w:rPr>
          <w:bCs/>
          <w:sz w:val="28"/>
          <w:szCs w:val="28"/>
          <w:lang w:eastAsia="ru-RU"/>
        </w:rPr>
        <w:t xml:space="preserve">.р.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                                                            (фамилия, имя, отчество)</w:t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  <w:t xml:space="preserve">                    (дата рождения)</w:t>
      </w:r>
      <w:r>
        <w:rPr>
          <w:bCs/>
          <w:sz w:val="22"/>
          <w:szCs w:val="22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указанному адресу проживают следующие лица:</w:t>
      </w:r>
      <w:r>
        <w:rPr>
          <w:sz w:val="28"/>
          <w:szCs w:val="28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26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Отсутствие/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льгот (с категорией)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Компенсацию на оплату угля прошу выплатить путем зачисления </w:t>
      </w:r>
      <w:r>
        <w:rPr>
          <w:sz w:val="28"/>
          <w:szCs w:val="28"/>
          <w:lang w:eastAsia="ru-RU"/>
        </w:rPr>
        <w:br/>
        <w:t xml:space="preserve">на лицевой счет:</w:t>
      </w:r>
      <w:r>
        <w:rPr>
          <w:sz w:val="28"/>
          <w:szCs w:val="28"/>
          <w:lang w:eastAsia="ru-RU"/>
        </w:rPr>
      </w:r>
    </w:p>
    <w:p>
      <w:pPr>
        <w:pBdr/>
        <w:spacing w:line="240" w:lineRule="atLeast"/>
        <w:ind w:firstLine="720"/>
        <w:jc w:val="both"/>
        <w:rPr>
          <w:sz w:val="28"/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 w:val="28"/>
          <w:szCs w:val="28"/>
          <w:lang w:eastAsia="en-US"/>
        </w:rPr>
        <w:t xml:space="preserve"> заявителя;</w:t>
      </w:r>
      <w:r>
        <w:rPr>
          <w:sz w:val="28"/>
          <w:szCs w:val="28"/>
          <w:lang w:eastAsia="ru-RU"/>
        </w:rPr>
      </w:r>
    </w:p>
    <w:p>
      <w:pPr>
        <w:pBdr/>
        <w:spacing w:line="240" w:lineRule="atLeast"/>
        <w:ind w:firstLine="720"/>
        <w:jc w:val="both"/>
        <w:rPr>
          <w:sz w:val="28"/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 w:val="32"/>
          <w:szCs w:val="32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иному лицу</w:t>
      </w:r>
      <w:r>
        <w:rPr>
          <w:sz w:val="28"/>
          <w:szCs w:val="28"/>
          <w:lang w:eastAsia="ru-RU"/>
        </w:rPr>
        <w:t xml:space="preserve"> __________________________________________________.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center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(фамилия, имя, отчество)</w:t>
      </w:r>
      <w:r>
        <w:rPr>
          <w:bCs/>
          <w:sz w:val="22"/>
          <w:szCs w:val="22"/>
          <w:lang w:eastAsia="ru-RU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 (копии):</w:t>
      </w:r>
      <w:r>
        <w:rPr>
          <w:sz w:val="28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rStyle w:val="956"/>
          <w:szCs w:val="28"/>
          <w:shd w:val="clear" w:color="auto" w:fill="auto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Cs w:val="28"/>
          <w:lang w:eastAsia="en-US"/>
        </w:rPr>
        <w:t xml:space="preserve"> документ, удостоверяющий личность заявителя;</w:t>
      </w:r>
      <w:r>
        <w:rPr>
          <w:rStyle w:val="956"/>
          <w:szCs w:val="28"/>
          <w:shd w:val="clear" w:color="auto" w:fill="auto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284"/>
          <w:tab w:val="left" w:leader="none" w:pos="1296"/>
          <w:tab w:val="left" w:leader="none" w:pos="1539"/>
        </w:tabs>
        <w:spacing w:before="0" w:line="240" w:lineRule="auto"/>
        <w:ind/>
        <w:rPr>
          <w:rStyle w:val="956"/>
          <w:szCs w:val="28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Cs w:val="28"/>
          <w:lang w:eastAsia="en-US"/>
        </w:rPr>
        <w:t xml:space="preserve"> </w:t>
      </w:r>
      <w:r>
        <w:rPr>
          <w:rStyle w:val="956"/>
          <w:szCs w:val="28"/>
        </w:rPr>
        <w:t xml:space="preserve">выписка из банка с реквизитами счета для перечисления Компенсации, </w:t>
      </w:r>
      <w:r>
        <w:t xml:space="preserve">полученная не ранее чем за 30 календарных дней до даты </w:t>
      </w:r>
      <w:r>
        <w:rPr>
          <w:rStyle w:val="956"/>
          <w:szCs w:val="28"/>
        </w:rPr>
        <w:t xml:space="preserve">подачи заявления;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Cs w:val="28"/>
          <w:lang w:eastAsia="en-US"/>
        </w:rPr>
        <w:t xml:space="preserve"> документ, удостоверяющий личность собственника жилого помещения;</w:t>
      </w:r>
      <w:r>
        <w:rPr>
          <w:szCs w:val="28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документы</w:t>
      </w:r>
      <w:r>
        <w:rPr>
          <w:szCs w:val="28"/>
          <w:lang w:eastAsia="en-US"/>
        </w:rPr>
        <w:t xml:space="preserve"> удостоверяющие личность </w:t>
      </w:r>
      <w:r>
        <w:rPr>
          <w:rStyle w:val="956"/>
          <w:szCs w:val="28"/>
        </w:rPr>
        <w:t xml:space="preserve">совместно</w:t>
      </w:r>
      <w:r>
        <w:rPr>
          <w:szCs w:val="28"/>
        </w:rPr>
        <w:t xml:space="preserve"> проживающих граждан;</w:t>
      </w:r>
      <w:r>
        <w:rPr>
          <w:szCs w:val="28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Cs w:val="28"/>
          <w:lang w:eastAsia="en-US"/>
        </w:rPr>
        <w:t xml:space="preserve"> </w:t>
      </w:r>
      <w:r>
        <w:rPr>
          <w:szCs w:val="28"/>
        </w:rPr>
        <w:t xml:space="preserve">свидетельства о регистрации по месту жительства (для детей до 14 лет);</w:t>
      </w:r>
      <w:r>
        <w:rPr>
          <w:szCs w:val="28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Cs w:val="28"/>
          <w:lang w:eastAsia="ru-RU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Cs w:val="28"/>
          <w:lang w:eastAsia="en-US"/>
        </w:rPr>
        <w:t xml:space="preserve"> </w:t>
      </w:r>
      <w:r>
        <w:rPr>
          <w:rStyle w:val="956"/>
          <w:szCs w:val="28"/>
        </w:rPr>
        <w:t xml:space="preserve">документ, подтверждающий полномочия уполномоченного лица </w:t>
      </w:r>
      <w:r>
        <w:rPr>
          <w:rStyle w:val="956"/>
          <w:szCs w:val="28"/>
        </w:rPr>
        <w:br/>
        <w:t xml:space="preserve">на получение Компенсации;</w:t>
      </w:r>
      <w:r>
        <w:rPr>
          <w:szCs w:val="28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/>
        <w:rPr>
          <w:sz w:val="32"/>
          <w:szCs w:val="32"/>
          <w:lang w:eastAsia="en-US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 w:val="36"/>
          <w:szCs w:val="36"/>
        </w:rPr>
        <w:t xml:space="preserve"> </w:t>
      </w:r>
      <w:r>
        <w:rPr>
          <w:szCs w:val="28"/>
        </w:rPr>
        <w:t xml:space="preserve">документы, подтверждающие право пользования жилым помещением, права на которое не зарегистрированы в </w:t>
      </w:r>
      <w:r>
        <w:rPr>
          <w:szCs w:val="28"/>
        </w:rPr>
        <w:t xml:space="preserve">Росреестре</w:t>
      </w:r>
      <w:r>
        <w:rPr>
          <w:szCs w:val="28"/>
        </w:rPr>
        <w:t xml:space="preserve"> (с информацией о его площади);</w:t>
      </w:r>
      <w:r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</w:r>
    </w:p>
    <w:p>
      <w:pPr>
        <w:pStyle w:val="957"/>
        <w:pBdr/>
        <w:shd w:val="clear" w:color="auto" w:fill="auto"/>
        <w:tabs>
          <w:tab w:val="left" w:leader="none" w:pos="1296"/>
        </w:tabs>
        <w:spacing w:before="0" w:line="240" w:lineRule="auto"/>
        <w:ind/>
        <w:rPr>
          <w:rStyle w:val="956"/>
          <w:szCs w:val="28"/>
        </w:rPr>
      </w:pPr>
      <w:r>
        <w:rPr>
          <w:rFonts w:ascii="Symbol" w:hAnsi="Symbol" w:eastAsia="Symbol" w:cs="Symbol"/>
          <w:sz w:val="36"/>
          <w:szCs w:val="36"/>
          <w:lang w:eastAsia="en-US"/>
        </w:rPr>
        <w:t xml:space="preserve"></w:t>
      </w:r>
      <w:r>
        <w:rPr>
          <w:sz w:val="32"/>
          <w:szCs w:val="32"/>
          <w:lang w:eastAsia="en-US"/>
        </w:rPr>
        <w:t xml:space="preserve"> </w:t>
      </w:r>
      <w:r>
        <w:rPr>
          <w:rStyle w:val="956"/>
          <w:szCs w:val="28"/>
        </w:rPr>
        <w:t xml:space="preserve">справка о компенсации расходов на оплату коммунальных услуг, выданную Управлением социальной защиты населения по городу Новоалтайску и Первомайскому району;</w:t>
      </w:r>
      <w:r>
        <w:rPr>
          <w:rStyle w:val="956"/>
          <w:szCs w:val="28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Cs w:val="28"/>
          <w:lang w:eastAsia="ru-RU"/>
        </w:rPr>
      </w:pPr>
      <w:r>
        <w:rPr>
          <w:szCs w:val="28"/>
          <w:lang w:eastAsia="en-US"/>
        </w:rPr>
        <w:t xml:space="preserve">___________________________________________________________________;</w:t>
      </w:r>
      <w:r>
        <w:rPr>
          <w:szCs w:val="28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Cs w:val="28"/>
          <w:lang w:eastAsia="ru-RU"/>
        </w:rPr>
      </w:pPr>
      <w:r>
        <w:rPr>
          <w:szCs w:val="28"/>
          <w:lang w:eastAsia="en-US"/>
        </w:rPr>
        <w:t xml:space="preserve">___________________________________________________________________.</w:t>
      </w:r>
      <w:r>
        <w:rPr>
          <w:szCs w:val="28"/>
          <w:lang w:eastAsia="ru-RU"/>
        </w:rPr>
      </w:r>
    </w:p>
    <w:p>
      <w:pPr>
        <w:pBdr/>
        <w:spacing/>
        <w:ind w:firstLine="709"/>
        <w:jc w:val="both"/>
        <w:rPr/>
      </w:pPr>
      <w:r/>
      <w:r/>
    </w:p>
    <w:p>
      <w:pPr>
        <w:pBdr/>
        <w:spacing/>
        <w:ind w:firstLine="709"/>
        <w:jc w:val="both"/>
        <w:rPr/>
      </w:pPr>
      <w:r>
        <w:t xml:space="preserve">Я обязуюсь в течение 10 дней извещать Комитет по экономической политике и инвестициям Администрации горо</w:t>
      </w:r>
      <w:r>
        <w:t xml:space="preserve">да Новоалтайска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Новоалтайска.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Согласие на обработку персональных данных действует </w:t>
      </w:r>
      <w:r>
        <w:t xml:space="preserve">с даты</w:t>
      </w:r>
      <w: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По истечении срока действия согласия персональные данные подлежат уничтожению.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</w:t>
      </w:r>
      <w:r>
        <w:br/>
        <w:t xml:space="preserve">«О связи».</w:t>
      </w:r>
      <w:r/>
    </w:p>
    <w:p>
      <w:pPr>
        <w:pBdr/>
        <w:spacing/>
        <w:ind w:firstLine="709"/>
        <w:jc w:val="both"/>
        <w:rPr/>
      </w:pPr>
      <w:r>
        <w:t xml:space="preserve">За достоверность предоставленных документов и содержащихся в них сведений несу ответственность.</w:t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«__»____________20___г.   ______________  _____________________________</w:t>
      </w:r>
      <w:r>
        <w:rPr>
          <w:sz w:val="28"/>
          <w:szCs w:val="28"/>
        </w:rPr>
      </w:r>
    </w:p>
    <w:p>
      <w:pPr>
        <w:pBdr/>
        <w:spacing/>
        <w:ind/>
        <w:rPr/>
      </w:pPr>
      <w:r>
        <w:t xml:space="preserve">                    (дата)                                              (подпись)                                           (расшифровка)</w:t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Документы___________________принял_________________________________</w:t>
      </w:r>
      <w:r>
        <w:rPr>
          <w:sz w:val="28"/>
          <w:szCs w:val="28"/>
        </w:rPr>
      </w:r>
    </w:p>
    <w:p>
      <w:pPr>
        <w:pBdr/>
        <w:spacing/>
        <w:ind/>
        <w:rPr/>
      </w:pPr>
      <w:r>
        <w:t xml:space="preserve">                                   (Ф.И.О. заявителя)                                         (Ф.И.О., должность специалиста Комитета)  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«__» ___________ 20___ г.</w:t>
      </w:r>
      <w:r>
        <w:rPr>
          <w:sz w:val="28"/>
          <w:szCs w:val="28"/>
        </w:rPr>
      </w:r>
    </w:p>
    <w:p>
      <w:pPr>
        <w:pBdr/>
        <w:spacing/>
        <w:ind w:left="4820"/>
        <w:jc w:val="right"/>
        <w:rPr>
          <w:bCs/>
          <w:sz w:val="28"/>
          <w:szCs w:val="28"/>
          <w:lang w:eastAsia="ru-RU"/>
        </w:rPr>
        <w:sectPr>
          <w:footnotePr/>
          <w:endnotePr/>
          <w:type w:val="nextPage"/>
          <w:pgSz w:h="16840" w:orient="portrait" w:w="11907"/>
          <w:pgMar w:top="567" w:right="567" w:bottom="851" w:left="1701" w:header="709" w:footer="709" w:gutter="0"/>
          <w:pgNumType w:start="24"/>
          <w:cols w:num="1" w:sep="0" w:space="720" w:equalWidth="1"/>
        </w:sect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left="482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Приложение 4 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left="48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 Положению о порядке и условиях 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left="48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на территории городского округа город Новоалтайск Алтайского края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20" w:left="48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20" w:left="48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Bdr/>
        <w:spacing/>
        <w:ind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Форма заявления о предоставлении 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Компенсации на оплату твердого топлива (уголь, дрова)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20" w:left="48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20" w:left="48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left="4820"/>
        <w:jc w:val="both"/>
        <w:outlineLvl w:val="0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комитет по </w:t>
      </w:r>
      <w:r>
        <w:rPr>
          <w:bCs/>
          <w:sz w:val="26"/>
          <w:szCs w:val="26"/>
          <w:lang w:eastAsia="ru-RU"/>
        </w:rPr>
        <w:t xml:space="preserve">экономической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left="48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политике и инвестициям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left="48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Администрации города Новоалтайска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left="48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от _______________________________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left="48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__________________________________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left="48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тел. ______________________________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left="48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  <w:lang w:eastAsia="ru-RU"/>
        </w:rPr>
      </w:r>
    </w:p>
    <w:p>
      <w:pPr>
        <w:pBdr/>
        <w:spacing/>
        <w:ind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№ __________________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left="48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  <w:lang w:eastAsia="ru-RU"/>
        </w:rPr>
      </w:r>
    </w:p>
    <w:p>
      <w:pPr>
        <w:pBdr/>
        <w:spacing/>
        <w:ind/>
        <w:jc w:val="center"/>
        <w:outlineLvl w:val="0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Заявление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Я, _________________________________________________________________,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/>
        <w:jc w:val="center"/>
        <w:rPr>
          <w:bCs/>
          <w:lang w:eastAsia="ru-RU"/>
        </w:rPr>
      </w:pPr>
      <w:r>
        <w:rPr>
          <w:bCs/>
          <w:lang w:eastAsia="ru-RU"/>
        </w:rPr>
        <w:t xml:space="preserve">(фамилия, имя, отчество)</w:t>
      </w:r>
      <w:r>
        <w:rPr>
          <w:bCs/>
          <w:lang w:eastAsia="ru-RU"/>
        </w:rPr>
      </w:r>
    </w:p>
    <w:p>
      <w:pPr>
        <w:pBdr/>
        <w:spacing/>
        <w:ind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соответствии с постановлением Администрации города Новоалтайска </w:t>
      </w:r>
      <w:r>
        <w:rPr>
          <w:bCs/>
          <w:sz w:val="26"/>
          <w:szCs w:val="26"/>
          <w:lang w:eastAsia="ru-RU"/>
        </w:rPr>
        <w:br/>
      </w:r>
      <w:r>
        <w:rPr>
          <w:bCs/>
          <w:sz w:val="26"/>
          <w:szCs w:val="26"/>
          <w:lang w:eastAsia="ru-RU"/>
        </w:rPr>
        <w:t xml:space="preserve">от</w:t>
      </w:r>
      <w:r>
        <w:rPr>
          <w:bCs/>
          <w:sz w:val="26"/>
          <w:szCs w:val="26"/>
          <w:lang w:eastAsia="ru-RU"/>
        </w:rPr>
        <w:t xml:space="preserve"> _________ № ______ прошу предоставить Компенсацию </w:t>
      </w:r>
      <w:r>
        <w:rPr>
          <w:sz w:val="26"/>
          <w:szCs w:val="26"/>
          <w:lang w:eastAsia="ru-RU"/>
        </w:rPr>
        <w:t xml:space="preserve">на оплату _____________ </w:t>
      </w:r>
      <w:r>
        <w:rPr>
          <w:sz w:val="26"/>
          <w:szCs w:val="26"/>
          <w:lang w:eastAsia="ru-RU"/>
        </w:rPr>
      </w:r>
    </w:p>
    <w:p>
      <w:pPr>
        <w:pBdr/>
        <w:spacing/>
        <w:ind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                                                         (угля/дров)</w:t>
      </w:r>
      <w:r>
        <w:rPr>
          <w:bCs/>
          <w:lang w:eastAsia="ru-RU"/>
        </w:rPr>
      </w:r>
    </w:p>
    <w:p>
      <w:pPr>
        <w:pBdr/>
        <w:spacing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целях __________________________ жилого помещения </w:t>
      </w:r>
      <w:r>
        <w:rPr>
          <w:sz w:val="26"/>
          <w:szCs w:val="26"/>
          <w:lang w:eastAsia="ru-RU"/>
        </w:rPr>
        <w:t xml:space="preserve">за</w:t>
      </w:r>
      <w:r>
        <w:rPr>
          <w:sz w:val="26"/>
          <w:szCs w:val="26"/>
          <w:lang w:eastAsia="ru-RU"/>
        </w:rPr>
        <w:t xml:space="preserve"> __________________, </w:t>
      </w:r>
      <w:r>
        <w:rPr>
          <w:sz w:val="26"/>
          <w:szCs w:val="26"/>
          <w:lang w:eastAsia="ru-RU"/>
        </w:rPr>
      </w:r>
    </w:p>
    <w:p>
      <w:pPr>
        <w:pBdr/>
        <w:spacing/>
        <w:ind/>
        <w:rPr>
          <w:bCs/>
          <w:lang w:eastAsia="ru-RU"/>
        </w:rPr>
      </w:pPr>
      <w:r>
        <w:rPr>
          <w:bCs/>
          <w:lang w:eastAsia="ru-RU"/>
        </w:rPr>
        <w:t xml:space="preserve">                           (печного отопления/растопки)                                                                    (месяц приобретения)</w:t>
      </w:r>
      <w:r>
        <w:rPr>
          <w:bCs/>
          <w:lang w:eastAsia="ru-RU"/>
        </w:rPr>
      </w:r>
    </w:p>
    <w:p>
      <w:pPr>
        <w:pBdr/>
        <w:spacing/>
        <w:ind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расположенного</w:t>
      </w:r>
      <w:r>
        <w:rPr>
          <w:sz w:val="26"/>
          <w:szCs w:val="26"/>
          <w:lang w:eastAsia="ru-RU"/>
        </w:rPr>
        <w:t xml:space="preserve"> по адресу: </w:t>
      </w:r>
      <w:r>
        <w:rPr>
          <w:bCs/>
          <w:sz w:val="26"/>
          <w:szCs w:val="26"/>
          <w:lang w:eastAsia="ru-RU"/>
        </w:rPr>
        <w:t xml:space="preserve">________________________________________________.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Данное помещение принадлежит на праве собственности: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firstLine="709"/>
        <w:jc w:val="both"/>
        <w:rPr>
          <w:bCs/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ru-RU"/>
        </w:rPr>
        <w:t xml:space="preserve">заявителю;</w:t>
      </w:r>
      <w:r>
        <w:rPr>
          <w:bCs/>
          <w:sz w:val="26"/>
          <w:szCs w:val="26"/>
          <w:lang w:eastAsia="ru-RU"/>
        </w:rPr>
      </w:r>
    </w:p>
    <w:p>
      <w:pPr>
        <w:pBdr/>
        <w:spacing/>
        <w:ind w:firstLine="709"/>
        <w:jc w:val="both"/>
        <w:rPr>
          <w:bCs/>
          <w:sz w:val="28"/>
          <w:szCs w:val="28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иному лицу</w:t>
      </w:r>
      <w:r>
        <w:rPr>
          <w:bCs/>
          <w:sz w:val="26"/>
          <w:szCs w:val="26"/>
          <w:lang w:eastAsia="ru-RU"/>
        </w:rPr>
        <w:t xml:space="preserve">____________________________________</w:t>
      </w:r>
      <w:r>
        <w:rPr>
          <w:bCs/>
          <w:sz w:val="28"/>
          <w:szCs w:val="28"/>
          <w:lang w:eastAsia="ru-RU"/>
        </w:rPr>
        <w:t xml:space="preserve">    __________ </w:t>
      </w:r>
      <w:r>
        <w:rPr>
          <w:bCs/>
          <w:sz w:val="28"/>
          <w:szCs w:val="28"/>
          <w:lang w:eastAsia="ru-RU"/>
        </w:rPr>
        <w:t xml:space="preserve">г</w:t>
      </w:r>
      <w:r>
        <w:rPr>
          <w:bCs/>
          <w:sz w:val="28"/>
          <w:szCs w:val="28"/>
          <w:lang w:eastAsia="ru-RU"/>
        </w:rPr>
        <w:t xml:space="preserve">.р.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(фамилия, имя, отчество)</w:t>
      </w:r>
      <w:r>
        <w:rPr>
          <w:bCs/>
          <w:lang w:eastAsia="ru-RU"/>
        </w:rPr>
        <w:tab/>
      </w:r>
      <w:r>
        <w:rPr>
          <w:bCs/>
          <w:lang w:eastAsia="ru-RU"/>
        </w:rPr>
        <w:tab/>
        <w:t xml:space="preserve">                     (дата рождения)</w:t>
      </w:r>
      <w:r>
        <w:rPr>
          <w:bCs/>
          <w:lang w:eastAsia="ru-RU"/>
        </w:rPr>
      </w:r>
    </w:p>
    <w:p>
      <w:pPr>
        <w:pBdr/>
        <w:spacing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</w:p>
    <w:p>
      <w:pPr>
        <w:pBdr/>
        <w:spacing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 указанному адресу прописаны следующие лица:</w:t>
      </w:r>
      <w:r>
        <w:rPr>
          <w:sz w:val="26"/>
          <w:szCs w:val="26"/>
          <w:lang w:eastAsia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рождения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Компенсацию на оплату угля прошу выплатить путем зачисления </w:t>
      </w:r>
      <w:r>
        <w:rPr>
          <w:sz w:val="26"/>
          <w:szCs w:val="26"/>
          <w:lang w:eastAsia="ru-RU"/>
        </w:rPr>
        <w:br/>
        <w:t xml:space="preserve">на лицевой счет:</w:t>
      </w:r>
      <w:r>
        <w:rPr>
          <w:sz w:val="26"/>
          <w:szCs w:val="26"/>
          <w:lang w:eastAsia="ru-RU"/>
        </w:rPr>
      </w:r>
    </w:p>
    <w:p>
      <w:pPr>
        <w:pBdr/>
        <w:spacing w:line="240" w:lineRule="atLeast"/>
        <w:ind w:firstLine="720"/>
        <w:jc w:val="both"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заявителю;</w:t>
      </w:r>
      <w:r>
        <w:rPr>
          <w:sz w:val="26"/>
          <w:szCs w:val="26"/>
          <w:lang w:eastAsia="ru-RU"/>
        </w:rPr>
      </w:r>
    </w:p>
    <w:p>
      <w:pPr>
        <w:pBdr/>
        <w:spacing w:line="240" w:lineRule="atLeast"/>
        <w:ind w:firstLine="720"/>
        <w:jc w:val="both"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иному лицу</w:t>
      </w:r>
      <w:r>
        <w:rPr>
          <w:sz w:val="26"/>
          <w:szCs w:val="26"/>
          <w:lang w:eastAsia="ru-RU"/>
        </w:rPr>
        <w:t xml:space="preserve"> __________________________________________________.</w:t>
      </w:r>
      <w:r>
        <w:rPr>
          <w:sz w:val="26"/>
          <w:szCs w:val="26"/>
          <w:lang w:eastAsia="ru-RU"/>
        </w:rPr>
      </w:r>
    </w:p>
    <w:p>
      <w:pPr>
        <w:pBdr/>
        <w:spacing/>
        <w:ind w:firstLine="720"/>
        <w:jc w:val="center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(фамилия, имя, отчество)</w:t>
      </w:r>
      <w:r>
        <w:rPr>
          <w:bCs/>
          <w:sz w:val="22"/>
          <w:szCs w:val="22"/>
          <w:lang w:eastAsia="ru-RU"/>
        </w:rPr>
      </w:r>
    </w:p>
    <w:p>
      <w:pPr>
        <w:pBdr/>
        <w:spacing/>
        <w:ind w:firstLine="7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прилагаю следующие документы (копии):</w:t>
      </w:r>
      <w:r>
        <w:rPr>
          <w:sz w:val="26"/>
          <w:szCs w:val="26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rStyle w:val="956"/>
          <w:sz w:val="26"/>
          <w:szCs w:val="26"/>
          <w:shd w:val="clear" w:color="auto" w:fill="auto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документ, удостоверяющий личность заявителя;</w:t>
      </w:r>
      <w:r>
        <w:rPr>
          <w:rStyle w:val="956"/>
          <w:sz w:val="26"/>
          <w:szCs w:val="26"/>
          <w:shd w:val="clear" w:color="auto" w:fill="auto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284"/>
          <w:tab w:val="left" w:leader="none" w:pos="1296"/>
          <w:tab w:val="left" w:leader="none" w:pos="1539"/>
        </w:tabs>
        <w:spacing w:before="0" w:line="240" w:lineRule="auto"/>
        <w:ind/>
        <w:rPr>
          <w:rStyle w:val="956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</w:t>
      </w:r>
      <w:r>
        <w:rPr>
          <w:rStyle w:val="956"/>
          <w:sz w:val="26"/>
          <w:szCs w:val="26"/>
        </w:rPr>
        <w:t xml:space="preserve">выписка из банка с реквизитами счета для перечисления Компенсации, </w:t>
      </w:r>
      <w:r>
        <w:rPr>
          <w:sz w:val="26"/>
          <w:szCs w:val="26"/>
        </w:rPr>
        <w:t xml:space="preserve">полученная не ранее чем за 30 календарных дней до даты </w:t>
      </w:r>
      <w:r>
        <w:rPr>
          <w:rStyle w:val="956"/>
          <w:sz w:val="26"/>
          <w:szCs w:val="26"/>
        </w:rPr>
        <w:t xml:space="preserve">подачи Заявления;</w:t>
      </w:r>
      <w:r>
        <w:rPr>
          <w:rStyle w:val="956"/>
          <w:sz w:val="26"/>
          <w:szCs w:val="26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документы, подтверждающие фактические расходы на оплату твердого топлива;</w:t>
      </w:r>
      <w:r>
        <w:rPr>
          <w:sz w:val="26"/>
          <w:szCs w:val="26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документ, удостоверяющий личность собственника жилого помещения;</w:t>
      </w:r>
      <w:r>
        <w:rPr>
          <w:sz w:val="26"/>
          <w:szCs w:val="26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документы</w:t>
      </w:r>
      <w:r>
        <w:rPr>
          <w:sz w:val="26"/>
          <w:szCs w:val="26"/>
          <w:lang w:eastAsia="en-US"/>
        </w:rPr>
        <w:t xml:space="preserve"> удостоверяющие личность </w:t>
      </w:r>
      <w:r>
        <w:rPr>
          <w:rStyle w:val="956"/>
          <w:sz w:val="26"/>
          <w:szCs w:val="26"/>
        </w:rPr>
        <w:t xml:space="preserve">совместно</w:t>
      </w:r>
      <w:r>
        <w:rPr>
          <w:sz w:val="26"/>
          <w:szCs w:val="26"/>
        </w:rPr>
        <w:t xml:space="preserve"> проживающих граждан;</w:t>
      </w:r>
      <w:r>
        <w:rPr>
          <w:sz w:val="26"/>
          <w:szCs w:val="26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свидетельства о регистрации по месту жительства (для детей до 14 лет);</w:t>
      </w:r>
      <w:r>
        <w:rPr>
          <w:sz w:val="26"/>
          <w:szCs w:val="26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  <w:lang w:eastAsia="en-US"/>
        </w:rPr>
        <w:t xml:space="preserve"> </w:t>
      </w:r>
      <w:r>
        <w:rPr>
          <w:rStyle w:val="956"/>
          <w:sz w:val="26"/>
          <w:szCs w:val="26"/>
        </w:rPr>
        <w:t xml:space="preserve">документ, подтверждающий полномочия уполномоченного лица </w:t>
      </w:r>
      <w:r>
        <w:rPr>
          <w:rStyle w:val="956"/>
          <w:sz w:val="26"/>
          <w:szCs w:val="26"/>
        </w:rPr>
        <w:br/>
        <w:t xml:space="preserve">на получение Компенсации;</w:t>
      </w:r>
      <w:r>
        <w:rPr>
          <w:sz w:val="26"/>
          <w:szCs w:val="26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 w:val="26"/>
          <w:szCs w:val="26"/>
          <w:lang w:eastAsia="ru-RU"/>
        </w:rPr>
      </w:pPr>
      <w:r>
        <w:rPr>
          <w:rFonts w:ascii="Symbol" w:hAnsi="Symbol" w:eastAsia="Symbol" w:cs="Symbol"/>
          <w:sz w:val="26"/>
          <w:szCs w:val="26"/>
          <w:lang w:eastAsia="en-US"/>
        </w:rPr>
        <w:t xml:space="preserve"></w:t>
      </w:r>
      <w:r>
        <w:rPr>
          <w:sz w:val="26"/>
          <w:szCs w:val="26"/>
        </w:rPr>
        <w:t xml:space="preserve"> документы, подтверждающие право пользования жилым помещением, права на которое не зарегистрированы в </w:t>
      </w:r>
      <w:r>
        <w:rPr>
          <w:sz w:val="26"/>
          <w:szCs w:val="26"/>
        </w:rPr>
        <w:t xml:space="preserve">Росреестре</w:t>
      </w:r>
      <w:r>
        <w:rPr>
          <w:sz w:val="26"/>
          <w:szCs w:val="26"/>
        </w:rPr>
        <w:t xml:space="preserve"> (с информацией о его площади);</w:t>
      </w:r>
      <w:r>
        <w:rPr>
          <w:sz w:val="26"/>
          <w:szCs w:val="26"/>
          <w:lang w:eastAsia="ru-RU"/>
        </w:rPr>
      </w:r>
    </w:p>
    <w:p>
      <w:pPr>
        <w:pStyle w:val="957"/>
        <w:pBdr/>
        <w:shd w:val="clear" w:color="auto" w:fill="auto"/>
        <w:tabs>
          <w:tab w:val="left" w:leader="none" w:pos="426"/>
          <w:tab w:val="left" w:leader="none" w:pos="1296"/>
        </w:tabs>
        <w:spacing w:before="0" w:line="240" w:lineRule="auto"/>
        <w:ind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 xml:space="preserve">___________________________________________________________________;</w:t>
      </w:r>
      <w:r>
        <w:rPr>
          <w:sz w:val="26"/>
          <w:szCs w:val="26"/>
          <w:lang w:eastAsia="ru-RU"/>
        </w:rPr>
      </w:r>
    </w:p>
    <w:p>
      <w:pPr>
        <w:pBdr/>
        <w:spacing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Подтверждаю, что указанное жилое помещение оборудовано печным отоплением.</w:t>
      </w:r>
      <w:r>
        <w:rPr>
          <w:sz w:val="26"/>
          <w:szCs w:val="26"/>
          <w:lang w:eastAsia="ru-RU"/>
        </w:rPr>
      </w:r>
    </w:p>
    <w:p>
      <w:pPr>
        <w:pBdr/>
        <w:spacing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 w:firstLine="709"/>
        <w:jc w:val="both"/>
        <w:rPr/>
      </w:pPr>
      <w:r>
        <w:t xml:space="preserve">Я обязуюсь в течение 10 дне</w:t>
      </w:r>
      <w:r>
        <w:t xml:space="preserve">й извещать Комитет по экономической политике и инвестициям Администрации города Новоалтайска об утрате (приобретении) права собственности (пользования) жилым помещением, изменении данных лицевых счетов в кредитных организациях, окончании срока регистрации </w:t>
      </w:r>
      <w:r>
        <w:br/>
        <w:t xml:space="preserve">на территории города Новоалтайска.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Согласие на обработку персональных данных действует </w:t>
      </w:r>
      <w:r>
        <w:t xml:space="preserve">с даты</w:t>
      </w:r>
      <w: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  <w:r>
        <w:br/>
        <w:t xml:space="preserve">По истечении срока действия согласия персональные данные подлежат уничтожению.</w:t>
      </w:r>
      <w:r/>
    </w:p>
    <w:p>
      <w:pPr>
        <w:pBdr/>
        <w:tabs>
          <w:tab w:val="num" w:leader="none" w:pos="180"/>
        </w:tabs>
        <w:spacing/>
        <w:ind w:firstLine="709"/>
        <w:jc w:val="both"/>
        <w:rPr/>
      </w:pPr>
      <w:r>
        <w:t xml:space="preserve">Выражаю согласие на информирование по номеру телефона, указанному в настоящем заявлении, </w:t>
      </w:r>
      <w:r>
        <w:br/>
        <w:t xml:space="preserve">в соответствии с требованиями Федерального закона от 07.07.2003 №126-ФЗ «О связи».</w:t>
      </w:r>
      <w:r/>
    </w:p>
    <w:p>
      <w:pPr>
        <w:pBdr/>
        <w:spacing/>
        <w:ind w:firstLine="720"/>
        <w:jc w:val="both"/>
        <w:rPr>
          <w:lang w:eastAsia="ru-RU"/>
        </w:rPr>
      </w:pPr>
      <w:r>
        <w:rPr>
          <w:lang w:eastAsia="ru-RU"/>
        </w:rPr>
        <w:t xml:space="preserve">С условиями и порядком предоставления компенсации на оплату угля, установленными муниципальными нормативными правовыми актами, </w:t>
      </w:r>
      <w:r>
        <w:rPr>
          <w:lang w:eastAsia="ru-RU"/>
        </w:rPr>
        <w:t xml:space="preserve">ознакомлен</w:t>
      </w:r>
      <w:r>
        <w:rPr>
          <w:lang w:eastAsia="ru-RU"/>
        </w:rPr>
        <w:t xml:space="preserve">.</w:t>
      </w:r>
      <w:r>
        <w:rPr>
          <w:lang w:eastAsia="ru-RU"/>
        </w:rPr>
      </w:r>
    </w:p>
    <w:p>
      <w:pPr>
        <w:pBdr/>
        <w:spacing/>
        <w:ind w:firstLine="709"/>
        <w:jc w:val="both"/>
        <w:rPr/>
      </w:pPr>
      <w:r>
        <w:t xml:space="preserve">За достоверность предоставленных документов и содержащихся в них сведений несу ответственность.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«__»____________20___г.   ______________  _____________________________</w:t>
      </w:r>
      <w:r>
        <w:rPr>
          <w:sz w:val="28"/>
          <w:szCs w:val="28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                   (дата)                                          (подпись)                                   (расшифровка)</w:t>
      </w:r>
      <w:r>
        <w:rPr>
          <w:sz w:val="22"/>
          <w:szCs w:val="22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Документы___________________принял_________________________________</w:t>
      </w:r>
      <w:r>
        <w:rPr>
          <w:sz w:val="28"/>
          <w:szCs w:val="28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(Ф</w:t>
      </w:r>
      <w:r>
        <w:rPr>
          <w:sz w:val="22"/>
          <w:szCs w:val="22"/>
        </w:rPr>
        <w:t xml:space="preserve">амилия </w:t>
      </w:r>
      <w:r>
        <w:rPr>
          <w:sz w:val="22"/>
          <w:szCs w:val="22"/>
        </w:rPr>
        <w:t xml:space="preserve">И.О. заявителя)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(Ф</w:t>
      </w:r>
      <w:r>
        <w:rPr>
          <w:sz w:val="22"/>
          <w:szCs w:val="22"/>
        </w:rPr>
        <w:t xml:space="preserve">амилия И.О. </w:t>
      </w:r>
      <w:r>
        <w:rPr>
          <w:sz w:val="22"/>
          <w:szCs w:val="22"/>
        </w:rPr>
        <w:t xml:space="preserve">специалиста Комитета)  </w:t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___________ 20___ г.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  <w:sectPr>
          <w:footnotePr/>
          <w:endnotePr/>
          <w:type w:val="nextPage"/>
          <w:pgSz w:h="16840" w:orient="portrait" w:w="11907"/>
          <w:pgMar w:top="1134" w:right="567" w:bottom="1134" w:left="1701" w:header="709" w:footer="709" w:gutter="0"/>
          <w:pgNumType w:start="24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103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Приложение 5 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left="5103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городского округа город Новоалтайск Алтайского края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left="5103"/>
        <w:jc w:val="center"/>
        <w:rPr>
          <w:rStyle w:val="956"/>
          <w:color w:val="000000"/>
          <w:szCs w:val="28"/>
        </w:rPr>
      </w:pPr>
      <w:r>
        <w:rPr>
          <w:color w:val="000000"/>
          <w:szCs w:val="28"/>
        </w:rPr>
      </w:r>
      <w:r>
        <w:rPr>
          <w:rStyle w:val="956"/>
          <w:color w:val="000000"/>
          <w:szCs w:val="28"/>
        </w:rPr>
      </w:r>
    </w:p>
    <w:p>
      <w:pPr>
        <w:pBdr/>
        <w:spacing/>
        <w:ind/>
        <w:jc w:val="center"/>
        <w:rPr>
          <w:rStyle w:val="956"/>
          <w:color w:val="000000"/>
          <w:szCs w:val="28"/>
        </w:rPr>
      </w:pPr>
      <w:r>
        <w:rPr>
          <w:color w:val="000000"/>
          <w:szCs w:val="28"/>
        </w:rPr>
      </w:r>
      <w:r>
        <w:rPr>
          <w:rStyle w:val="956"/>
          <w:color w:val="000000"/>
          <w:szCs w:val="28"/>
        </w:rPr>
      </w:r>
    </w:p>
    <w:p>
      <w:pPr>
        <w:pBdr/>
        <w:spacing/>
        <w:ind/>
        <w:jc w:val="center"/>
        <w:rPr>
          <w:rStyle w:val="956"/>
          <w:color w:val="000000"/>
          <w:szCs w:val="28"/>
        </w:rPr>
      </w:pPr>
      <w:r>
        <w:rPr>
          <w:rStyle w:val="956"/>
          <w:color w:val="000000"/>
          <w:szCs w:val="28"/>
        </w:rPr>
        <w:t xml:space="preserve">Тарифы на коммунальные услуги, обеспечивающие соблюдение предельного индекса изменения размера платы граждан за коммунальные услуги</w:t>
      </w:r>
      <w:r>
        <w:rPr>
          <w:rStyle w:val="956"/>
          <w:color w:val="000000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pBdr/>
        <w:spacing/>
        <w:ind w:firstLine="720" w:left="0"/>
        <w:jc w:val="right"/>
        <w:rPr>
          <w:rStyle w:val="956"/>
          <w:color w:val="000000"/>
          <w:szCs w:val="28"/>
        </w:rPr>
      </w:pPr>
      <w:r>
        <w:rPr>
          <w:rStyle w:val="956"/>
          <w:color w:val="000000"/>
          <w:szCs w:val="28"/>
        </w:rPr>
        <w:t xml:space="preserve">Таблица 1. </w:t>
      </w:r>
      <w:r>
        <w:rPr>
          <w:rStyle w:val="956"/>
          <w:color w:val="000000"/>
          <w:szCs w:val="28"/>
        </w:rPr>
      </w:r>
    </w:p>
    <w:p>
      <w:pPr>
        <w:pStyle w:val="963"/>
        <w:pBdr/>
        <w:spacing/>
        <w:ind w:firstLine="720" w:left="0"/>
        <w:jc w:val="right"/>
        <w:rPr>
          <w:rStyle w:val="956"/>
          <w:color w:val="000000"/>
          <w:szCs w:val="28"/>
        </w:rPr>
      </w:pPr>
      <w:r>
        <w:rPr>
          <w:color w:val="000000"/>
          <w:szCs w:val="28"/>
        </w:rPr>
      </w:r>
      <w:r>
        <w:rPr>
          <w:rStyle w:val="956"/>
          <w:color w:val="000000"/>
          <w:szCs w:val="28"/>
        </w:rPr>
      </w:r>
    </w:p>
    <w:p>
      <w:pPr>
        <w:pStyle w:val="963"/>
        <w:pBdr/>
        <w:spacing/>
        <w:ind w:firstLine="720" w:left="0"/>
        <w:jc w:val="center"/>
        <w:rPr>
          <w:rStyle w:val="956"/>
          <w:color w:val="000000"/>
          <w:szCs w:val="28"/>
        </w:rPr>
      </w:pPr>
      <w:r>
        <w:rPr>
          <w:rStyle w:val="956"/>
          <w:color w:val="000000"/>
          <w:szCs w:val="28"/>
        </w:rPr>
        <w:t xml:space="preserve">Допустимые тарифы на коммунальные услуги, подлежащие </w:t>
      </w:r>
      <w:r>
        <w:rPr>
          <w:rStyle w:val="956"/>
          <w:color w:val="000000"/>
          <w:szCs w:val="28"/>
        </w:rPr>
        <w:br/>
        <w:t xml:space="preserve">компенсации гражданам в соответствии с п. 1.6 настоящего Положения, </w:t>
      </w:r>
      <w:r>
        <w:rPr>
          <w:rStyle w:val="956"/>
          <w:color w:val="000000"/>
          <w:szCs w:val="28"/>
        </w:rPr>
        <w:br/>
        <w:t xml:space="preserve">за исключением реализации твердого топлива в целях печного отопления.</w:t>
      </w:r>
      <w:r>
        <w:rPr>
          <w:rStyle w:val="956"/>
          <w:color w:val="000000"/>
          <w:szCs w:val="28"/>
        </w:rPr>
      </w:r>
    </w:p>
    <w:p>
      <w:pPr>
        <w:pStyle w:val="963"/>
        <w:pBdr/>
        <w:spacing/>
        <w:ind w:firstLine="720" w:left="0"/>
        <w:jc w:val="center"/>
        <w:rPr/>
      </w:pPr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"/>
        <w:gridCol w:w="1225"/>
        <w:gridCol w:w="2451"/>
        <w:gridCol w:w="1183"/>
        <w:gridCol w:w="1183"/>
        <w:gridCol w:w="1183"/>
        <w:gridCol w:w="1183"/>
        <w:gridCol w:w="1001"/>
      </w:tblGrid>
      <w:tr>
        <w:trPr>
          <w:jc w:val="center"/>
        </w:trPr>
        <w:tc>
          <w:tcPr>
            <w:tcBorders/>
            <w:tcW w:w="240" w:type="dxa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/>
            <w:tcW w:w="1225" w:type="dxa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 xml:space="preserve">комму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нальной</w:t>
            </w:r>
            <w:r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rStyle w:val="959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Наименование поставщика коммунальных услуг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01.12.2022 – 31.12.2023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– 30.06.2024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rStyle w:val="959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01.07.2024 – </w:t>
            </w:r>
            <w:r>
              <w:rPr>
                <w:sz w:val="24"/>
                <w:szCs w:val="24"/>
              </w:rPr>
              <w:t xml:space="preserve">30.06.2025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rStyle w:val="959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30.06.2026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rStyle w:val="959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Ед. 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изм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i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40" w:type="dxa"/>
            <w:vAlign w:val="center"/>
            <w:vMerge w:val="restart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Отопление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ОАО «РЖД»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1 555,77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1 555,77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776,69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2096,49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руб./Гкал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40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ФКУ ЛИУ-8 УФСИН России по Алтайскому краю (ранее ФКУ «Исправительная колония №11 УФСИН по Алтайскому краю»)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1092,74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092,74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40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ФКУ ЛИУ-8 УФСИН России по Алтайскому краю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054,04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054,04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203,71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1420,38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Bdr/>
        <w:spacing/>
        <w:ind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Bdr/>
        <w:spacing/>
        <w:ind/>
        <w:rPr>
          <w:lang w:eastAsia="ru-RU"/>
        </w:rPr>
      </w:pPr>
      <w:r>
        <w:rPr>
          <w:lang w:eastAsia="ru-RU"/>
        </w:rPr>
        <w:br w:type="page" w:clear="all"/>
      </w:r>
      <w:r>
        <w:rPr>
          <w:lang w:eastAsia="ru-RU"/>
        </w:rPr>
      </w:r>
    </w:p>
    <w:p>
      <w:pPr>
        <w:pStyle w:val="963"/>
        <w:pBdr/>
        <w:spacing/>
        <w:ind w:firstLine="720" w:left="0"/>
        <w:jc w:val="right"/>
        <w:rPr>
          <w:rStyle w:val="956"/>
          <w:color w:val="000000"/>
          <w:szCs w:val="28"/>
        </w:rPr>
      </w:pPr>
      <w:r>
        <w:rPr>
          <w:rStyle w:val="956"/>
          <w:color w:val="000000"/>
          <w:szCs w:val="28"/>
        </w:rPr>
        <w:t xml:space="preserve">Таблица 2. </w:t>
      </w:r>
      <w:r>
        <w:rPr>
          <w:rStyle w:val="956"/>
          <w:color w:val="000000"/>
          <w:szCs w:val="28"/>
        </w:rPr>
      </w:r>
    </w:p>
    <w:p>
      <w:pPr>
        <w:pStyle w:val="963"/>
        <w:pBdr/>
        <w:spacing/>
        <w:ind w:firstLine="720" w:left="0"/>
        <w:jc w:val="right"/>
        <w:rPr>
          <w:rStyle w:val="956"/>
          <w:color w:val="000000"/>
          <w:szCs w:val="28"/>
        </w:rPr>
      </w:pPr>
      <w:r>
        <w:rPr>
          <w:color w:val="000000"/>
          <w:szCs w:val="28"/>
        </w:rPr>
      </w:r>
      <w:r>
        <w:rPr>
          <w:rStyle w:val="956"/>
          <w:color w:val="000000"/>
          <w:szCs w:val="28"/>
        </w:rPr>
      </w:r>
    </w:p>
    <w:p>
      <w:pPr>
        <w:pStyle w:val="963"/>
        <w:pBdr/>
        <w:spacing/>
        <w:ind w:firstLine="720" w:left="0"/>
        <w:jc w:val="center"/>
        <w:rPr>
          <w:rStyle w:val="956"/>
          <w:color w:val="000000"/>
          <w:szCs w:val="28"/>
        </w:rPr>
      </w:pPr>
      <w:r>
        <w:rPr>
          <w:rStyle w:val="956"/>
          <w:color w:val="000000"/>
          <w:szCs w:val="28"/>
        </w:rPr>
        <w:t xml:space="preserve">Допустимые цены на твердое топливо в целях печного отопления.</w:t>
      </w:r>
      <w:r>
        <w:rPr>
          <w:rStyle w:val="956"/>
          <w:color w:val="000000"/>
          <w:szCs w:val="28"/>
        </w:rPr>
      </w:r>
    </w:p>
    <w:p>
      <w:pPr>
        <w:pStyle w:val="963"/>
        <w:pBdr/>
        <w:spacing/>
        <w:ind w:firstLine="720" w:left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"/>
        <w:gridCol w:w="1869"/>
        <w:gridCol w:w="1338"/>
        <w:gridCol w:w="1337"/>
        <w:gridCol w:w="1337"/>
        <w:gridCol w:w="1337"/>
        <w:gridCol w:w="1337"/>
        <w:gridCol w:w="854"/>
      </w:tblGrid>
      <w:tr>
        <w:trPr>
          <w:jc w:val="center"/>
          <w:trHeight w:val="397"/>
        </w:trPr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твердого топлива в целях печного отопления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</w:rPr>
              <w:t xml:space="preserve">тт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01.06.2022 – 30.11.2022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</w:rPr>
              <w:t xml:space="preserve">тт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01.12.2022 – 31.12.2023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</w:rPr>
              <w:t xml:space="preserve">тт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– 30.06.2024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</w:rPr>
              <w:t xml:space="preserve">тт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rStyle w:val="959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.2024 – </w:t>
            </w:r>
            <w:r>
              <w:rPr>
                <w:sz w:val="24"/>
                <w:szCs w:val="24"/>
              </w:rPr>
              <w:t xml:space="preserve">30.06.2025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</w:rPr>
              <w:t xml:space="preserve">тт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период:</w:t>
            </w:r>
            <w:r>
              <w:rPr>
                <w:sz w:val="24"/>
                <w:szCs w:val="24"/>
              </w:rPr>
            </w:r>
          </w:p>
          <w:p>
            <w:pPr>
              <w:pStyle w:val="963"/>
              <w:pBdr/>
              <w:spacing/>
              <w:ind w:left="0"/>
              <w:jc w:val="center"/>
              <w:rPr>
                <w:rStyle w:val="959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30.06.2026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rStyle w:val="959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Ед. 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изм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  <w:vertAlign w:val="superscript"/>
              </w:rPr>
              <w:t xml:space="preserve">доп</w:t>
            </w:r>
            <w:r>
              <w:rPr>
                <w:sz w:val="24"/>
                <w:szCs w:val="24"/>
                <w:vertAlign w:val="subscript"/>
              </w:rPr>
              <w:t xml:space="preserve">тт</w:t>
            </w:r>
            <w:r>
              <w:rPr>
                <w:rStyle w:val="959"/>
                <w:b w:val="0"/>
                <w:bCs/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 рядовой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978,81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285,63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285,63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3752,19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4427,58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 сортовой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559,76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926,42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926,42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4483,97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5291,08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 концентрат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564,17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034,28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034,28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5749,15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6784,00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97"/>
        </w:trPr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Дрова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233,15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233,15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1408,26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1661,75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Style w:val="963"/>
              <w:pBdr/>
              <w:spacing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40" w:orient="portrait" w:w="11907"/>
      <w:pgMar w:top="1134" w:right="567" w:bottom="1134" w:left="1701" w:header="709" w:footer="709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pBdr/>
      <w:spacing/>
      <w:ind/>
      <w:jc w:val="righ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648" w:left="648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3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5">
    <w:lvl w:ilvl="0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432" w:left="432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  <w:color w:val="000000"/>
      </w:rPr>
      <w:start w:val="2"/>
      <w:suff w:val="tab"/>
    </w:lvl>
    <w:lvl w:ilvl="1">
      <w:isLgl w:val="true"/>
      <w:lvlJc w:val="left"/>
      <w:lvlText w:val="%1.%2."/>
      <w:numFmt w:val="decimal"/>
      <w:pPr>
        <w:pBdr/>
        <w:tabs>
          <w:tab w:val="num" w:leader="none" w:pos="862"/>
        </w:tabs>
        <w:spacing/>
        <w:ind w:hanging="720" w:left="862"/>
      </w:pPr>
      <w:rPr>
        <w:rFonts w:hint="default" w:cs="Times New Roman"/>
      </w:rPr>
      <w:start w:val="10"/>
      <w:suff w:val="tab"/>
    </w:lvl>
    <w:lvl w:ilvl="2">
      <w:isLgl w:val="true"/>
      <w:lvlJc w:val="left"/>
      <w:lvlText w:val="%1.%2.%3."/>
      <w:numFmt w:val="decimal"/>
      <w:pPr>
        <w:pBdr/>
        <w:tabs>
          <w:tab w:val="num" w:leader="none" w:pos="1512"/>
        </w:tabs>
        <w:spacing/>
        <w:ind w:hanging="720" w:left="1512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tabs>
          <w:tab w:val="num" w:leader="none" w:pos="2088"/>
        </w:tabs>
        <w:spacing/>
        <w:ind w:hanging="1080" w:left="2088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tabs>
          <w:tab w:val="num" w:leader="none" w:pos="2304"/>
        </w:tabs>
        <w:spacing/>
        <w:ind w:hanging="1080" w:left="2304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1440" w:left="288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3096"/>
        </w:tabs>
        <w:spacing/>
        <w:ind w:hanging="1440" w:left="3096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3672"/>
        </w:tabs>
        <w:spacing/>
        <w:ind w:hanging="1800" w:left="3672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3888"/>
        </w:tabs>
        <w:spacing/>
        <w:ind w:hanging="1800" w:left="3888"/>
      </w:pPr>
      <w:rPr>
        <w:rFonts w:hint="default" w:cs="Times New Roman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  <w:color w:val="000000"/>
      </w:rPr>
      <w:start w:val="2"/>
      <w:suff w:val="tab"/>
    </w:lvl>
    <w:lvl w:ilvl="1">
      <w:isLgl w:val="true"/>
      <w:lvlJc w:val="left"/>
      <w:lvlText w:val="%1.%2."/>
      <w:numFmt w:val="decimal"/>
      <w:pPr>
        <w:pBdr/>
        <w:tabs>
          <w:tab w:val="num" w:leader="none" w:pos="862"/>
        </w:tabs>
        <w:spacing/>
        <w:ind w:hanging="720" w:left="862"/>
      </w:pPr>
      <w:rPr>
        <w:rFonts w:hint="default" w:cs="Times New Roman"/>
      </w:rPr>
      <w:start w:val="10"/>
      <w:suff w:val="tab"/>
    </w:lvl>
    <w:lvl w:ilvl="2">
      <w:isLgl w:val="true"/>
      <w:lvlJc w:val="left"/>
      <w:lvlText w:val="%1.%2.%3."/>
      <w:numFmt w:val="decimal"/>
      <w:pPr>
        <w:pBdr/>
        <w:tabs>
          <w:tab w:val="num" w:leader="none" w:pos="1512"/>
        </w:tabs>
        <w:spacing/>
        <w:ind w:hanging="720" w:left="1512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tabs>
          <w:tab w:val="num" w:leader="none" w:pos="2088"/>
        </w:tabs>
        <w:spacing/>
        <w:ind w:hanging="1080" w:left="2088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tabs>
          <w:tab w:val="num" w:leader="none" w:pos="2304"/>
        </w:tabs>
        <w:spacing/>
        <w:ind w:hanging="1080" w:left="2304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1440" w:left="288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3096"/>
        </w:tabs>
        <w:spacing/>
        <w:ind w:hanging="1440" w:left="3096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3672"/>
        </w:tabs>
        <w:spacing/>
        <w:ind w:hanging="1800" w:left="3672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3888"/>
        </w:tabs>
        <w:spacing/>
        <w:ind w:hanging="1800" w:left="3888"/>
      </w:pPr>
      <w:rPr>
        <w:rFonts w:hint="default" w:cs="Times New Roman"/>
      </w:rPr>
      <w:start w:val="1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648" w:left="648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3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146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21">
    <w:lvl w:ilvl="0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>
        <w:rFonts w:cs="Times New Roman"/>
      </w:rPr>
      <w:start w:val="1"/>
      <w:suff w:val="tab"/>
    </w:lvl>
  </w:abstractNum>
  <w:abstractNum w:abstractNumId="25">
    <w:lvl w:ilvl="0">
      <w:isLgl w:val="false"/>
      <w:lvlJc w:val="left"/>
      <w:lvlText w:val="%1"/>
      <w:numFmt w:val="decimal"/>
      <w:pPr>
        <w:pBdr/>
        <w:spacing/>
        <w:ind w:hanging="576" w:left="576"/>
      </w:pPr>
      <w:rPr>
        <w:rFonts w:hint="default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rPr>
        <w:rFonts w:hint="default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3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  <w:sz w:val="27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28">
    <w:lvl w:ilvl="0">
      <w:isLgl w:val="false"/>
      <w:lvlJc w:val="left"/>
      <w:lvlText w:val="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12"/>
  </w:num>
  <w:num w:numId="5">
    <w:abstractNumId w:val="21"/>
  </w:num>
  <w:num w:numId="6">
    <w:abstractNumId w:val="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17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 w:numId="16">
    <w:abstractNumId w:val="27"/>
  </w:num>
  <w:num w:numId="17">
    <w:abstractNumId w:val="20"/>
  </w:num>
  <w:num w:numId="18">
    <w:abstractNumId w:val="19"/>
  </w:num>
  <w:num w:numId="19">
    <w:abstractNumId w:val="7"/>
  </w:num>
  <w:num w:numId="20">
    <w:abstractNumId w:val="15"/>
  </w:num>
  <w:num w:numId="21">
    <w:abstractNumId w:val="22"/>
  </w:num>
  <w:num w:numId="22">
    <w:abstractNumId w:val="6"/>
  </w:num>
  <w:num w:numId="23">
    <w:abstractNumId w:val="28"/>
  </w:num>
  <w:num w:numId="24">
    <w:abstractNumId w:val="3"/>
  </w:num>
  <w:num w:numId="25">
    <w:abstractNumId w:val="25"/>
  </w:num>
  <w:num w:numId="26">
    <w:abstractNumId w:val="1"/>
  </w:num>
  <w:num w:numId="27">
    <w:abstractNumId w:val="16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3" w:default="1">
    <w:name w:val="Normal"/>
    <w:qFormat/>
    <w:pPr>
      <w:pBdr/>
      <w:spacing/>
      <w:ind/>
    </w:pPr>
    <w:rPr>
      <w:sz w:val="20"/>
      <w:szCs w:val="20"/>
      <w:lang w:eastAsia="zh-CN"/>
    </w:rPr>
  </w:style>
  <w:style w:type="character" w:styleId="734" w:default="1">
    <w:name w:val="Default Paragraph Font"/>
    <w:uiPriority w:val="1"/>
    <w:semiHidden/>
    <w:unhideWhenUsed/>
    <w:pPr>
      <w:pBdr/>
      <w:spacing/>
      <w:ind/>
    </w:pPr>
  </w:style>
  <w:style w:type="table" w:styleId="735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6" w:default="1">
    <w:name w:val="No List"/>
    <w:uiPriority w:val="99"/>
    <w:semiHidden/>
    <w:unhideWhenUsed/>
    <w:pPr>
      <w:pBdr/>
      <w:spacing/>
      <w:ind/>
    </w:pPr>
  </w:style>
  <w:style w:type="character" w:styleId="737" w:customStyle="1">
    <w:name w:val="Heading 1 Char"/>
    <w:basedOn w:val="734"/>
    <w:link w:val="74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link w:val="74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9" w:customStyle="1">
    <w:name w:val="Heading 3 Char"/>
    <w:basedOn w:val="734"/>
    <w:link w:val="74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34"/>
    <w:link w:val="74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34"/>
    <w:link w:val="75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4"/>
    <w:link w:val="75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4"/>
    <w:link w:val="75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4"/>
    <w:link w:val="7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4"/>
    <w:link w:val="75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6" w:customStyle="1">
    <w:name w:val="Heading 1"/>
    <w:basedOn w:val="733"/>
    <w:next w:val="733"/>
    <w:link w:val="755"/>
    <w:uiPriority w:val="99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7" w:customStyle="1">
    <w:name w:val="Heading 2"/>
    <w:basedOn w:val="733"/>
    <w:next w:val="733"/>
    <w:link w:val="756"/>
    <w:uiPriority w:val="99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8" w:customStyle="1">
    <w:name w:val="Heading 3"/>
    <w:basedOn w:val="733"/>
    <w:next w:val="733"/>
    <w:link w:val="757"/>
    <w:uiPriority w:val="99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9" w:customStyle="1">
    <w:name w:val="Heading 4"/>
    <w:basedOn w:val="733"/>
    <w:next w:val="733"/>
    <w:link w:val="758"/>
    <w:uiPriority w:val="99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50" w:customStyle="1">
    <w:name w:val="Heading 5"/>
    <w:basedOn w:val="733"/>
    <w:next w:val="733"/>
    <w:link w:val="759"/>
    <w:uiPriority w:val="99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51" w:customStyle="1">
    <w:name w:val="Heading 6"/>
    <w:basedOn w:val="733"/>
    <w:next w:val="733"/>
    <w:link w:val="760"/>
    <w:uiPriority w:val="99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52" w:customStyle="1">
    <w:name w:val="Heading 7"/>
    <w:basedOn w:val="733"/>
    <w:next w:val="733"/>
    <w:link w:val="761"/>
    <w:uiPriority w:val="9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53" w:customStyle="1">
    <w:name w:val="Heading 8"/>
    <w:basedOn w:val="733"/>
    <w:next w:val="733"/>
    <w:link w:val="762"/>
    <w:uiPriority w:val="99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54" w:customStyle="1">
    <w:name w:val="Heading 9"/>
    <w:basedOn w:val="733"/>
    <w:next w:val="733"/>
    <w:link w:val="763"/>
    <w:uiPriority w:val="99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55" w:customStyle="1">
    <w:name w:val="Заголовок 1 Знак"/>
    <w:basedOn w:val="734"/>
    <w:link w:val="770"/>
    <w:uiPriority w:val="99"/>
    <w:pPr>
      <w:pBdr/>
      <w:spacing/>
      <w:ind/>
    </w:pPr>
    <w:rPr>
      <w:rFonts w:ascii="Arial" w:hAnsi="Arial" w:cs="Times New Roman"/>
      <w:sz w:val="40"/>
      <w:szCs w:val="40"/>
      <w:lang w:val="ru-RU" w:eastAsia="ru-RU" w:bidi="ar-SA"/>
    </w:rPr>
  </w:style>
  <w:style w:type="character" w:styleId="756" w:customStyle="1">
    <w:name w:val="Заголовок 2 Знак"/>
    <w:basedOn w:val="734"/>
    <w:link w:val="771"/>
    <w:uiPriority w:val="99"/>
    <w:pPr>
      <w:pBdr/>
      <w:spacing/>
      <w:ind/>
    </w:pPr>
    <w:rPr>
      <w:rFonts w:ascii="Arial" w:hAnsi="Arial" w:cs="Times New Roman"/>
      <w:sz w:val="34"/>
      <w:lang w:val="ru-RU" w:eastAsia="ru-RU" w:bidi="ar-SA"/>
    </w:rPr>
  </w:style>
  <w:style w:type="character" w:styleId="757" w:customStyle="1">
    <w:name w:val="Заголовок 3 Знак"/>
    <w:basedOn w:val="734"/>
    <w:link w:val="772"/>
    <w:uiPriority w:val="99"/>
    <w:pPr>
      <w:pBdr/>
      <w:spacing/>
      <w:ind/>
    </w:pPr>
    <w:rPr>
      <w:rFonts w:ascii="Arial" w:hAnsi="Arial" w:cs="Times New Roman"/>
      <w:sz w:val="30"/>
      <w:szCs w:val="30"/>
      <w:lang w:val="ru-RU" w:eastAsia="ru-RU" w:bidi="ar-SA"/>
    </w:rPr>
  </w:style>
  <w:style w:type="character" w:styleId="758" w:customStyle="1">
    <w:name w:val="Заголовок 4 Знак"/>
    <w:basedOn w:val="734"/>
    <w:link w:val="773"/>
    <w:uiPriority w:val="99"/>
    <w:pPr>
      <w:pBdr/>
      <w:spacing/>
      <w:ind/>
    </w:pPr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styleId="759" w:customStyle="1">
    <w:name w:val="Заголовок 5 Знак"/>
    <w:basedOn w:val="734"/>
    <w:link w:val="774"/>
    <w:uiPriority w:val="99"/>
    <w:pPr>
      <w:pBdr/>
      <w:spacing/>
      <w:ind/>
    </w:pPr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styleId="760" w:customStyle="1">
    <w:name w:val="Заголовок 6 Знак"/>
    <w:basedOn w:val="734"/>
    <w:link w:val="775"/>
    <w:uiPriority w:val="99"/>
    <w:pPr>
      <w:pBdr/>
      <w:spacing/>
      <w:ind/>
    </w:pPr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styleId="761" w:customStyle="1">
    <w:name w:val="Заголовок 7 Знак"/>
    <w:basedOn w:val="734"/>
    <w:link w:val="776"/>
    <w:uiPriority w:val="99"/>
    <w:pPr>
      <w:pBdr/>
      <w:spacing/>
      <w:ind/>
    </w:pPr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styleId="762" w:customStyle="1">
    <w:name w:val="Заголовок 8 Знак"/>
    <w:basedOn w:val="734"/>
    <w:link w:val="777"/>
    <w:uiPriority w:val="99"/>
    <w:pPr>
      <w:pBdr/>
      <w:spacing/>
      <w:ind/>
    </w:pPr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styleId="763" w:customStyle="1">
    <w:name w:val="Заголовок 9 Знак"/>
    <w:basedOn w:val="734"/>
    <w:link w:val="778"/>
    <w:uiPriority w:val="99"/>
    <w:pPr>
      <w:pBdr/>
      <w:spacing/>
      <w:ind/>
    </w:pPr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styleId="764" w:customStyle="1">
    <w:name w:val="Title Char"/>
    <w:basedOn w:val="734"/>
    <w:link w:val="781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65" w:customStyle="1">
    <w:name w:val="Subtitle Char"/>
    <w:basedOn w:val="734"/>
    <w:link w:val="783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66" w:customStyle="1">
    <w:name w:val="Quote Char"/>
    <w:uiPriority w:val="99"/>
    <w:pPr>
      <w:pBdr/>
      <w:spacing/>
      <w:ind/>
    </w:pPr>
    <w:rPr>
      <w:i/>
    </w:rPr>
  </w:style>
  <w:style w:type="character" w:styleId="767" w:customStyle="1">
    <w:name w:val="Intense Quote Char"/>
    <w:uiPriority w:val="99"/>
    <w:pPr>
      <w:pBdr/>
      <w:spacing/>
      <w:ind/>
    </w:pPr>
    <w:rPr>
      <w:i/>
    </w:rPr>
  </w:style>
  <w:style w:type="character" w:styleId="768" w:customStyle="1">
    <w:name w:val="Footnote Text Char"/>
    <w:uiPriority w:val="99"/>
    <w:pPr>
      <w:pBdr/>
      <w:spacing/>
      <w:ind/>
    </w:pPr>
    <w:rPr>
      <w:sz w:val="18"/>
    </w:rPr>
  </w:style>
  <w:style w:type="character" w:styleId="769" w:customStyle="1">
    <w:name w:val="Endnote Text Char"/>
    <w:uiPriority w:val="99"/>
    <w:pPr>
      <w:pBdr/>
      <w:spacing/>
      <w:ind/>
    </w:pPr>
    <w:rPr>
      <w:sz w:val="20"/>
    </w:rPr>
  </w:style>
  <w:style w:type="paragraph" w:styleId="770" w:customStyle="1">
    <w:name w:val="Heading 11"/>
    <w:link w:val="755"/>
    <w:uiPriority w:val="99"/>
    <w:pPr>
      <w:keepNext w:val="true"/>
      <w:keepLines w:val="true"/>
      <w:pBdr/>
      <w:spacing w:after="200" w:before="480"/>
      <w:ind/>
      <w:outlineLvl w:val="0"/>
    </w:pPr>
    <w:rPr>
      <w:rFonts w:ascii="Arial" w:hAnsi="Arial"/>
      <w:sz w:val="40"/>
      <w:szCs w:val="40"/>
    </w:rPr>
  </w:style>
  <w:style w:type="paragraph" w:styleId="771" w:customStyle="1">
    <w:name w:val="Heading 21"/>
    <w:link w:val="756"/>
    <w:uiPriority w:val="99"/>
    <w:pPr>
      <w:keepNext w:val="true"/>
      <w:keepLines w:val="true"/>
      <w:pBdr/>
      <w:spacing w:after="200" w:before="360"/>
      <w:ind/>
      <w:outlineLvl w:val="1"/>
    </w:pPr>
    <w:rPr>
      <w:rFonts w:ascii="Arial" w:hAnsi="Arial"/>
      <w:sz w:val="34"/>
      <w:szCs w:val="20"/>
    </w:rPr>
  </w:style>
  <w:style w:type="paragraph" w:styleId="772" w:customStyle="1">
    <w:name w:val="Heading 31"/>
    <w:link w:val="757"/>
    <w:uiPriority w:val="99"/>
    <w:pPr>
      <w:keepNext w:val="true"/>
      <w:keepLines w:val="true"/>
      <w:pBdr/>
      <w:spacing w:after="200" w:before="320"/>
      <w:ind/>
      <w:outlineLvl w:val="2"/>
    </w:pPr>
    <w:rPr>
      <w:rFonts w:ascii="Arial" w:hAnsi="Arial"/>
      <w:sz w:val="30"/>
      <w:szCs w:val="30"/>
    </w:rPr>
  </w:style>
  <w:style w:type="paragraph" w:styleId="773" w:customStyle="1">
    <w:name w:val="Heading 41"/>
    <w:link w:val="758"/>
    <w:uiPriority w:val="99"/>
    <w:pPr>
      <w:keepNext w:val="true"/>
      <w:keepLines w:val="true"/>
      <w:pBdr/>
      <w:spacing w:after="200" w:before="320"/>
      <w:ind/>
      <w:outlineLvl w:val="3"/>
    </w:pPr>
    <w:rPr>
      <w:rFonts w:ascii="Arial" w:hAnsi="Arial"/>
      <w:b/>
      <w:bCs/>
      <w:sz w:val="26"/>
      <w:szCs w:val="26"/>
    </w:rPr>
  </w:style>
  <w:style w:type="paragraph" w:styleId="774" w:customStyle="1">
    <w:name w:val="Heading 51"/>
    <w:link w:val="759"/>
    <w:uiPriority w:val="99"/>
    <w:pPr>
      <w:keepNext w:val="true"/>
      <w:keepLines w:val="true"/>
      <w:pBdr/>
      <w:spacing w:after="200" w:before="320"/>
      <w:ind/>
      <w:outlineLvl w:val="4"/>
    </w:pPr>
    <w:rPr>
      <w:rFonts w:ascii="Arial" w:hAnsi="Arial"/>
      <w:b/>
      <w:bCs/>
      <w:sz w:val="24"/>
      <w:szCs w:val="24"/>
    </w:rPr>
  </w:style>
  <w:style w:type="paragraph" w:styleId="775" w:customStyle="1">
    <w:name w:val="Heading 61"/>
    <w:link w:val="760"/>
    <w:uiPriority w:val="99"/>
    <w:pPr>
      <w:keepNext w:val="true"/>
      <w:keepLines w:val="true"/>
      <w:pBdr/>
      <w:spacing w:after="200" w:before="320"/>
      <w:ind/>
      <w:outlineLvl w:val="5"/>
    </w:pPr>
    <w:rPr>
      <w:rFonts w:ascii="Arial" w:hAnsi="Arial"/>
      <w:b/>
      <w:bCs/>
    </w:rPr>
  </w:style>
  <w:style w:type="paragraph" w:styleId="776" w:customStyle="1">
    <w:name w:val="Heading 71"/>
    <w:link w:val="761"/>
    <w:uiPriority w:val="99"/>
    <w:pPr>
      <w:keepNext w:val="true"/>
      <w:keepLines w:val="true"/>
      <w:pBdr/>
      <w:spacing w:after="200" w:before="320"/>
      <w:ind/>
      <w:outlineLvl w:val="6"/>
    </w:pPr>
    <w:rPr>
      <w:rFonts w:ascii="Arial" w:hAnsi="Arial"/>
      <w:b/>
      <w:bCs/>
      <w:i/>
      <w:iCs/>
    </w:rPr>
  </w:style>
  <w:style w:type="paragraph" w:styleId="777" w:customStyle="1">
    <w:name w:val="Heading 81"/>
    <w:link w:val="762"/>
    <w:uiPriority w:val="99"/>
    <w:pPr>
      <w:keepNext w:val="true"/>
      <w:keepLines w:val="true"/>
      <w:pBdr/>
      <w:spacing w:after="200" w:before="320"/>
      <w:ind/>
      <w:outlineLvl w:val="7"/>
    </w:pPr>
    <w:rPr>
      <w:rFonts w:ascii="Arial" w:hAnsi="Arial"/>
      <w:i/>
      <w:iCs/>
    </w:rPr>
  </w:style>
  <w:style w:type="paragraph" w:styleId="778" w:customStyle="1">
    <w:name w:val="Heading 91"/>
    <w:link w:val="763"/>
    <w:uiPriority w:val="99"/>
    <w:pPr>
      <w:keepNext w:val="true"/>
      <w:keepLines w:val="true"/>
      <w:pBdr/>
      <w:spacing w:after="200" w:before="320"/>
      <w:ind/>
      <w:outlineLvl w:val="8"/>
    </w:pPr>
    <w:rPr>
      <w:rFonts w:ascii="Arial" w:hAnsi="Arial"/>
      <w:i/>
      <w:iCs/>
      <w:sz w:val="21"/>
      <w:szCs w:val="21"/>
    </w:rPr>
  </w:style>
  <w:style w:type="paragraph" w:styleId="779">
    <w:name w:val="List Paragraph"/>
    <w:basedOn w:val="733"/>
    <w:uiPriority w:val="99"/>
    <w:qFormat/>
    <w:pPr>
      <w:pBdr/>
      <w:spacing/>
      <w:ind w:left="720"/>
      <w:contextualSpacing w:val="true"/>
    </w:pPr>
  </w:style>
  <w:style w:type="paragraph" w:styleId="780">
    <w:name w:val="No Spacing"/>
    <w:uiPriority w:val="99"/>
    <w:qFormat/>
    <w:pPr>
      <w:pBdr/>
      <w:spacing/>
      <w:ind/>
    </w:pPr>
    <w:rPr>
      <w:sz w:val="20"/>
      <w:szCs w:val="20"/>
      <w:lang w:eastAsia="zh-CN"/>
    </w:rPr>
  </w:style>
  <w:style w:type="paragraph" w:styleId="781">
    <w:name w:val="Title"/>
    <w:basedOn w:val="733"/>
    <w:link w:val="782"/>
    <w:uiPriority w:val="99"/>
    <w:qFormat/>
    <w:pPr>
      <w:pBdr/>
      <w:spacing w:after="200" w:before="300"/>
      <w:ind/>
      <w:contextualSpacing w:val="true"/>
    </w:pPr>
    <w:rPr>
      <w:sz w:val="48"/>
      <w:szCs w:val="48"/>
      <w:lang w:eastAsia="ru-RU"/>
    </w:rPr>
  </w:style>
  <w:style w:type="character" w:styleId="782" w:customStyle="1">
    <w:name w:val="Название Знак"/>
    <w:basedOn w:val="734"/>
    <w:link w:val="781"/>
    <w:uiPriority w:val="99"/>
    <w:pPr>
      <w:pBdr/>
      <w:spacing/>
      <w:ind/>
    </w:pPr>
    <w:rPr>
      <w:rFonts w:cs="Times New Roman"/>
      <w:sz w:val="48"/>
    </w:rPr>
  </w:style>
  <w:style w:type="paragraph" w:styleId="783">
    <w:name w:val="Subtitle"/>
    <w:basedOn w:val="733"/>
    <w:link w:val="784"/>
    <w:uiPriority w:val="99"/>
    <w:qFormat/>
    <w:pPr>
      <w:pBdr/>
      <w:spacing w:after="200" w:before="200"/>
      <w:ind/>
    </w:pPr>
    <w:rPr>
      <w:sz w:val="24"/>
      <w:szCs w:val="24"/>
      <w:lang w:eastAsia="ru-RU"/>
    </w:rPr>
  </w:style>
  <w:style w:type="character" w:styleId="784" w:customStyle="1">
    <w:name w:val="Подзаголовок Знак"/>
    <w:basedOn w:val="734"/>
    <w:link w:val="783"/>
    <w:uiPriority w:val="99"/>
    <w:pPr>
      <w:pBdr/>
      <w:spacing/>
      <w:ind/>
    </w:pPr>
    <w:rPr>
      <w:rFonts w:cs="Times New Roman"/>
      <w:sz w:val="24"/>
    </w:rPr>
  </w:style>
  <w:style w:type="paragraph" w:styleId="785">
    <w:name w:val="Quote"/>
    <w:basedOn w:val="733"/>
    <w:link w:val="786"/>
    <w:uiPriority w:val="99"/>
    <w:qFormat/>
    <w:pPr>
      <w:pBdr/>
      <w:spacing/>
      <w:ind w:right="720" w:left="720"/>
    </w:pPr>
    <w:rPr>
      <w:i/>
      <w:lang w:eastAsia="ru-RU"/>
    </w:rPr>
  </w:style>
  <w:style w:type="character" w:styleId="786" w:customStyle="1">
    <w:name w:val="Цитата 2 Знак"/>
    <w:basedOn w:val="734"/>
    <w:link w:val="785"/>
    <w:uiPriority w:val="99"/>
    <w:pPr>
      <w:pBdr/>
      <w:spacing/>
      <w:ind/>
    </w:pPr>
    <w:rPr>
      <w:rFonts w:cs="Times New Roman"/>
      <w:i/>
      <w:lang w:val="ru-RU" w:eastAsia="zh-CN"/>
    </w:rPr>
  </w:style>
  <w:style w:type="paragraph" w:styleId="787">
    <w:name w:val="Intense Quote"/>
    <w:basedOn w:val="733"/>
    <w:link w:val="788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lang w:eastAsia="ru-RU"/>
    </w:rPr>
  </w:style>
  <w:style w:type="character" w:styleId="788" w:customStyle="1">
    <w:name w:val="Выделенная цитата Знак"/>
    <w:basedOn w:val="734"/>
    <w:link w:val="787"/>
    <w:uiPriority w:val="99"/>
    <w:pPr>
      <w:pBdr/>
      <w:spacing/>
      <w:ind/>
    </w:pPr>
    <w:rPr>
      <w:rFonts w:cs="Times New Roman"/>
      <w:i/>
      <w:shd w:val="clear" w:color="auto" w:fill="f2f2f2"/>
      <w:lang w:val="ru-RU" w:eastAsia="zh-CN"/>
    </w:rPr>
  </w:style>
  <w:style w:type="paragraph" w:styleId="789" w:customStyle="1">
    <w:name w:val="Header1"/>
    <w:link w:val="790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90" w:customStyle="1">
    <w:name w:val="Header Char"/>
    <w:link w:val="789"/>
    <w:uiPriority w:val="99"/>
    <w:pPr>
      <w:pBdr/>
      <w:spacing/>
      <w:ind/>
    </w:pPr>
    <w:rPr>
      <w:sz w:val="22"/>
      <w:lang w:val="ru-RU" w:eastAsia="zh-CN"/>
    </w:rPr>
  </w:style>
  <w:style w:type="paragraph" w:styleId="791" w:customStyle="1">
    <w:name w:val="Footer1"/>
    <w:link w:val="794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92" w:customStyle="1">
    <w:name w:val="Footer Char"/>
    <w:uiPriority w:val="99"/>
    <w:pPr>
      <w:pBdr/>
      <w:spacing/>
      <w:ind/>
    </w:pPr>
  </w:style>
  <w:style w:type="paragraph" w:styleId="793" w:customStyle="1">
    <w:name w:val="Caption1"/>
    <w:uiPriority w:val="99"/>
    <w:semiHidden/>
    <w:pPr>
      <w:pBdr/>
      <w:spacing w:line="276" w:lineRule="auto"/>
      <w:ind/>
    </w:pPr>
    <w:rPr>
      <w:b/>
      <w:bCs/>
      <w:color w:val="4f81bd"/>
      <w:sz w:val="18"/>
      <w:szCs w:val="18"/>
      <w:lang w:eastAsia="zh-CN"/>
    </w:rPr>
  </w:style>
  <w:style w:type="character" w:styleId="794" w:customStyle="1">
    <w:name w:val="Caption Char"/>
    <w:link w:val="791"/>
    <w:uiPriority w:val="99"/>
    <w:pPr>
      <w:pBdr/>
      <w:spacing/>
      <w:ind/>
    </w:pPr>
    <w:rPr>
      <w:sz w:val="22"/>
      <w:lang w:val="ru-RU" w:eastAsia="zh-CN"/>
    </w:rPr>
  </w:style>
  <w:style w:type="table" w:styleId="795">
    <w:name w:val="Table Grid"/>
    <w:basedOn w:val="735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Table Grid Light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Plain Table 1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Plain Table 2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Plain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Plain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Plain Table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1">
    <w:name w:val="Hyperlink"/>
    <w:basedOn w:val="734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22">
    <w:name w:val="footnote text"/>
    <w:basedOn w:val="733"/>
    <w:link w:val="923"/>
    <w:uiPriority w:val="99"/>
    <w:semiHidden/>
    <w:pPr>
      <w:pBdr/>
      <w:spacing w:after="40"/>
      <w:ind/>
    </w:pPr>
    <w:rPr>
      <w:sz w:val="18"/>
      <w:lang w:eastAsia="ru-RU"/>
    </w:rPr>
  </w:style>
  <w:style w:type="character" w:styleId="923" w:customStyle="1">
    <w:name w:val="Текст сноски Знак"/>
    <w:basedOn w:val="734"/>
    <w:link w:val="922"/>
    <w:uiPriority w:val="99"/>
    <w:semiHidden/>
    <w:pPr>
      <w:pBdr/>
      <w:spacing/>
      <w:ind/>
    </w:pPr>
    <w:rPr>
      <w:rFonts w:cs="Times New Roman"/>
      <w:sz w:val="18"/>
    </w:rPr>
  </w:style>
  <w:style w:type="character" w:styleId="924">
    <w:name w:val="footnote reference"/>
    <w:basedOn w:val="734"/>
    <w:uiPriority w:val="99"/>
    <w:pPr>
      <w:pBdr/>
      <w:spacing/>
      <w:ind/>
    </w:pPr>
    <w:rPr>
      <w:rFonts w:cs="Times New Roman"/>
      <w:vertAlign w:val="superscript"/>
    </w:rPr>
  </w:style>
  <w:style w:type="paragraph" w:styleId="925">
    <w:name w:val="endnote text"/>
    <w:basedOn w:val="733"/>
    <w:link w:val="926"/>
    <w:uiPriority w:val="99"/>
    <w:semiHidden/>
    <w:pPr>
      <w:pBdr/>
      <w:spacing/>
      <w:ind/>
    </w:pPr>
    <w:rPr>
      <w:lang w:eastAsia="ru-RU"/>
    </w:rPr>
  </w:style>
  <w:style w:type="character" w:styleId="926" w:customStyle="1">
    <w:name w:val="Текст концевой сноски Знак"/>
    <w:basedOn w:val="734"/>
    <w:link w:val="925"/>
    <w:uiPriority w:val="99"/>
    <w:semiHidden/>
    <w:pPr>
      <w:pBdr/>
      <w:spacing/>
      <w:ind/>
    </w:pPr>
    <w:rPr>
      <w:rFonts w:cs="Times New Roman"/>
      <w:lang w:val="ru-RU" w:eastAsia="zh-CN"/>
    </w:rPr>
  </w:style>
  <w:style w:type="character" w:styleId="927">
    <w:name w:val="endnote reference"/>
    <w:basedOn w:val="734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28">
    <w:name w:val="toc 1"/>
    <w:basedOn w:val="733"/>
    <w:uiPriority w:val="99"/>
    <w:pPr>
      <w:pBdr/>
      <w:spacing w:after="57"/>
      <w:ind/>
    </w:pPr>
  </w:style>
  <w:style w:type="paragraph" w:styleId="929">
    <w:name w:val="toc 2"/>
    <w:basedOn w:val="733"/>
    <w:uiPriority w:val="99"/>
    <w:pPr>
      <w:pBdr/>
      <w:spacing w:after="57"/>
      <w:ind w:left="283"/>
    </w:pPr>
  </w:style>
  <w:style w:type="paragraph" w:styleId="930">
    <w:name w:val="toc 3"/>
    <w:basedOn w:val="733"/>
    <w:uiPriority w:val="99"/>
    <w:pPr>
      <w:pBdr/>
      <w:spacing w:after="57"/>
      <w:ind w:left="567"/>
    </w:pPr>
  </w:style>
  <w:style w:type="paragraph" w:styleId="931">
    <w:name w:val="toc 4"/>
    <w:basedOn w:val="733"/>
    <w:uiPriority w:val="99"/>
    <w:pPr>
      <w:pBdr/>
      <w:spacing w:after="57"/>
      <w:ind w:left="850"/>
    </w:pPr>
  </w:style>
  <w:style w:type="paragraph" w:styleId="932">
    <w:name w:val="toc 5"/>
    <w:basedOn w:val="733"/>
    <w:uiPriority w:val="99"/>
    <w:pPr>
      <w:pBdr/>
      <w:spacing w:after="57"/>
      <w:ind w:left="1134"/>
    </w:pPr>
  </w:style>
  <w:style w:type="paragraph" w:styleId="933">
    <w:name w:val="toc 6"/>
    <w:basedOn w:val="733"/>
    <w:uiPriority w:val="99"/>
    <w:pPr>
      <w:pBdr/>
      <w:spacing w:after="57"/>
      <w:ind w:left="1417"/>
    </w:pPr>
  </w:style>
  <w:style w:type="paragraph" w:styleId="934">
    <w:name w:val="toc 7"/>
    <w:basedOn w:val="733"/>
    <w:uiPriority w:val="99"/>
    <w:pPr>
      <w:pBdr/>
      <w:spacing w:after="57"/>
      <w:ind w:left="1701"/>
    </w:pPr>
  </w:style>
  <w:style w:type="paragraph" w:styleId="935">
    <w:name w:val="toc 8"/>
    <w:basedOn w:val="733"/>
    <w:uiPriority w:val="99"/>
    <w:pPr>
      <w:pBdr/>
      <w:spacing w:after="57"/>
      <w:ind w:left="1984"/>
    </w:pPr>
  </w:style>
  <w:style w:type="paragraph" w:styleId="936">
    <w:name w:val="toc 9"/>
    <w:basedOn w:val="733"/>
    <w:uiPriority w:val="99"/>
    <w:pPr>
      <w:pBdr/>
      <w:spacing w:after="57"/>
      <w:ind w:left="2268"/>
    </w:pPr>
  </w:style>
  <w:style w:type="paragraph" w:styleId="937">
    <w:name w:val="TOC Heading"/>
    <w:basedOn w:val="746"/>
    <w:uiPriority w:val="99"/>
    <w:qFormat/>
    <w:pPr>
      <w:keepNext w:val="false"/>
      <w:pBdr/>
      <w:spacing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938">
    <w:name w:val="table of figures"/>
    <w:basedOn w:val="733"/>
    <w:uiPriority w:val="99"/>
    <w:pPr>
      <w:pBdr/>
      <w:spacing/>
      <w:ind/>
    </w:pPr>
  </w:style>
  <w:style w:type="paragraph" w:styleId="939" w:customStyle="1">
    <w:name w:val="Header"/>
    <w:basedOn w:val="733"/>
    <w:link w:val="940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40" w:customStyle="1">
    <w:name w:val="Верхний колонтитул Знак"/>
    <w:basedOn w:val="734"/>
    <w:link w:val="939"/>
    <w:uiPriority w:val="99"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1" w:customStyle="1">
    <w:name w:val="Footer"/>
    <w:basedOn w:val="733"/>
    <w:link w:val="942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42" w:customStyle="1">
    <w:name w:val="Нижний колонтитул Знак"/>
    <w:basedOn w:val="734"/>
    <w:link w:val="941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character" w:styleId="943">
    <w:name w:val="page number"/>
    <w:basedOn w:val="734"/>
    <w:uiPriority w:val="99"/>
    <w:pPr>
      <w:pBdr/>
      <w:spacing/>
      <w:ind/>
    </w:pPr>
    <w:rPr>
      <w:rFonts w:cs="Times New Roman"/>
    </w:rPr>
  </w:style>
  <w:style w:type="paragraph" w:styleId="944">
    <w:name w:val="Body Text Indent"/>
    <w:basedOn w:val="733"/>
    <w:link w:val="945"/>
    <w:uiPriority w:val="99"/>
    <w:pPr>
      <w:pBdr/>
      <w:spacing w:line="360" w:lineRule="auto"/>
      <w:ind w:firstLine="720"/>
      <w:jc w:val="both"/>
    </w:pPr>
    <w:rPr>
      <w:sz w:val="28"/>
    </w:rPr>
  </w:style>
  <w:style w:type="character" w:styleId="945" w:customStyle="1">
    <w:name w:val="Основной текст с отступом Знак"/>
    <w:basedOn w:val="734"/>
    <w:link w:val="944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6">
    <w:name w:val="Body Text"/>
    <w:basedOn w:val="733"/>
    <w:link w:val="947"/>
    <w:uiPriority w:val="99"/>
    <w:pPr>
      <w:pBdr/>
      <w:spacing w:line="240" w:lineRule="exact"/>
      <w:ind/>
      <w:jc w:val="both"/>
    </w:pPr>
    <w:rPr>
      <w:sz w:val="28"/>
    </w:rPr>
  </w:style>
  <w:style w:type="character" w:styleId="947" w:customStyle="1">
    <w:name w:val="Основной текст Знак"/>
    <w:basedOn w:val="734"/>
    <w:link w:val="946"/>
    <w:uiPriority w:val="99"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8">
    <w:name w:val="Body Text 2"/>
    <w:basedOn w:val="733"/>
    <w:link w:val="949"/>
    <w:uiPriority w:val="99"/>
    <w:pPr>
      <w:pBdr/>
      <w:spacing w:line="240" w:lineRule="exact"/>
      <w:ind/>
    </w:pPr>
    <w:rPr>
      <w:sz w:val="28"/>
      <w:lang w:val="en-US"/>
    </w:rPr>
  </w:style>
  <w:style w:type="character" w:styleId="949" w:customStyle="1">
    <w:name w:val="Основной текст 2 Знак"/>
    <w:basedOn w:val="734"/>
    <w:link w:val="948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50" w:customStyle="1">
    <w:name w:val="Caption"/>
    <w:basedOn w:val="733"/>
    <w:next w:val="733"/>
    <w:uiPriority w:val="99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51">
    <w:name w:val="Document Map"/>
    <w:basedOn w:val="733"/>
    <w:link w:val="952"/>
    <w:uiPriority w:val="99"/>
    <w:semiHidden/>
    <w:pPr>
      <w:pBdr/>
      <w:shd w:val="clear" w:color="auto" w:fill="000080"/>
      <w:spacing/>
      <w:ind/>
    </w:pPr>
    <w:rPr>
      <w:rFonts w:ascii="Tahoma" w:hAnsi="Tahoma"/>
    </w:rPr>
  </w:style>
  <w:style w:type="character" w:styleId="952" w:customStyle="1">
    <w:name w:val="Схема документа Знак"/>
    <w:basedOn w:val="734"/>
    <w:link w:val="951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53">
    <w:name w:val="Balloon Text"/>
    <w:basedOn w:val="733"/>
    <w:link w:val="954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54" w:customStyle="1">
    <w:name w:val="Текст выноски Знак"/>
    <w:basedOn w:val="734"/>
    <w:link w:val="953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55" w:customStyle="1">
    <w:name w:val="ConsPlusCel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8"/>
      <w:szCs w:val="28"/>
    </w:rPr>
  </w:style>
  <w:style w:type="character" w:styleId="956" w:customStyle="1">
    <w:name w:val="Основной текст (2)_"/>
    <w:link w:val="957"/>
    <w:uiPriority w:val="99"/>
    <w:pPr>
      <w:pBdr/>
      <w:spacing/>
      <w:ind/>
    </w:pPr>
    <w:rPr>
      <w:sz w:val="28"/>
      <w:shd w:val="clear" w:color="auto" w:fill="ffffff"/>
    </w:rPr>
  </w:style>
  <w:style w:type="paragraph" w:styleId="957" w:customStyle="1">
    <w:name w:val="Основной текст (2)1"/>
    <w:basedOn w:val="733"/>
    <w:link w:val="956"/>
    <w:uiPriority w:val="99"/>
    <w:pPr>
      <w:widowControl w:val="false"/>
      <w:pBdr/>
      <w:shd w:val="clear" w:color="auto" w:fill="ffffff"/>
      <w:spacing w:before="420" w:line="320" w:lineRule="exact"/>
      <w:ind/>
      <w:jc w:val="both"/>
    </w:pPr>
    <w:rPr>
      <w:sz w:val="28"/>
      <w:lang w:eastAsia="ko-KR"/>
    </w:rPr>
  </w:style>
  <w:style w:type="paragraph" w:styleId="958" w:customStyle="1">
    <w:name w:val="ConsPlusNormal"/>
    <w:uiPriority w:val="99"/>
    <w:pPr>
      <w:pBdr/>
      <w:spacing/>
      <w:ind/>
    </w:pPr>
    <w:rPr>
      <w:rFonts w:ascii="Arial" w:hAnsi="Arial" w:cs="Arial"/>
      <w:sz w:val="20"/>
      <w:szCs w:val="20"/>
    </w:rPr>
  </w:style>
  <w:style w:type="character" w:styleId="959" w:customStyle="1">
    <w:name w:val="Основной текст (3)_"/>
    <w:link w:val="960"/>
    <w:uiPriority w:val="99"/>
    <w:pPr>
      <w:pBdr/>
      <w:spacing/>
      <w:ind/>
    </w:pPr>
    <w:rPr>
      <w:b/>
      <w:sz w:val="28"/>
      <w:shd w:val="clear" w:color="auto" w:fill="ffffff"/>
    </w:rPr>
  </w:style>
  <w:style w:type="paragraph" w:styleId="960" w:customStyle="1">
    <w:name w:val="Основной текст (3)1"/>
    <w:basedOn w:val="733"/>
    <w:link w:val="959"/>
    <w:uiPriority w:val="99"/>
    <w:pPr>
      <w:widowControl w:val="false"/>
      <w:pBdr/>
      <w:shd w:val="clear" w:color="auto" w:fill="ffffff"/>
      <w:spacing w:after="420" w:line="320" w:lineRule="exact"/>
      <w:ind/>
      <w:jc w:val="center"/>
    </w:pPr>
    <w:rPr>
      <w:b/>
      <w:sz w:val="28"/>
      <w:lang w:eastAsia="ko-KR"/>
    </w:rPr>
  </w:style>
  <w:style w:type="character" w:styleId="961" w:customStyle="1">
    <w:name w:val="Основной текст (3) + Не полужирный"/>
    <w:uiPriority w:val="99"/>
    <w:pPr>
      <w:pBdr/>
      <w:spacing/>
      <w:ind/>
    </w:pPr>
    <w:rPr>
      <w:rFonts w:ascii="Times New Roman" w:hAnsi="Times New Roman"/>
      <w:b/>
      <w:sz w:val="28"/>
      <w:u w:val="none"/>
    </w:rPr>
  </w:style>
  <w:style w:type="character" w:styleId="962" w:customStyle="1">
    <w:name w:val="Основной текст (2) + Полужирный"/>
    <w:uiPriority w:val="99"/>
    <w:pPr>
      <w:pBdr/>
      <w:spacing/>
      <w:ind/>
    </w:pPr>
    <w:rPr>
      <w:rFonts w:ascii="Times New Roman" w:hAnsi="Times New Roman"/>
      <w:b/>
      <w:sz w:val="28"/>
      <w:u w:val="none"/>
    </w:rPr>
  </w:style>
  <w:style w:type="paragraph" w:styleId="963" w:customStyle="1">
    <w:name w:val="Абзац списка1"/>
    <w:basedOn w:val="733"/>
    <w:uiPriority w:val="99"/>
    <w:pPr>
      <w:pBdr/>
      <w:spacing/>
      <w:ind w:left="720"/>
      <w:contextualSpacing w:val="true"/>
    </w:pPr>
    <w:rPr>
      <w:lang w:eastAsia="ru-RU"/>
    </w:rPr>
  </w:style>
  <w:style w:type="paragraph" w:styleId="964">
    <w:name w:val="Normal (Web)"/>
    <w:basedOn w:val="733"/>
    <w:uiPriority w:val="99"/>
    <w:unhideWhenUsed/>
    <w:pPr>
      <w:pBdr/>
      <w:spacing w:after="100" w:afterAutospacing="1" w:before="100" w:beforeAutospacing="1"/>
      <w:ind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wmf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revision>28</cp:revision>
  <dcterms:created xsi:type="dcterms:W3CDTF">2022-12-21T04:12:00Z</dcterms:created>
  <dcterms:modified xsi:type="dcterms:W3CDTF">2025-03-27T03:45:28Z</dcterms:modified>
</cp:coreProperties>
</file>