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5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26.03.202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609</w:t>
            </w:r>
            <w:r>
              <w:rPr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124603</wp:posOffset>
                </wp:positionV>
                <wp:extent cx="2568915" cy="923925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568913" cy="92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white"/>
                                <w:rtl w:val="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</w:rPr>
                              <w:t xml:space="preserve">культурологической комиссии администрации города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none"/>
                                <w:rtl w:val="0"/>
                              </w:rPr>
                              <w:t xml:space="preserve">Новоалтайска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white"/>
                                <w:rtl w:val="0"/>
                              </w:rPr>
                              <w:t xml:space="preserve"> и её состава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whit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highlight w:val="whit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both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  <w:rtl w:val="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  <w:highlight w:val="none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  <w:rtl w:val="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  <w:rtl w:val="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white"/>
                                <w:rtl w:val="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4096;o:allowoverlap:true;o:allowincell:true;mso-position-horizontal-relative:text;margin-left:0.00pt;mso-position-horizontal:absolute;mso-position-vertical-relative:text;margin-top:9.81pt;mso-position-vertical:absolute;width:202.28pt;height:72.75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white"/>
                          <w:rtl w:val="0"/>
                        </w:rPr>
                        <w:t xml:space="preserve">о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</w:rPr>
                        <w:t xml:space="preserve">культурологической комиссии администрации города 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none"/>
                          <w:rtl w:val="0"/>
                        </w:rPr>
                        <w:t xml:space="preserve">Новоалтайска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white"/>
                          <w:rtl w:val="0"/>
                        </w:rPr>
                        <w:t xml:space="preserve"> и её состава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white"/>
                        </w:rPr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8"/>
                          <w:szCs w:val="28"/>
                          <w:highlight w:val="whit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both"/>
                        <w:rPr>
                          <w:b w:val="0"/>
                          <w:bCs w:val="0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  <w:rtl w:val="0"/>
                        </w:rPr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  <w:highlight w:val="none"/>
                        </w:rPr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  <w:highlight w:val="non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both"/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  <w:rtl w:val="0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both"/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  <w:rtl w:val="0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both"/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white"/>
                          <w:rtl w:val="0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300" w:line="276" w:lineRule="auto"/>
        <w:ind w:right="0" w:firstLine="708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300" w:line="276" w:lineRule="auto"/>
        <w:ind w:right="0" w:firstLine="708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целях обеспечения единых исторических, культурных и географических подходов, соблюдения правил топонимики и русского языка при рассмотрении вопросов о присвоении наименований элемен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там улично-дорожной сети и элементам планировочной структуры, об их упразднении или изменении, увековечения памяти заслуженных людей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rtl w:val="0"/>
        </w:rPr>
        <w:t xml:space="preserve">Российской Федерации, Алтайского края, города Новоалтайска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rtl w:val="0"/>
        </w:rPr>
        <w:t xml:space="preserve">исторических событий, произошедших на территории Алтайского края,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rtl w:val="0"/>
        </w:rPr>
        <w:t xml:space="preserve">муниципального образования город Новоалтайск Алтайского края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rtl w:val="0"/>
        </w:rPr>
        <w:t xml:space="preserve">, формирования историко-культурной среды на территории муниципального образования города Новоалтайска  Алтайского края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rtl w:val="0"/>
        </w:rPr>
        <w:t xml:space="preserve"> п о с т а н о в л я 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b/>
          <w:bCs/>
          <w:sz w:val="24"/>
          <w:szCs w:val="24"/>
          <w:highlight w:val="none"/>
        </w:rPr>
        <w:tab/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Утвердить положение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rtl w:val="0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культурологической комиссии администрации города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 xml:space="preserve">(приложение 1).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Признать утратившим силу постановление администрации города от 14.06.2016 № 1062  «О создании культурологической комиссии при администрации города Новоалтайска».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ab/>
        <w:t xml:space="preserve">3. Утвердить состав культурологической комиссии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  <w:t xml:space="preserve">(приложение 2).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rtl w:val="0"/>
        </w:rPr>
      </w:r>
      <w:r>
        <w:rPr>
          <w:b w:val="0"/>
          <w:bCs w:val="0"/>
          <w:color w:val="auto"/>
          <w:sz w:val="28"/>
          <w:szCs w:val="28"/>
        </w:rPr>
        <w:t xml:space="preserve">4. Опубликовать настоящее постановление в Вестнике городского округа город Новоалтайск Алтайского края и разместить на офиц</w:t>
      </w:r>
      <w:r>
        <w:rPr>
          <w:b w:val="0"/>
          <w:bCs w:val="0"/>
          <w:color w:val="auto"/>
          <w:sz w:val="28"/>
          <w:szCs w:val="28"/>
        </w:rPr>
        <w:t xml:space="preserve">и</w:t>
      </w:r>
      <w:r>
        <w:rPr>
          <w:b w:val="0"/>
          <w:bCs w:val="0"/>
          <w:color w:val="auto"/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1"/>
        <w:pBdr/>
        <w:spacing w:line="276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5. Контроль за исполнением настоящего постановления возложить на  заместителя главы Администрации города </w:t>
      </w:r>
      <w:r>
        <w:rPr>
          <w:b w:val="0"/>
          <w:bCs w:val="0"/>
          <w:color w:val="auto"/>
          <w:sz w:val="28"/>
          <w:szCs w:val="28"/>
        </w:rPr>
        <w:t xml:space="preserve">Ерохину Н.Г</w:t>
      </w:r>
      <w:r>
        <w:rPr>
          <w:b w:val="0"/>
          <w:bCs w:val="0"/>
          <w:color w:val="auto"/>
          <w:sz w:val="28"/>
          <w:szCs w:val="28"/>
        </w:rPr>
        <w:t xml:space="preserve">.</w:t>
      </w:r>
      <w:r>
        <w:rPr>
          <w:b w:val="0"/>
          <w:bCs w:val="0"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rtl w:val="0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t xml:space="preserve">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постановлению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26.03.202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609</w:t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ПОЛОЖЕНИЕ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Bdr/>
        <w:spacing/>
        <w: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культурологической комиссии администрации города Новоалтайска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/>
        <w:jc w:val="center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Общие положения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Bdr/>
        <w:spacing/>
        <w: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7"/>
        <w:pBdr/>
        <w:spacing/>
        <w:ind w:firstLine="567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1.1.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Положение о культурологической комиссии Администрации города Новоалтайска (далее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Положение) разработано в соответствии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Уставом городского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 Новоалтайск Алтайского края.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7"/>
        <w:pBdr/>
        <w:spacing/>
        <w:ind w:firstLine="567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Культурологическая комиссия Администрации города Новоалтайска (далее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Комиссия)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постоянно 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ействующий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совещательный </w:t>
      </w:r>
      <w:r>
        <w:rPr>
          <w:rFonts w:ascii="Times New Roman" w:hAnsi="Times New Roman"/>
          <w:sz w:val="28"/>
          <w:szCs w:val="28"/>
        </w:rPr>
        <w:t xml:space="preserve">орган, </w:t>
      </w:r>
      <w:r>
        <w:rPr>
          <w:rFonts w:ascii="Times New Roman" w:hAnsi="Times New Roman"/>
          <w:sz w:val="28"/>
          <w:szCs w:val="28"/>
        </w:rPr>
        <w:t xml:space="preserve">созданный </w:t>
      </w: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рассмотрения вопросов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присвоени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наименований элементам улично-дорожной сети и элементам планировочной структуры,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используемых в качестве реквизитов адреса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городского округа город Новоалтайск Алтайского края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(далее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объекты),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об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упразднени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ранее присвоенных наименований или изменени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существующих наименований объектов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об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установк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памятных знаков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городском округе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далее – город Новоалтайск)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возможности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 целесообразности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присвоени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имен заслуженных людей муниципальным предприятиям и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0" w:tooltip="consultantplus://offline/ref=FF1AE8A8399588ACB11D38D05997E18EE871D560AC70B475DBB4579B84B8C9A81121AF831EA6A827886D00U0nCB" w:history="1">
        <w:r>
          <w:rPr>
            <w:rFonts w:eastAsia="Calibri"/>
            <w:sz w:val="28"/>
            <w:szCs w:val="28"/>
            <w:lang w:eastAsia="en-US"/>
          </w:rPr>
          <w:t xml:space="preserve">Конституцией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Федеральными кон</w:t>
      </w:r>
      <w:r>
        <w:rPr>
          <w:rFonts w:eastAsia="Calibri"/>
          <w:sz w:val="28"/>
          <w:szCs w:val="28"/>
          <w:lang w:eastAsia="en-US"/>
        </w:rPr>
        <w:t xml:space="preserve">ституционными законами, Федеральными законами, законам</w:t>
      </w:r>
      <w:r>
        <w:rPr>
          <w:rFonts w:eastAsia="Calibri"/>
          <w:sz w:val="28"/>
          <w:szCs w:val="28"/>
          <w:lang w:eastAsia="en-US"/>
        </w:rPr>
        <w:t xml:space="preserve">и Российской Федерации, указами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распоряжениями Президента Россий</w:t>
      </w:r>
      <w:r>
        <w:rPr>
          <w:rFonts w:eastAsia="Calibri"/>
          <w:sz w:val="28"/>
          <w:szCs w:val="28"/>
          <w:lang w:eastAsia="en-US"/>
        </w:rPr>
        <w:t xml:space="preserve">ской Федерации, постановлениями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распоряжениями Правительства Российской Федерации, нормативными правовыми актами федеральных органов исполнительной власти, </w:t>
      </w:r>
      <w:hyperlink r:id="rId11" w:tooltip="consultantplus://offline/ref=FF1AE8A8399588ACB11D26DD4FFBBF82EC728C68A023EF21D5BE02C3DBE199EF4027FAD444F3A1388C730209A057B561U0nEB" w:history="1">
        <w:r>
          <w:rPr>
            <w:rFonts w:eastAsia="Calibri"/>
            <w:sz w:val="28"/>
            <w:szCs w:val="28"/>
            <w:lang w:eastAsia="en-US"/>
          </w:rPr>
          <w:t xml:space="preserve">Уставом</w:t>
        </w:r>
      </w:hyperlink>
      <w:r>
        <w:rPr>
          <w:rFonts w:eastAsia="Calibri"/>
          <w:sz w:val="28"/>
          <w:szCs w:val="28"/>
          <w:lang w:eastAsia="en-US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2" w:tooltip="consultantplus://offline/ref=FF1AE8A8399588ACB11D26DD4FFBBF82EC728C68AF27E129D3BE02C3DBE199EF4027FAD444F3A1388C730209A057B561U0nEB" w:history="1">
        <w:r>
          <w:rPr>
            <w:rFonts w:eastAsia="Calibri"/>
            <w:sz w:val="28"/>
            <w:szCs w:val="28"/>
            <w:lang w:eastAsia="en-US"/>
          </w:rPr>
          <w:t xml:space="preserve">Уставом</w:t>
        </w:r>
      </w:hyperlink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 город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 </w:t>
      </w:r>
      <w:r>
        <w:rPr>
          <w:rFonts w:eastAsia="Calibri"/>
          <w:sz w:val="28"/>
          <w:szCs w:val="28"/>
          <w:lang w:eastAsia="en-US"/>
        </w:rPr>
        <w:t xml:space="preserve">Алтайского края и иными муниципальными правовыми актами</w:t>
      </w:r>
      <w:r>
        <w:rPr>
          <w:rFonts w:eastAsia="Calibri"/>
          <w:sz w:val="28"/>
          <w:szCs w:val="28"/>
          <w:lang w:eastAsia="en-US"/>
        </w:rPr>
        <w:t xml:space="preserve">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 </w:t>
      </w:r>
      <w:r>
        <w:rPr>
          <w:rFonts w:eastAsia="Calibri"/>
          <w:sz w:val="28"/>
          <w:szCs w:val="28"/>
          <w:lang w:eastAsia="en-US"/>
        </w:rPr>
        <w:t xml:space="preserve">(далее </w:t>
      </w: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муниципальные правовые акты), </w:t>
      </w:r>
      <w:r>
        <w:rPr>
          <w:rFonts w:eastAsia="Calibri"/>
          <w:sz w:val="28"/>
          <w:szCs w:val="28"/>
          <w:lang w:eastAsia="en-US"/>
        </w:rPr>
        <w:t xml:space="preserve">в том числе </w:t>
      </w:r>
      <w:r>
        <w:rPr>
          <w:rFonts w:eastAsia="Calibri"/>
          <w:sz w:val="28"/>
          <w:szCs w:val="28"/>
          <w:lang w:eastAsia="en-US"/>
        </w:rPr>
        <w:t xml:space="preserve">Положением.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center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2. Функции, права и </w:t>
      </w:r>
      <w:r>
        <w:rPr>
          <w:rFonts w:eastAsia="Calibri"/>
          <w:bCs/>
          <w:sz w:val="28"/>
          <w:szCs w:val="28"/>
          <w:lang w:eastAsia="en-US"/>
        </w:rPr>
        <w:t xml:space="preserve">обязанности </w:t>
      </w:r>
      <w:r>
        <w:rPr>
          <w:rFonts w:eastAsia="Calibri"/>
          <w:bCs/>
          <w:sz w:val="28"/>
          <w:szCs w:val="28"/>
          <w:lang w:eastAsia="en-US"/>
        </w:rPr>
        <w:t xml:space="preserve">Комиссии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К </w:t>
      </w:r>
      <w:r>
        <w:rPr>
          <w:rFonts w:eastAsia="Calibri"/>
          <w:sz w:val="28"/>
          <w:szCs w:val="28"/>
          <w:lang w:eastAsia="en-US"/>
        </w:rPr>
        <w:t xml:space="preserve">функциям </w:t>
      </w:r>
      <w:r>
        <w:rPr>
          <w:rFonts w:eastAsia="Calibri"/>
          <w:sz w:val="28"/>
          <w:szCs w:val="28"/>
          <w:lang w:eastAsia="en-US"/>
        </w:rPr>
        <w:t xml:space="preserve">Комиссии относятся:</w:t>
      </w:r>
      <w:r>
        <w:rPr>
          <w:rStyle w:val="84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2.1.1.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олное, своевременное, объективное рассмотрение: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письменных предложений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 присвоении </w:t>
      </w:r>
      <w:r>
        <w:rPr>
          <w:rFonts w:eastAsia="Calibri"/>
          <w:sz w:val="28"/>
          <w:szCs w:val="28"/>
          <w:lang w:eastAsia="en-US"/>
        </w:rPr>
        <w:t xml:space="preserve">наименований объектам, не имеющим наименований, </w:t>
      </w:r>
      <w:r>
        <w:rPr>
          <w:rFonts w:eastAsia="Calibri"/>
          <w:sz w:val="28"/>
          <w:szCs w:val="28"/>
          <w:lang w:eastAsia="en-US"/>
        </w:rPr>
        <w:t xml:space="preserve">об </w:t>
      </w:r>
      <w:r>
        <w:rPr>
          <w:rFonts w:eastAsia="Calibri"/>
          <w:sz w:val="28"/>
          <w:szCs w:val="28"/>
          <w:lang w:eastAsia="en-US"/>
        </w:rPr>
        <w:t xml:space="preserve">упразднени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ранее присвоенных </w:t>
      </w:r>
      <w:r>
        <w:rPr>
          <w:rFonts w:eastAsia="Calibri"/>
          <w:sz w:val="28"/>
          <w:szCs w:val="28"/>
          <w:lang w:eastAsia="en-US"/>
        </w:rPr>
        <w:t xml:space="preserve">наименований или изменения существующих</w:t>
      </w:r>
      <w:r>
        <w:rPr>
          <w:rFonts w:eastAsia="Calibri"/>
          <w:sz w:val="28"/>
          <w:szCs w:val="28"/>
          <w:lang w:eastAsia="en-US"/>
        </w:rPr>
        <w:t xml:space="preserve"> наименований объектов (далее </w:t>
      </w: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предложения по</w:t>
      </w:r>
      <w:r>
        <w:rPr>
          <w:rFonts w:eastAsia="Calibri"/>
          <w:sz w:val="28"/>
          <w:szCs w:val="28"/>
          <w:lang w:eastAsia="en-US"/>
        </w:rPr>
        <w:t xml:space="preserve"> наименованиям объект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письменных ходатайст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об </w:t>
      </w:r>
      <w:r>
        <w:rPr>
          <w:rFonts w:eastAsia="Calibri"/>
          <w:sz w:val="28"/>
          <w:szCs w:val="28"/>
          <w:lang w:eastAsia="en-US"/>
        </w:rPr>
        <w:t xml:space="preserve">установк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памятных знаков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поступивших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имя Главы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 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ходатайства) </w:t>
      </w:r>
      <w:r>
        <w:rPr>
          <w:rFonts w:eastAsia="Calibri"/>
          <w:sz w:val="28"/>
          <w:szCs w:val="28"/>
          <w:lang w:eastAsia="en-US"/>
        </w:rPr>
        <w:t xml:space="preserve">и прилагаемых к ним документов, подлежащих предоставлению в соответствии с </w:t>
      </w:r>
      <w:r>
        <w:rPr>
          <w:rFonts w:eastAsia="Calibri"/>
          <w:sz w:val="28"/>
          <w:szCs w:val="28"/>
          <w:lang w:eastAsia="en-US"/>
        </w:rPr>
        <w:t xml:space="preserve">пунктом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5.4.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Положения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о порядке установки и обеспечения сохранности и демонтажа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мемориальных сооружений, памятников, мемориальных досок и других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памятных знаков на территории 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Алтайского края</w:t>
      </w:r>
      <w:r>
        <w:rPr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письменных предложений </w:t>
      </w:r>
      <w:r>
        <w:rPr>
          <w:sz w:val="28"/>
          <w:szCs w:val="28"/>
        </w:rPr>
        <w:t xml:space="preserve">о возможности и целесообразности </w:t>
      </w:r>
      <w:r>
        <w:rPr>
          <w:sz w:val="28"/>
          <w:szCs w:val="28"/>
        </w:rPr>
        <w:t xml:space="preserve">присвоения имен заслуженных людей муниципальным предприятиям </w:t>
      </w:r>
      <w:r>
        <w:rPr>
          <w:sz w:val="28"/>
          <w:szCs w:val="28"/>
        </w:rPr>
        <w:t xml:space="preserve">и муниципальным учреждениям города Новоалтайска (далее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предложения по присвоению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имен)</w:t>
      </w:r>
      <w:r>
        <w:rPr>
          <w:sz w:val="28"/>
          <w:szCs w:val="28"/>
        </w:rPr>
        <w:t xml:space="preserve"> и прилагаемых к ним документов, подлежащих предос</w:t>
      </w:r>
      <w:r>
        <w:rPr>
          <w:sz w:val="28"/>
          <w:szCs w:val="28"/>
        </w:rPr>
        <w:t xml:space="preserve">тавлению в соответствии с подпунктами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 – 4 пункта 2.3  Порядка присвоения имен заслуженных людей муниципальным предприятиям и муниципальным учреждениям города Новоалтайска</w:t>
      </w:r>
      <w:r>
        <w:rPr>
          <w:sz w:val="28"/>
          <w:szCs w:val="28"/>
          <w:highlight w:val="white"/>
        </w:rPr>
        <w:t xml:space="preserve">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 Обеспечение единых исторических, культурных и географических подходов, соблюдения правил топонимики и русского языка при рассмотрении вопросов о присвоении наиме</w:t>
      </w:r>
      <w:r>
        <w:rPr>
          <w:rFonts w:eastAsia="Calibri"/>
          <w:sz w:val="28"/>
          <w:szCs w:val="28"/>
        </w:rPr>
        <w:t xml:space="preserve">нований объектам, об упразднении или изменении наименований объектов, об установке памятных знаков в городе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Новоалтайске</w:t>
      </w:r>
      <w:r>
        <w:rPr>
          <w:rFonts w:eastAsia="Calibri"/>
          <w:sz w:val="28"/>
          <w:szCs w:val="28"/>
        </w:rPr>
        <w:t xml:space="preserve">, о возможности и целесообразности присвоения имен заслуженных людей муниципальным предприятиям и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2.1.3. Оценка: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соблюдения условий и оснований установки памятных знаков </w:t>
      </w:r>
      <w:r>
        <w:rPr>
          <w:rFonts w:eastAsia="Calibri"/>
          <w:sz w:val="28"/>
          <w:szCs w:val="28"/>
        </w:rPr>
        <w:t xml:space="preserve">в городе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Новоалтайске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соблюдения условий присвоения имен заслуженных людей муниципальным предприятиям и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2.1.4. Подготовка: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рекомендаций о присвоении наименований объектам, об упразднении или изменении наименований объектов (далее – рекомендации по наименованиям объектов) по результатам рассмотрения предложений по наименованиям объектов;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рекомендаций об установке памятных знаков в городе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Новоалтайске</w:t>
      </w:r>
      <w:r>
        <w:rPr>
          <w:rFonts w:eastAsia="Calibri"/>
          <w:sz w:val="28"/>
          <w:szCs w:val="28"/>
        </w:rPr>
        <w:br/>
        <w:t xml:space="preserve">(далее – рекомендации по памятным знакам) по результатам рассмотрения ходатайств;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заключений о возможности</w:t>
      </w:r>
      <w:r>
        <w:rPr>
          <w:rFonts w:eastAsia="Calibri"/>
          <w:sz w:val="28"/>
          <w:szCs w:val="28"/>
        </w:rPr>
        <w:t xml:space="preserve"> и целесообразности или 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 невозможности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нецелесообразности присвоения имен заслуженных людей муниципальным предприятиям,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заключения по присвоению имен) по результатам рассмотрения </w:t>
      </w:r>
      <w:r>
        <w:rPr>
          <w:rFonts w:eastAsia="Calibri"/>
          <w:sz w:val="28"/>
          <w:szCs w:val="28"/>
        </w:rPr>
        <w:t xml:space="preserve">предложений по присвоению имен;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2.1.5. </w:t>
      </w:r>
      <w:r>
        <w:rPr>
          <w:rFonts w:eastAsia="Calibri"/>
          <w:sz w:val="28"/>
          <w:szCs w:val="28"/>
        </w:rPr>
        <w:t xml:space="preserve">Рассмотрение</w:t>
      </w:r>
      <w:r>
        <w:rPr>
          <w:rFonts w:eastAsia="Calibri"/>
          <w:sz w:val="28"/>
          <w:szCs w:val="28"/>
        </w:rPr>
        <w:t xml:space="preserve"> предложений: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наименованиям объектов</w:t>
      </w:r>
      <w:r>
        <w:rPr>
          <w:rFonts w:eastAsia="Calibri"/>
          <w:sz w:val="28"/>
          <w:szCs w:val="28"/>
        </w:rPr>
        <w:t xml:space="preserve">, поступивши</w:t>
      </w:r>
      <w:r>
        <w:rPr>
          <w:rFonts w:eastAsia="Calibri"/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от граждан, их объединений и организаций, в том числе федеральных органов государственной власти, их территориальных органов на территории Алтайского края и органов государ</w:t>
      </w:r>
      <w:r>
        <w:rPr>
          <w:rFonts w:eastAsia="Calibri"/>
          <w:sz w:val="28"/>
          <w:szCs w:val="28"/>
        </w:rPr>
        <w:t xml:space="preserve">ственной власти Алтайского края </w:t>
      </w:r>
      <w:r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органы государственной власти), орган местного самоуправления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орган местного самоуправления) (далее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инициаторы присвоения наименований);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присвоению имен</w:t>
      </w:r>
      <w:r>
        <w:rPr>
          <w:rFonts w:eastAsia="Calibri"/>
          <w:sz w:val="28"/>
          <w:szCs w:val="28"/>
        </w:rPr>
        <w:t xml:space="preserve">, поступивши</w:t>
      </w:r>
      <w:r>
        <w:rPr>
          <w:rFonts w:eastAsia="Calibri"/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от субъектов, имеющих право направлять ходатайства о присвоении имен заслуженных людей муниципальным предприятиям и муниципальным учреждениям города Новоалтайска в соответствии с </w:t>
      </w:r>
      <w:r>
        <w:rPr>
          <w:sz w:val="28"/>
          <w:szCs w:val="28"/>
          <w:highlight w:val="white"/>
        </w:rPr>
        <w:t xml:space="preserve">Порядком присвоения имен заслуженных людей муниципальным предприятиям и муниципальным учреждениям города Новоалтайска</w:t>
      </w:r>
      <w:r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инициаторы присвоения имен);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2.1.6. </w:t>
      </w:r>
      <w:r>
        <w:rPr>
          <w:rFonts w:eastAsia="Calibri"/>
          <w:sz w:val="28"/>
          <w:szCs w:val="28"/>
          <w:highlight w:val="white"/>
        </w:rPr>
        <w:t xml:space="preserve">Рассмотрение</w:t>
      </w:r>
      <w:r>
        <w:rPr>
          <w:rFonts w:eastAsia="Calibri"/>
          <w:sz w:val="28"/>
          <w:szCs w:val="28"/>
          <w:highlight w:val="white"/>
        </w:rPr>
        <w:t xml:space="preserve"> ходатайств, поступивших от инициат</w:t>
      </w:r>
      <w:r>
        <w:rPr>
          <w:rFonts w:eastAsia="Calibri"/>
          <w:sz w:val="28"/>
          <w:szCs w:val="28"/>
          <w:highlight w:val="white"/>
        </w:rPr>
        <w:t xml:space="preserve">оров установки памятных знаков </w:t>
      </w:r>
      <w:r>
        <w:rPr>
          <w:rFonts w:eastAsia="Calibri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Положением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о порядке установки и обеспечения сохранности и демонтажа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мемориальных сооружений, памятников, мемориальных досок и других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памятных знаков на территории 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города Новоалтайска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 Алтайского кра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я </w:t>
      </w:r>
      <w:r>
        <w:rPr>
          <w:rFonts w:eastAsia="Calibri"/>
          <w:sz w:val="28"/>
          <w:szCs w:val="28"/>
          <w:highlight w:val="white"/>
        </w:rPr>
        <w:t xml:space="preserve">(далее </w:t>
      </w:r>
      <w:r>
        <w:rPr>
          <w:rFonts w:eastAsia="Calibri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инициаторы установки памятных знаков</w:t>
      </w:r>
      <w:r>
        <w:rPr>
          <w:rFonts w:eastAsia="Calibri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</w:t>
      </w:r>
      <w:bookmarkStart w:id="1" w:name="Par29"/>
      <w:r>
        <w:rPr>
          <w:sz w:val="28"/>
          <w:szCs w:val="28"/>
        </w:rPr>
      </w:r>
      <w:bookmarkEnd w:id="1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ходе осуществления своей деятельности Комиссия имеет право: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риглашать на заседание Комиссии (далее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заседание)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заслушивать заинтересованных лиц, права и законные интересы которых могут быть затронуты в связи с рассмотрением предложений </w:t>
      </w:r>
      <w:r>
        <w:rPr>
          <w:rFonts w:eastAsia="Calibri"/>
          <w:sz w:val="28"/>
          <w:szCs w:val="28"/>
          <w:lang w:eastAsia="en-US"/>
        </w:rPr>
        <w:t xml:space="preserve">по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наименовани</w:t>
      </w:r>
      <w:r>
        <w:rPr>
          <w:rFonts w:eastAsia="Calibri"/>
          <w:sz w:val="28"/>
          <w:szCs w:val="28"/>
          <w:lang w:eastAsia="en-US"/>
        </w:rPr>
        <w:t xml:space="preserve">ям</w:t>
      </w:r>
      <w:r>
        <w:rPr>
          <w:rFonts w:eastAsia="Calibri"/>
          <w:sz w:val="28"/>
          <w:szCs w:val="28"/>
          <w:lang w:eastAsia="en-US"/>
        </w:rPr>
        <w:t xml:space="preserve"> объект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, ходатайств, предложений по присвоению имен, а также экспертов, специалистов, в том числе в области истории, архитектуры, краеведения, культурологии, географии, топонимики, лингвистики и в других областях, представителей общественности (далее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приглашаемые на заседание лица);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</w:t>
      </w:r>
      <w:r>
        <w:rPr>
          <w:rFonts w:eastAsia="Calibri"/>
          <w:sz w:val="28"/>
          <w:szCs w:val="28"/>
          <w:lang w:eastAsia="en-US"/>
        </w:rPr>
        <w:t xml:space="preserve">апрашивать в органах государственной власти и органах местного самоуправления, у граждан, их объединений и организаций информацию по вопросам, отн</w:t>
      </w:r>
      <w:r>
        <w:rPr>
          <w:rFonts w:eastAsia="Calibri"/>
          <w:sz w:val="28"/>
          <w:szCs w:val="28"/>
          <w:lang w:eastAsia="en-US"/>
        </w:rPr>
        <w:t xml:space="preserve">осящимся к компетенции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Органы местного самоуправления в течение </w:t>
      </w:r>
      <w:r>
        <w:rPr>
          <w:rFonts w:eastAsia="Calibri"/>
          <w:sz w:val="28"/>
          <w:szCs w:val="28"/>
        </w:rPr>
        <w:t xml:space="preserve">10 рабочих дней со дня поступления запроса Комиссии, если иной срок не предусмотрен муниципальными правовыми актами, предоставля</w:t>
      </w:r>
      <w:r>
        <w:rPr>
          <w:rFonts w:eastAsia="Calibri"/>
          <w:sz w:val="28"/>
          <w:szCs w:val="28"/>
        </w:rPr>
        <w:t xml:space="preserve">ют </w:t>
      </w:r>
      <w:r>
        <w:rPr>
          <w:rFonts w:eastAsia="Calibri"/>
          <w:sz w:val="28"/>
          <w:szCs w:val="28"/>
        </w:rPr>
        <w:t xml:space="preserve">Комиссии необходимые для исполнения ее функций сведения, за исключением сведений, составляющих государственную и иную охраняемую законом тайну.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2.3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целях подготовки к заседаниям по решению Комиссии могут создаваться рабочие группы из членов Комиссии, экспертов, специалистов,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 том числе в области истории, архи</w:t>
      </w:r>
      <w:r>
        <w:rPr>
          <w:rFonts w:eastAsia="Calibri"/>
          <w:sz w:val="28"/>
          <w:szCs w:val="28"/>
          <w:lang w:eastAsia="en-US"/>
        </w:rPr>
        <w:t xml:space="preserve">тектуры, краеведения, культурологии, географии, топонимики, лингвистики и в других областях, представителей органов государственной власти, органов местного самоуправления, общественности. Состав рабочих групп и порядок их работы утверждается на заседании.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</w:t>
      </w:r>
      <w:r>
        <w:rPr>
          <w:rFonts w:eastAsia="Calibri"/>
          <w:sz w:val="28"/>
          <w:szCs w:val="28"/>
        </w:rPr>
        <w:t xml:space="preserve">4</w:t>
      </w:r>
      <w:r>
        <w:rPr>
          <w:rFonts w:eastAsia="Calibri"/>
          <w:sz w:val="28"/>
          <w:szCs w:val="28"/>
        </w:rPr>
        <w:t xml:space="preserve">. Комиссия обязана осуществлять свою деятельность </w:t>
      </w:r>
      <w:r>
        <w:rPr>
          <w:rFonts w:eastAsia="Calibri"/>
          <w:sz w:val="28"/>
          <w:szCs w:val="28"/>
        </w:rPr>
        <w:t xml:space="preserve">в соответствии с действующим законодательством Российской Федерации, Алтайского края и муниципальными правовыми актами.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center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 Организация деятельности Комиссии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3.1. Комиссия формируется на основе добровольного и безвозмездного участия в ее деятельности представителей граждан, их </w:t>
      </w:r>
      <w:r>
        <w:rPr>
          <w:rFonts w:eastAsia="Calibri"/>
          <w:sz w:val="28"/>
          <w:szCs w:val="28"/>
          <w:lang w:eastAsia="en-US"/>
        </w:rPr>
        <w:t xml:space="preserve">объединений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организаций, в том числе органов государственной власти и органов местного самоуправления, экспертов, специалистов в области истории, архитектуры, краеведения, культурологии, географии, топонимики, лингвистики и в других областях.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Состав Комиссии утверждается и изменяется постановлением Администрации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 Алтайского края.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В состав Комиссии входят председатель, заместитель председателя, секретарь и другие члены Комиссии. Председателем Комиссии является заместитель главы администрации</w:t>
      </w:r>
      <w:r>
        <w:rPr>
          <w:rFonts w:eastAsia="Calibri"/>
          <w:sz w:val="28"/>
          <w:szCs w:val="28"/>
        </w:rPr>
        <w:t xml:space="preserve"> города по социальной политике.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Председатель Комиссии: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 общее руководство деятельностью Комиссии;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утверждает повестку заседания, назначает дату, время и место проведения заседания, определяет состав приглашаемых на заседание круг лиц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</w:t>
      </w:r>
      <w:r>
        <w:rPr>
          <w:rFonts w:eastAsia="Calibri"/>
          <w:sz w:val="28"/>
          <w:szCs w:val="28"/>
        </w:rPr>
        <w:t xml:space="preserve">позднее</w:t>
      </w:r>
      <w:r>
        <w:rPr>
          <w:rFonts w:eastAsia="Calibri"/>
          <w:sz w:val="28"/>
          <w:szCs w:val="28"/>
        </w:rPr>
        <w:t xml:space="preserve"> чем за три рабочих дня до дня заседания;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председательствует на заседаниях;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подписывает протокол заседаний и рекомендации по наименованиям </w:t>
      </w:r>
      <w:r>
        <w:rPr>
          <w:rFonts w:eastAsia="Calibri"/>
          <w:sz w:val="28"/>
          <w:szCs w:val="28"/>
          <w:lang w:eastAsia="en-US"/>
        </w:rPr>
        <w:t xml:space="preserve">объектов, рекомендации по памятным знакам,</w:t>
      </w:r>
      <w:r>
        <w:rPr>
          <w:rFonts w:eastAsia="Calibri"/>
          <w:sz w:val="28"/>
          <w:szCs w:val="28"/>
        </w:rPr>
        <w:t xml:space="preserve"> заключения по присвоению имен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подписывает отказы в удовлетворении ходатайств, отказы </w:t>
      </w:r>
      <w:r>
        <w:rPr>
          <w:rFonts w:eastAsia="Calibri"/>
          <w:sz w:val="28"/>
          <w:szCs w:val="28"/>
          <w:lang w:eastAsia="en-US"/>
        </w:rPr>
        <w:t xml:space="preserve">в удовлетворении предложений по присвоению имен (далее – отказы);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взаимодействует с Главой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 и Новоалтайским городским собранием депутатов Алтайского края по вопросам, относящимся к компетенции Комиссии;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 иные функции, предусмотренные действующим законодательством Российской Федерации, настоящим  Положением</w:t>
      </w:r>
      <w:r>
        <w:rPr>
          <w:rFonts w:eastAsia="Calibri"/>
          <w:sz w:val="28"/>
          <w:szCs w:val="28"/>
        </w:rPr>
        <w:t xml:space="preserve"> и иными муниципальными правовыми актами.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 В случае временного отсутствия председателя Комиссии (болезнь, командировка, отпуск и в других случаях) его функции выполняет заместитель председателя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 Секретарь Комиссии: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принимает поступающие в Комиссию предложения по наименованиям объектов</w:t>
      </w:r>
      <w:r>
        <w:rPr>
          <w:rFonts w:eastAsia="Calibri"/>
          <w:sz w:val="28"/>
          <w:szCs w:val="28"/>
          <w:lang w:eastAsia="en-US"/>
        </w:rPr>
        <w:t xml:space="preserve">, ходатайства</w:t>
      </w:r>
      <w:r>
        <w:rPr>
          <w:rFonts w:eastAsia="Calibri"/>
          <w:sz w:val="28"/>
          <w:szCs w:val="28"/>
          <w:lang w:eastAsia="en-US"/>
        </w:rPr>
        <w:t xml:space="preserve">, предложения по присвоению имен;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3.13 Положения проводит проверку документов;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подготавливает проекты отказов;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подготовку к проведению заседаний;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оповещает членов Комиссии и приглашаемых на заседание лиц не </w:t>
      </w:r>
      <w:r>
        <w:rPr>
          <w:rFonts w:eastAsia="Calibri"/>
          <w:sz w:val="28"/>
          <w:szCs w:val="28"/>
          <w:lang w:eastAsia="en-US"/>
        </w:rPr>
        <w:t xml:space="preserve">позднее</w:t>
      </w:r>
      <w:r>
        <w:rPr>
          <w:rFonts w:eastAsia="Calibri"/>
          <w:sz w:val="28"/>
          <w:szCs w:val="28"/>
          <w:lang w:eastAsia="en-US"/>
        </w:rPr>
        <w:t xml:space="preserve"> чем за два рабочих дня до дня заседания о дате, времени, месте проведения заседания и его повестке;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формирует проект повестки заседания;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ведет, оформляет и подписывает протокол</w:t>
      </w:r>
      <w:r>
        <w:rPr>
          <w:rFonts w:eastAsia="Calibri"/>
          <w:sz w:val="28"/>
          <w:szCs w:val="28"/>
          <w:lang w:eastAsia="en-US"/>
        </w:rPr>
        <w:t xml:space="preserve"> заседания (далее – протокол)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подготавливает проекты рекомендаций по наименованиям объектов, рекомендаций по памятным знакам, заключений по присвоению имен;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иные функции, предусмотренные Положением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иными муниципальными правовыми актами.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 Члены Комиссии: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принимают непосредственное участие в заседаниях (лично, </w:t>
      </w:r>
      <w:r>
        <w:rPr>
          <w:rFonts w:eastAsia="Calibri"/>
          <w:sz w:val="28"/>
          <w:szCs w:val="28"/>
        </w:rPr>
        <w:t xml:space="preserve">не передавая свои полномочия другим лицам);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знакомятся с документами и материалами по вопросам, рассматриваемым Комиссией;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вносят предложения о принятии Комиссией решений по рассматриваемым в ходе заседания вопросам;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участвуют в голосовании по вопросам, рассматриваемым в ходе заседания;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вносят предложения по организации деятельности Комиссии;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возглавляют рабочие группы, формируемые Комиссией, и входят </w:t>
      </w:r>
      <w:r>
        <w:rPr>
          <w:rFonts w:eastAsia="Calibri"/>
          <w:sz w:val="28"/>
          <w:szCs w:val="28"/>
        </w:rPr>
        <w:t xml:space="preserve">в их состав;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осуществляют иные функции, предусмотренные Положением </w:t>
      </w:r>
      <w:r>
        <w:rPr>
          <w:rFonts w:eastAsia="Calibri"/>
          <w:sz w:val="28"/>
          <w:szCs w:val="28"/>
        </w:rPr>
        <w:t xml:space="preserve">и иными муниципальными правовыми актами.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. Основной формой деятельно</w:t>
      </w:r>
      <w:r>
        <w:rPr>
          <w:rFonts w:eastAsia="Calibri"/>
          <w:sz w:val="28"/>
          <w:szCs w:val="28"/>
        </w:rPr>
        <w:t xml:space="preserve">сти Комиссии являются заседания, </w:t>
      </w:r>
      <w:r>
        <w:rPr>
          <w:rFonts w:eastAsia="Calibri"/>
          <w:sz w:val="28"/>
          <w:szCs w:val="28"/>
        </w:rPr>
        <w:t xml:space="preserve">которые считаются правомочными, если на них присутствует более половины членов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</w:t>
      </w:r>
      <w:r>
        <w:rPr>
          <w:rFonts w:eastAsia="Calibri"/>
          <w:sz w:val="28"/>
          <w:szCs w:val="28"/>
        </w:rPr>
        <w:t xml:space="preserve">9</w:t>
      </w:r>
      <w:r>
        <w:rPr>
          <w:rFonts w:eastAsia="Calibri"/>
          <w:sz w:val="28"/>
          <w:szCs w:val="28"/>
        </w:rPr>
        <w:t xml:space="preserve">. Решения Комиссии принимаются открытым голосованием, простым большинством голосов членов Комиссии, присутствующих </w:t>
      </w:r>
      <w:r>
        <w:rPr>
          <w:rFonts w:eastAsia="Calibri"/>
          <w:sz w:val="28"/>
          <w:szCs w:val="28"/>
        </w:rPr>
        <w:t xml:space="preserve">на заседании. При голосовании каждый член Комиссии имеет один голос. При равенстве голосов решающим является голос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председателя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</w:t>
      </w:r>
      <w:r>
        <w:rPr>
          <w:rFonts w:eastAsia="Calibri"/>
          <w:sz w:val="28"/>
          <w:szCs w:val="28"/>
        </w:rPr>
        <w:t xml:space="preserve">10</w:t>
      </w:r>
      <w:r>
        <w:rPr>
          <w:rFonts w:eastAsia="Calibri"/>
          <w:sz w:val="28"/>
          <w:szCs w:val="28"/>
        </w:rPr>
        <w:t xml:space="preserve">. Решения Комиссии оформляются протоколом, который </w:t>
      </w:r>
      <w:r>
        <w:rPr>
          <w:rFonts w:eastAsia="Calibri"/>
          <w:sz w:val="28"/>
          <w:szCs w:val="28"/>
        </w:rPr>
        <w:t xml:space="preserve">в течение пяти рабочих дней со дня проведения заседания подписывают председатель и секретарь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outlineLvl w:val="2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3.11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Прием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регистрация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предложений по наименовани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объект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ходатайств </w:t>
      </w:r>
      <w:r>
        <w:rPr>
          <w:rFonts w:eastAsia="Calibri"/>
          <w:sz w:val="28"/>
          <w:szCs w:val="28"/>
          <w:highlight w:val="white"/>
        </w:rPr>
        <w:t xml:space="preserve">в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предложений по присвоению имен, установки памятных знаков осуществляется в соответствии с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Инструкцией по делопроизводству в Администрации города Новоалтайска и её органов, утвержденной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распоряжением Администрации города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Новоалтайска Алтайского края от 17.12.2021 № 345-р.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3.12</w:t>
      </w:r>
      <w:r>
        <w:rPr>
          <w:rFonts w:eastAsia="Calibri"/>
          <w:sz w:val="28"/>
          <w:szCs w:val="28"/>
          <w:lang w:eastAsia="en-US"/>
        </w:rPr>
        <w:t xml:space="preserve">. Председатель Комиссии регистрирует и в течение </w:t>
      </w:r>
      <w:r>
        <w:rPr>
          <w:rFonts w:eastAsia="Calibri"/>
          <w:sz w:val="28"/>
          <w:szCs w:val="28"/>
          <w:lang w:eastAsia="en-US"/>
        </w:rPr>
        <w:t xml:space="preserve">трех</w:t>
      </w:r>
      <w:r>
        <w:rPr>
          <w:rFonts w:eastAsia="Calibri"/>
          <w:sz w:val="28"/>
          <w:szCs w:val="28"/>
          <w:lang w:eastAsia="en-US"/>
        </w:rPr>
        <w:t xml:space="preserve"> рабочих дней со дня </w:t>
      </w:r>
      <w:r>
        <w:rPr>
          <w:rFonts w:eastAsia="Calibri"/>
          <w:sz w:val="28"/>
          <w:szCs w:val="28"/>
          <w:lang w:eastAsia="en-US"/>
        </w:rPr>
        <w:t xml:space="preserve">регистрации</w:t>
      </w:r>
      <w:r>
        <w:rPr>
          <w:rFonts w:eastAsia="Calibri"/>
          <w:sz w:val="28"/>
          <w:szCs w:val="28"/>
          <w:lang w:eastAsia="en-US"/>
        </w:rPr>
        <w:t xml:space="preserve"> предложений по наименовани</w:t>
      </w:r>
      <w:r>
        <w:rPr>
          <w:rFonts w:eastAsia="Calibri"/>
          <w:sz w:val="28"/>
          <w:szCs w:val="28"/>
          <w:lang w:eastAsia="en-US"/>
        </w:rPr>
        <w:t xml:space="preserve">ям</w:t>
      </w:r>
      <w:r>
        <w:rPr>
          <w:rFonts w:eastAsia="Calibri"/>
          <w:sz w:val="28"/>
          <w:szCs w:val="28"/>
          <w:lang w:eastAsia="en-US"/>
        </w:rPr>
        <w:t xml:space="preserve"> объект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, ходатайств по</w:t>
      </w:r>
      <w:r>
        <w:rPr>
          <w:rFonts w:eastAsia="Calibri"/>
          <w:sz w:val="28"/>
          <w:szCs w:val="28"/>
          <w:highlight w:val="white"/>
        </w:rPr>
        <w:t xml:space="preserve"> установке памятных знаков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предложений по присвоению имен </w:t>
      </w:r>
      <w:r>
        <w:rPr>
          <w:rFonts w:eastAsia="Calibri"/>
          <w:sz w:val="28"/>
          <w:szCs w:val="28"/>
          <w:lang w:eastAsia="en-US"/>
        </w:rPr>
        <w:t xml:space="preserve">передает их секретарю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3.13. </w:t>
      </w:r>
      <w:r>
        <w:rPr>
          <w:rFonts w:eastAsia="Calibri"/>
          <w:sz w:val="28"/>
          <w:szCs w:val="28"/>
          <w:lang w:eastAsia="en-US"/>
        </w:rPr>
        <w:t xml:space="preserve">Секретарь Комиссии </w:t>
      </w:r>
      <w:r>
        <w:rPr>
          <w:rFonts w:eastAsia="Calibri"/>
          <w:sz w:val="28"/>
          <w:szCs w:val="28"/>
          <w:lang w:eastAsia="en-US"/>
        </w:rPr>
        <w:t xml:space="preserve">в течение пяти рабочих дней со дня поступления к нему документов, указанных в пункт</w:t>
      </w:r>
      <w:r>
        <w:rPr>
          <w:rFonts w:eastAsia="Calibri"/>
          <w:sz w:val="28"/>
          <w:szCs w:val="28"/>
          <w:lang w:eastAsia="en-US"/>
        </w:rPr>
        <w:t xml:space="preserve">е 3.12</w:t>
      </w:r>
      <w:r>
        <w:rPr>
          <w:rFonts w:eastAsia="Calibri"/>
          <w:sz w:val="28"/>
          <w:szCs w:val="28"/>
          <w:lang w:eastAsia="en-US"/>
        </w:rPr>
        <w:t xml:space="preserve"> Положения, проверяет их на </w:t>
      </w:r>
      <w:r>
        <w:rPr>
          <w:rFonts w:eastAsia="Calibri"/>
          <w:sz w:val="28"/>
          <w:szCs w:val="28"/>
          <w:lang w:eastAsia="en-US"/>
        </w:rPr>
        <w:t xml:space="preserve">соблюдение требованиям, установленны</w:t>
      </w:r>
      <w:r>
        <w:rPr>
          <w:rFonts w:eastAsia="Calibri"/>
          <w:sz w:val="28"/>
          <w:szCs w:val="28"/>
          <w:lang w:eastAsia="en-US"/>
        </w:rPr>
        <w:t xml:space="preserve">м</w:t>
      </w:r>
      <w:r>
        <w:rPr>
          <w:rFonts w:eastAsia="Calibri"/>
          <w:sz w:val="28"/>
          <w:szCs w:val="28"/>
          <w:lang w:eastAsia="en-US"/>
        </w:rPr>
        <w:t xml:space="preserve"> муниципальными правовыми а</w:t>
      </w:r>
      <w:r>
        <w:rPr>
          <w:rFonts w:eastAsia="Calibri"/>
          <w:sz w:val="28"/>
          <w:szCs w:val="28"/>
          <w:lang w:eastAsia="en-US"/>
        </w:rPr>
        <w:t xml:space="preserve">ктами, в том числе </w:t>
      </w:r>
      <w:r>
        <w:rPr>
          <w:sz w:val="28"/>
          <w:szCs w:val="28"/>
        </w:rPr>
        <w:t xml:space="preserve">проверяет наличие документов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указанных в </w:t>
      </w:r>
      <w:r>
        <w:rPr>
          <w:sz w:val="28"/>
          <w:szCs w:val="28"/>
          <w:highlight w:val="white"/>
        </w:rPr>
        <w:t xml:space="preserve">подпунктах 2 – 4 пункта 2.3 </w:t>
      </w:r>
      <w:r>
        <w:rPr>
          <w:sz w:val="28"/>
          <w:szCs w:val="28"/>
          <w:highlight w:val="white"/>
        </w:rPr>
        <w:t xml:space="preserve">Порядка присвоения имен заслуженных людей муниципальным предприятиям и муниципальным учреждениям города Новоалтайска</w:t>
      </w:r>
      <w:r>
        <w:rPr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3.14. </w:t>
      </w:r>
      <w:r>
        <w:rPr>
          <w:sz w:val="28"/>
          <w:szCs w:val="28"/>
          <w:highlight w:val="white"/>
        </w:rPr>
        <w:t xml:space="preserve">При несоблюдении </w:t>
      </w:r>
      <w:r>
        <w:rPr>
          <w:sz w:val="28"/>
          <w:szCs w:val="28"/>
          <w:highlight w:val="white"/>
        </w:rPr>
        <w:t xml:space="preserve">условий</w:t>
      </w:r>
      <w:r>
        <w:rPr>
          <w:sz w:val="28"/>
          <w:szCs w:val="28"/>
          <w:highlight w:val="white"/>
        </w:rPr>
        <w:t xml:space="preserve">, установленных </w:t>
      </w:r>
      <w:r>
        <w:rPr>
          <w:sz w:val="28"/>
          <w:szCs w:val="28"/>
          <w:highlight w:val="white"/>
        </w:rPr>
        <w:t xml:space="preserve">муниципальными правовыми актами, в том числе подпунктами 2 – 4 пункта </w:t>
      </w:r>
      <w:r>
        <w:rPr>
          <w:sz w:val="28"/>
          <w:szCs w:val="28"/>
          <w:highlight w:val="white"/>
        </w:rPr>
        <w:t xml:space="preserve">2.3 </w:t>
      </w:r>
      <w:r>
        <w:rPr>
          <w:sz w:val="28"/>
          <w:szCs w:val="28"/>
          <w:highlight w:val="white"/>
        </w:rPr>
        <w:t xml:space="preserve">Порядка присвоения имен заслуженных людей муниципальным предприятиям и муниципальным учреждениям города Новоалтайска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инициатору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присвоения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имен</w:t>
      </w:r>
      <w:r>
        <w:rPr>
          <w:sz w:val="28"/>
          <w:szCs w:val="28"/>
          <w:highlight w:val="white"/>
        </w:rPr>
        <w:t xml:space="preserve"> в течение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рабочих дней </w:t>
      </w:r>
      <w:r>
        <w:rPr>
          <w:sz w:val="28"/>
          <w:szCs w:val="28"/>
          <w:highlight w:val="white"/>
        </w:rPr>
        <w:t xml:space="preserve">со дня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окончания проверки, указанной в пункте 3.13 Положения, </w:t>
      </w:r>
      <w:r>
        <w:rPr>
          <w:sz w:val="28"/>
          <w:szCs w:val="28"/>
        </w:rPr>
        <w:t xml:space="preserve">секретарем Комиссии направляется письменный отказ</w:t>
      </w:r>
      <w:r>
        <w:rPr>
          <w:sz w:val="28"/>
          <w:szCs w:val="28"/>
        </w:rPr>
        <w:t xml:space="preserve"> в удовлетворении предложения по присвоении имени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подписью председателя Комиссии </w:t>
      </w:r>
      <w:r>
        <w:rPr>
          <w:sz w:val="28"/>
          <w:szCs w:val="28"/>
        </w:rPr>
        <w:t xml:space="preserve">с указанием причин отказа.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3.15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Заседание Комиссии по рассмотрению </w:t>
      </w:r>
      <w:r>
        <w:rPr>
          <w:rFonts w:eastAsia="Calibri"/>
          <w:sz w:val="28"/>
          <w:szCs w:val="28"/>
          <w:lang w:eastAsia="en-US"/>
        </w:rPr>
        <w:t xml:space="preserve">предложений по </w:t>
      </w:r>
      <w:r>
        <w:rPr>
          <w:rFonts w:eastAsia="Calibri"/>
          <w:sz w:val="28"/>
          <w:szCs w:val="28"/>
          <w:lang w:eastAsia="en-US"/>
        </w:rPr>
        <w:t xml:space="preserve">наименованиям </w:t>
      </w:r>
      <w:r>
        <w:rPr>
          <w:rFonts w:eastAsia="Calibri"/>
          <w:sz w:val="28"/>
          <w:szCs w:val="28"/>
          <w:lang w:eastAsia="en-US"/>
        </w:rPr>
        <w:t xml:space="preserve">объект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, ходатайств </w:t>
      </w:r>
      <w:r>
        <w:rPr>
          <w:rFonts w:eastAsia="Calibri"/>
          <w:sz w:val="28"/>
          <w:szCs w:val="28"/>
          <w:lang w:eastAsia="en-US"/>
        </w:rPr>
        <w:t xml:space="preserve">по</w:t>
      </w:r>
      <w:r>
        <w:rPr>
          <w:rFonts w:eastAsia="Calibri"/>
          <w:sz w:val="28"/>
          <w:szCs w:val="28"/>
          <w:highlight w:val="white"/>
        </w:rPr>
        <w:t xml:space="preserve"> установке памятных знако</w:t>
      </w:r>
      <w:r>
        <w:rPr>
          <w:rFonts w:eastAsia="Calibri"/>
          <w:sz w:val="28"/>
          <w:szCs w:val="28"/>
          <w:lang w:eastAsia="en-US"/>
        </w:rPr>
        <w:t xml:space="preserve">в и предложений по присвоению имен </w:t>
      </w:r>
      <w:r>
        <w:rPr>
          <w:rFonts w:eastAsia="Calibri"/>
          <w:sz w:val="28"/>
          <w:szCs w:val="28"/>
          <w:lang w:eastAsia="en-US"/>
        </w:rPr>
        <w:t xml:space="preserve">проводится в течение 15 рабочих дней </w:t>
      </w:r>
      <w:r>
        <w:rPr>
          <w:rFonts w:eastAsia="Calibri"/>
          <w:sz w:val="28"/>
          <w:szCs w:val="28"/>
          <w:lang w:eastAsia="en-US"/>
        </w:rPr>
        <w:t xml:space="preserve">со дня пр</w:t>
      </w:r>
      <w:r>
        <w:rPr>
          <w:rFonts w:eastAsia="Calibri"/>
          <w:sz w:val="28"/>
          <w:szCs w:val="28"/>
          <w:lang w:eastAsia="en-US"/>
        </w:rPr>
        <w:t xml:space="preserve">иема соответствующих документов, </w:t>
      </w:r>
      <w:r>
        <w:rPr>
          <w:rFonts w:eastAsia="Calibri"/>
          <w:sz w:val="28"/>
          <w:szCs w:val="28"/>
          <w:lang w:eastAsia="en-US"/>
        </w:rPr>
        <w:t xml:space="preserve">за исключением случая, установленного пунктом </w:t>
      </w:r>
      <w:r>
        <w:rPr>
          <w:rFonts w:eastAsia="Calibri"/>
          <w:sz w:val="28"/>
          <w:szCs w:val="28"/>
          <w:lang w:eastAsia="en-US"/>
        </w:rPr>
        <w:t xml:space="preserve">3.14 Положения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3.16. По результатам рассмотрения предложений по наименованиям объектов Комиссия принимает решение о подготовке рекомендаций по наименованиям объектов, в которых должен быть сделан вывод </w:t>
      </w:r>
      <w:r>
        <w:rPr>
          <w:rFonts w:eastAsia="Calibri"/>
          <w:sz w:val="28"/>
          <w:szCs w:val="28"/>
        </w:rPr>
        <w:t xml:space="preserve">о возможности </w:t>
      </w:r>
      <w:r>
        <w:rPr>
          <w:rFonts w:eastAsia="Calibri"/>
          <w:sz w:val="28"/>
          <w:szCs w:val="28"/>
        </w:rPr>
        <w:t xml:space="preserve">и целесообразности </w:t>
      </w:r>
      <w:r>
        <w:rPr>
          <w:rFonts w:eastAsia="Calibri"/>
          <w:sz w:val="28"/>
          <w:szCs w:val="28"/>
        </w:rPr>
        <w:t xml:space="preserve">или невозможности </w:t>
      </w:r>
      <w:r>
        <w:rPr>
          <w:rFonts w:eastAsia="Calibri"/>
          <w:sz w:val="28"/>
          <w:szCs w:val="28"/>
        </w:rPr>
        <w:t xml:space="preserve">и нецелесообразности </w:t>
      </w:r>
      <w:r>
        <w:rPr>
          <w:rFonts w:eastAsia="Calibri"/>
          <w:sz w:val="28"/>
          <w:szCs w:val="28"/>
        </w:rPr>
        <w:t xml:space="preserve">присвоения</w:t>
      </w:r>
      <w:r>
        <w:rPr>
          <w:rFonts w:eastAsia="Calibri"/>
          <w:sz w:val="28"/>
          <w:szCs w:val="28"/>
        </w:rPr>
        <w:t xml:space="preserve"> (упразднения или изменения) наименований объектам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</w:t>
      </w:r>
      <w:r>
        <w:rPr>
          <w:rFonts w:eastAsia="Calibri"/>
          <w:sz w:val="28"/>
          <w:szCs w:val="28"/>
        </w:rPr>
        <w:t xml:space="preserve">объектов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рассмотрения ходатайств </w:t>
      </w:r>
      <w:r>
        <w:rPr>
          <w:rFonts w:eastAsia="Calibri"/>
          <w:sz w:val="28"/>
          <w:szCs w:val="28"/>
        </w:rPr>
        <w:t xml:space="preserve">Комиссия принимает решение о </w:t>
      </w:r>
      <w:r>
        <w:rPr>
          <w:rFonts w:eastAsia="Calibri"/>
          <w:sz w:val="28"/>
          <w:szCs w:val="28"/>
        </w:rPr>
        <w:t xml:space="preserve">рекомендаци</w:t>
      </w:r>
      <w:r>
        <w:rPr>
          <w:rFonts w:eastAsia="Calibri"/>
          <w:sz w:val="28"/>
          <w:szCs w:val="28"/>
        </w:rPr>
        <w:t xml:space="preserve">ях</w:t>
      </w:r>
      <w:r>
        <w:rPr>
          <w:rFonts w:eastAsia="Calibri"/>
          <w:sz w:val="28"/>
          <w:szCs w:val="28"/>
        </w:rPr>
        <w:t xml:space="preserve"> по памятным знакам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содержащих</w:t>
      </w:r>
      <w:r>
        <w:rPr>
          <w:rFonts w:eastAsia="Calibri"/>
          <w:sz w:val="28"/>
          <w:szCs w:val="28"/>
        </w:rPr>
        <w:t xml:space="preserve"> вывод </w:t>
      </w:r>
      <w:r>
        <w:rPr>
          <w:rFonts w:eastAsia="Calibri"/>
          <w:sz w:val="28"/>
          <w:szCs w:val="28"/>
        </w:rPr>
        <w:t xml:space="preserve">о возможности </w:t>
      </w:r>
      <w:r>
        <w:rPr>
          <w:rFonts w:eastAsia="Calibri"/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 xml:space="preserve">невозможности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установки памятных знаков</w:t>
      </w:r>
      <w:r>
        <w:rPr>
          <w:rFonts w:eastAsia="Calibri"/>
          <w:sz w:val="28"/>
          <w:szCs w:val="28"/>
        </w:rPr>
        <w:t xml:space="preserve"> в городе Новоалтайске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рассмотрения предложений по присвоению имен Комиссия принимает решение о подготовке заключений по присвоению имен, в которых должен быть сделан вывод о возможности</w:t>
      </w:r>
      <w:r>
        <w:rPr>
          <w:rFonts w:eastAsia="Calibri"/>
          <w:sz w:val="28"/>
          <w:szCs w:val="28"/>
        </w:rPr>
        <w:t xml:space="preserve"> и целесообразности или невозможности и</w:t>
      </w:r>
      <w:r>
        <w:rPr>
          <w:rFonts w:eastAsia="Calibri"/>
          <w:sz w:val="28"/>
          <w:szCs w:val="28"/>
        </w:rPr>
        <w:t xml:space="preserve"> нецелесообразности присвоения имен заслуженных людей муниципальным предприятиям,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3.17. Вывод о возможности </w:t>
      </w:r>
      <w:r>
        <w:rPr>
          <w:rFonts w:eastAsia="Calibri"/>
          <w:sz w:val="28"/>
          <w:szCs w:val="28"/>
        </w:rPr>
        <w:t xml:space="preserve">и целесообразности </w:t>
      </w:r>
      <w:r>
        <w:rPr>
          <w:rFonts w:eastAsia="Calibri"/>
          <w:sz w:val="28"/>
          <w:szCs w:val="28"/>
        </w:rPr>
        <w:t xml:space="preserve">присвоения (упразднения или изменения) наименований объектам (объект</w:t>
      </w:r>
      <w:r>
        <w:rPr>
          <w:rFonts w:eastAsia="Calibri"/>
          <w:sz w:val="28"/>
          <w:szCs w:val="28"/>
        </w:rPr>
        <w:t xml:space="preserve">ов), установки памятных знаков </w:t>
      </w:r>
      <w:r>
        <w:rPr>
          <w:rFonts w:eastAsia="Calibri"/>
          <w:sz w:val="28"/>
          <w:szCs w:val="28"/>
        </w:rPr>
        <w:t xml:space="preserve">в городе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Новоалтайске</w:t>
      </w:r>
      <w:r>
        <w:rPr>
          <w:rFonts w:eastAsia="Calibri"/>
          <w:sz w:val="28"/>
          <w:szCs w:val="28"/>
        </w:rPr>
        <w:t xml:space="preserve">, присвоения имен заслуженных людей муниципальным предприятиям,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 </w:t>
      </w:r>
      <w:r>
        <w:rPr>
          <w:rFonts w:eastAsia="Calibri"/>
          <w:sz w:val="28"/>
          <w:szCs w:val="28"/>
        </w:rPr>
        <w:t xml:space="preserve">делается при условии обеспечения единых исторических, культурных и географических подходов, соблюдения правил топонимики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русского языка.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Вывод о возможности </w:t>
      </w:r>
      <w:r>
        <w:rPr>
          <w:rFonts w:eastAsia="Calibri"/>
          <w:sz w:val="28"/>
          <w:szCs w:val="28"/>
        </w:rPr>
        <w:t xml:space="preserve">и целесообразности </w:t>
      </w:r>
      <w:r>
        <w:rPr>
          <w:rFonts w:eastAsia="Calibri"/>
          <w:sz w:val="28"/>
          <w:szCs w:val="28"/>
        </w:rPr>
        <w:t xml:space="preserve">установки памятных знаков </w:t>
      </w:r>
      <w:r>
        <w:rPr>
          <w:rFonts w:eastAsia="Calibri"/>
          <w:sz w:val="28"/>
          <w:szCs w:val="28"/>
        </w:rPr>
        <w:t xml:space="preserve">в городе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Новоалтайске</w:t>
      </w:r>
      <w:r>
        <w:rPr>
          <w:rFonts w:eastAsia="Calibri"/>
          <w:sz w:val="28"/>
          <w:szCs w:val="28"/>
        </w:rPr>
        <w:t xml:space="preserve"> и присвоения имен заслуженных людей муниципальным предприятиям, муниципальным учреждениям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 </w:t>
      </w:r>
      <w:r>
        <w:rPr>
          <w:rFonts w:eastAsia="Calibri"/>
          <w:sz w:val="28"/>
          <w:szCs w:val="28"/>
        </w:rPr>
        <w:t xml:space="preserve"> делается с учетом оценки соблюдения условий и основ</w:t>
      </w:r>
      <w:r>
        <w:rPr>
          <w:rFonts w:eastAsia="Calibri"/>
          <w:sz w:val="28"/>
          <w:szCs w:val="28"/>
        </w:rPr>
        <w:t xml:space="preserve">аний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highlight w:val="none"/>
        </w:rPr>
        <w:t xml:space="preserve">определенных в </w:t>
      </w:r>
      <w:r>
        <w:rPr>
          <w:sz w:val="28"/>
          <w:szCs w:val="28"/>
          <w:highlight w:val="white"/>
        </w:rPr>
        <w:t xml:space="preserve">Порядке присвоения имен заслуженных людей муниципальным предприятиям и муниципальным учреждениям города Новоалтайска</w:t>
      </w:r>
      <w:r>
        <w:rPr>
          <w:rFonts w:eastAsia="Calibri"/>
          <w:sz w:val="28"/>
          <w:szCs w:val="28"/>
          <w:highlight w:val="white"/>
        </w:rPr>
        <w:t xml:space="preserve"> 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Положении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о порядке установки и обеспечения сохранности и демонтажа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мемориальных сооружений, памятников, мемориальных досок и других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памятных знаков на территории 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 Алтайского края</w:t>
      </w:r>
      <w:r>
        <w:rPr>
          <w:rFonts w:eastAsia="Calibri"/>
          <w:sz w:val="28"/>
          <w:szCs w:val="28"/>
          <w:highlight w:val="white"/>
        </w:rPr>
        <w:t xml:space="preserve"> соо</w:t>
      </w:r>
      <w:r>
        <w:rPr>
          <w:rFonts w:eastAsia="Calibri"/>
          <w:sz w:val="28"/>
          <w:szCs w:val="28"/>
          <w:highlight w:val="white"/>
        </w:rPr>
        <w:t xml:space="preserve">тветственно.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3.18</w:t>
      </w:r>
      <w:r>
        <w:rPr>
          <w:rFonts w:eastAsia="Calibri"/>
          <w:sz w:val="28"/>
          <w:szCs w:val="28"/>
        </w:rPr>
        <w:t xml:space="preserve">. Документы, указанные в </w:t>
      </w:r>
      <w:r>
        <w:rPr>
          <w:rFonts w:eastAsia="Calibri"/>
          <w:sz w:val="28"/>
          <w:szCs w:val="28"/>
        </w:rPr>
        <w:t xml:space="preserve">пункте 3.16</w:t>
      </w:r>
      <w:r>
        <w:rPr>
          <w:rFonts w:eastAsia="Calibri"/>
          <w:sz w:val="28"/>
          <w:szCs w:val="28"/>
        </w:rPr>
        <w:t xml:space="preserve"> Поло</w:t>
      </w:r>
      <w:r>
        <w:rPr>
          <w:rFonts w:eastAsia="Calibri"/>
          <w:sz w:val="28"/>
          <w:szCs w:val="28"/>
        </w:rPr>
        <w:t xml:space="preserve">жения, подготавливаются секретарем Комиссии и подписываются председателем Комиссии в течение пяти рабочих дней со дня проведения заседания.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трех рабочих </w:t>
      </w:r>
      <w:r>
        <w:rPr>
          <w:rFonts w:eastAsia="Calibri"/>
          <w:sz w:val="28"/>
          <w:szCs w:val="28"/>
        </w:rPr>
        <w:t xml:space="preserve">дней </w:t>
      </w:r>
      <w:r>
        <w:rPr>
          <w:rFonts w:eastAsia="Calibri"/>
          <w:sz w:val="28"/>
          <w:szCs w:val="28"/>
        </w:rPr>
        <w:t xml:space="preserve">со дня подписания председателем Комиссии документов, указанных в пункте 3.16 Положения, секретарь Комиссии направляет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рекомендации по памятным знакам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Главе города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Новоалтайска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рекомендации по наименованиям объектов</w:t>
      </w:r>
      <w:r>
        <w:rPr>
          <w:rFonts w:eastAsia="Calibri"/>
          <w:sz w:val="28"/>
          <w:szCs w:val="28"/>
        </w:rPr>
        <w:t xml:space="preserve"> – отделу </w:t>
      </w:r>
      <w:r>
        <w:rPr>
          <w:rFonts w:eastAsia="Calibri"/>
          <w:sz w:val="28"/>
          <w:szCs w:val="28"/>
        </w:rPr>
        <w:t xml:space="preserve">архитектуры и градостроительства Администрации города Новоалтайска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 по присвоению имен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инициатор</w:t>
      </w:r>
      <w:r>
        <w:rPr>
          <w:rFonts w:eastAsia="Calibri"/>
          <w:sz w:val="28"/>
          <w:szCs w:val="28"/>
        </w:rPr>
        <w:t xml:space="preserve">ам </w:t>
      </w:r>
      <w:r>
        <w:rPr>
          <w:rFonts w:eastAsia="Calibri"/>
          <w:sz w:val="28"/>
          <w:szCs w:val="28"/>
        </w:rPr>
        <w:t xml:space="preserve">присвоения имен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</w:t>
      </w:r>
      <w:r>
        <w:rPr>
          <w:rFonts w:eastAsia="Calibri"/>
          <w:sz w:val="28"/>
          <w:szCs w:val="28"/>
          <w:lang w:eastAsia="en-US"/>
        </w:rPr>
        <w:t xml:space="preserve">19</w:t>
      </w:r>
      <w:r>
        <w:rPr>
          <w:rFonts w:eastAsia="Calibri"/>
          <w:sz w:val="28"/>
          <w:szCs w:val="28"/>
          <w:lang w:eastAsia="en-US"/>
        </w:rPr>
        <w:t xml:space="preserve">. Информация о деятельности Комисс</w:t>
      </w:r>
      <w:r>
        <w:rPr>
          <w:rFonts w:eastAsia="Calibri"/>
          <w:sz w:val="28"/>
          <w:szCs w:val="28"/>
          <w:lang w:eastAsia="en-US"/>
        </w:rPr>
        <w:t xml:space="preserve">ии и ее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заключениях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за исключением информации, имеющей конфиденциальный характер, ежеквартально размещается на официальном Интернет-сайте города Новоалтайска, если иной срок не предусмотрен муниципальными правовыми актами.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3.20</w:t>
      </w:r>
      <w:r>
        <w:rPr>
          <w:rFonts w:eastAsia="Calibri"/>
          <w:sz w:val="28"/>
          <w:szCs w:val="28"/>
          <w:lang w:eastAsia="en-US"/>
        </w:rPr>
        <w:t xml:space="preserve">. Организационно-техническое, правовое и информационное обеспечение деятельности Комиссии осуществляет комитет по культуре города Новоалтайска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3"/>
        <w:pBdr/>
        <w:spacing/>
        <w:ind w:left="0"/>
        <w:rPr/>
      </w:pPr>
      <w:r/>
      <w:r/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2 к постановлению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26.03.202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609</w:t>
      </w:r>
      <w:r>
        <w:rPr>
          <w:sz w:val="28"/>
          <w:szCs w:val="28"/>
        </w:rPr>
      </w:r>
    </w:p>
    <w:p>
      <w:pPr>
        <w:pStyle w:val="863"/>
        <w:pBdr/>
        <w:spacing/>
        <w:ind/>
        <w:rPr/>
      </w:pPr>
      <w:r/>
      <w:r/>
    </w:p>
    <w:p>
      <w:pPr>
        <w:pStyle w:val="853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культурологической комиссии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pStyle w:val="853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города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rtl w:val="0"/>
        </w:rPr>
        <w:t xml:space="preserve">Новоалтайска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3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67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942"/>
        <w:gridCol w:w="6771"/>
      </w:tblGrid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Ерохина Н.Г.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tabs>
                <w:tab w:val="left" w:leader="none" w:pos="3620"/>
              </w:tabs>
              <w:spacing w:after="0" w:before="0"/>
              <w:ind w:right="0" w:firstLine="0"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 xml:space="preserve">заместитель главы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Егорова М.А.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 </w:t>
            </w:r>
            <w:r>
              <w:rPr>
                <w:sz w:val="28"/>
                <w:szCs w:val="28"/>
              </w:rPr>
              <w:t xml:space="preserve">депутат Новоалтайского городского </w:t>
            </w:r>
            <w:r>
              <w:rPr>
                <w:sz w:val="28"/>
                <w:szCs w:val="28"/>
              </w:rPr>
              <w:t xml:space="preserve">Собрания депутатов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Чичерина Е.Е.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 xml:space="preserve">пресс-секретарь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Клевцова О.С.</w:t>
              <w:tab/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Новоалтайского </w:t>
            </w:r>
            <w:r>
              <w:rPr>
                <w:sz w:val="28"/>
                <w:szCs w:val="28"/>
              </w:rPr>
              <w:t xml:space="preserve">городского Собрания депутатов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Лукьянченко В.А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председатель комитета </w:t>
            </w:r>
            <w:r>
              <w:rPr>
                <w:sz w:val="28"/>
                <w:szCs w:val="28"/>
              </w:rPr>
              <w:t xml:space="preserve">по культуре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Ракитин М.В.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председатель комитета </w:t>
            </w:r>
            <w:r>
              <w:rPr>
                <w:sz w:val="28"/>
                <w:szCs w:val="28"/>
              </w:rPr>
              <w:t xml:space="preserve">по управлению Белоярским микрорайоном;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Реуков В.А.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председатель комитета </w:t>
            </w:r>
            <w:r>
              <w:rPr>
                <w:sz w:val="28"/>
                <w:szCs w:val="28"/>
              </w:rPr>
              <w:t xml:space="preserve">по управлению Новогорским микрорайоном;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Синельникова В.В.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заведующий архивным отделом </w:t>
            </w:r>
            <w:r>
              <w:rPr>
                <w:sz w:val="28"/>
                <w:szCs w:val="28"/>
              </w:rPr>
              <w:t xml:space="preserve">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Толстых О.В.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заведующий отделом архитектуры и градостроительства </w:t>
            </w:r>
            <w:r>
              <w:rPr>
                <w:sz w:val="28"/>
                <w:szCs w:val="28"/>
              </w:rPr>
              <w:t xml:space="preserve">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Чайка О.Л.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директор МБУК г. Новоалтайска </w:t>
            </w:r>
            <w:r>
              <w:rPr>
                <w:sz w:val="28"/>
                <w:szCs w:val="28"/>
              </w:rPr>
              <w:t xml:space="preserve">«Центральная городская библиотека </w:t>
            </w:r>
            <w:r>
              <w:rPr>
                <w:sz w:val="28"/>
                <w:szCs w:val="28"/>
              </w:rPr>
              <w:t xml:space="preserve">имени Л.С. Мерзликина»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Шляхова И.А.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69"/>
              <w:pBdr/>
              <w:spacing w:after="0" w:before="0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директор МБУК г. Новоалтайска </w:t>
            </w:r>
            <w:r>
              <w:rPr>
                <w:sz w:val="28"/>
                <w:szCs w:val="28"/>
              </w:rPr>
              <w:t xml:space="preserve">«Новоалтайский краеведческий музей </w:t>
            </w:r>
            <w:r>
              <w:rPr>
                <w:sz w:val="28"/>
                <w:szCs w:val="28"/>
              </w:rPr>
              <w:t xml:space="preserve">имени Марусина В.Я.»(по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Илющенко А.Д.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63"/>
              <w:pBdr/>
              <w:tabs>
                <w:tab w:val="left" w:leader="none" w:pos="3731"/>
              </w:tabs>
              <w:spacing/>
              <w:ind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председатель Новоалтайской </w:t>
            </w:r>
            <w:r>
              <w:rPr>
                <w:sz w:val="28"/>
                <w:szCs w:val="28"/>
              </w:rPr>
              <w:t xml:space="preserve">городской общественной организации  </w:t>
            </w:r>
            <w:r>
              <w:rPr>
                <w:sz w:val="28"/>
                <w:szCs w:val="28"/>
              </w:rPr>
              <w:t xml:space="preserve">Алтайской </w:t>
            </w:r>
            <w:r>
              <w:rPr>
                <w:sz w:val="28"/>
                <w:szCs w:val="28"/>
              </w:rPr>
              <w:t xml:space="preserve">краевой общественной организации </w:t>
            </w:r>
            <w:r>
              <w:rPr>
                <w:sz w:val="28"/>
                <w:szCs w:val="28"/>
              </w:rPr>
              <w:t xml:space="preserve">Всероссийской организации ветеранов;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4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  <w:t xml:space="preserve">Латенко Ж.А.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6771" w:type="dxa"/>
            <w:vMerge w:val="restart"/>
            <w:textDirection w:val="lrTb"/>
            <w:noWrap w:val="false"/>
          </w:tcPr>
          <w:p>
            <w:pPr>
              <w:pStyle w:val="863"/>
              <w:pBdr/>
              <w:tabs>
                <w:tab w:val="left" w:leader="none" w:pos="3731"/>
              </w:tabs>
              <w:spacing/>
              <w:ind w:firstLine="0"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  <w:t xml:space="preserve">член комиссии, директор Новоалтайского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  <w:t xml:space="preserve">государственного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  <w:t xml:space="preserve">художественно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none"/>
              </w:rPr>
              <w:t xml:space="preserve">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  <w:t xml:space="preserve">чилища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  <w:t xml:space="preserve">(техникум)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white"/>
              </w:rPr>
            </w:r>
          </w:p>
        </w:tc>
      </w:tr>
    </w:tbl>
    <w:p>
      <w:pPr>
        <w:pStyle w:val="853"/>
        <w:pBdr/>
        <w:spacing/>
        <w:ind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qFormat/>
    <w:pPr>
      <w:pBdr/>
      <w:spacing/>
      <w:ind/>
    </w:pPr>
    <w:rPr>
      <w:lang w:val="ru-RU" w:eastAsia="ru-RU" w:bidi="ar-SA"/>
    </w:rPr>
  </w:style>
  <w:style w:type="paragraph" w:styleId="854">
    <w:name w:val="Заголовок 1"/>
    <w:basedOn w:val="853"/>
    <w:next w:val="853"/>
    <w:link w:val="853"/>
    <w:qFormat/>
    <w:pPr>
      <w:keepNext w:val="true"/>
      <w:pBdr/>
      <w:spacing/>
      <w:ind/>
      <w:outlineLvl w:val="0"/>
    </w:pPr>
    <w:rPr>
      <w:sz w:val="28"/>
    </w:rPr>
  </w:style>
  <w:style w:type="paragraph" w:styleId="855">
    <w:name w:val="Заголовок 2"/>
    <w:basedOn w:val="853"/>
    <w:next w:val="853"/>
    <w:link w:val="85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6">
    <w:name w:val="Заголовок 3"/>
    <w:basedOn w:val="853"/>
    <w:next w:val="853"/>
    <w:link w:val="85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7">
    <w:name w:val="Заголовок 7"/>
    <w:basedOn w:val="853"/>
    <w:next w:val="853"/>
    <w:link w:val="862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8">
    <w:name w:val="Основной шрифт абзаца"/>
    <w:next w:val="858"/>
    <w:link w:val="853"/>
    <w:semiHidden/>
    <w:pPr>
      <w:pBdr/>
      <w:spacing/>
      <w:ind/>
    </w:pPr>
  </w:style>
  <w:style w:type="table" w:styleId="859">
    <w:name w:val="Обычная таблица"/>
    <w:next w:val="859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>
    <w:name w:val="Нет списка"/>
    <w:next w:val="860"/>
    <w:link w:val="853"/>
    <w:semiHidden/>
    <w:pPr>
      <w:pBdr/>
      <w:spacing/>
      <w:ind/>
    </w:pPr>
  </w:style>
  <w:style w:type="paragraph" w:styleId="861">
    <w:name w:val="Основной текст"/>
    <w:basedOn w:val="853"/>
    <w:next w:val="861"/>
    <w:link w:val="853"/>
    <w:pPr>
      <w:pBdr/>
      <w:spacing/>
      <w:ind/>
      <w:jc w:val="both"/>
    </w:pPr>
    <w:rPr>
      <w:sz w:val="28"/>
      <w:szCs w:val="24"/>
    </w:rPr>
  </w:style>
  <w:style w:type="character" w:styleId="862">
    <w:name w:val="Заголовок 7 Знак"/>
    <w:basedOn w:val="858"/>
    <w:next w:val="862"/>
    <w:link w:val="857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3" w:customStyle="1">
    <w:name w:val="Абзац списка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Обычный (веб)"/>
    <w:basedOn w:val="678"/>
    <w:next w:val="697"/>
    <w:link w:val="678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Основной текст с отступом 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7" w:customStyle="1">
    <w:name w:val="HTML Preformatted"/>
    <w:basedOn w:val="854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Стиль"/>
    <w:next w:val="685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69" w:customStyle="1">
    <w:name w:val="Body Tex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FF1AE8A8399588ACB11D38D05997E18EE871D560AC70B475DBB4579B84B8C9A81121AF831EA6A827886D00U0nCB" TargetMode="External"/><Relationship Id="rId11" Type="http://schemas.openxmlformats.org/officeDocument/2006/relationships/hyperlink" Target="consultantplus://offline/ref=FF1AE8A8399588ACB11D26DD4FFBBF82EC728C68A023EF21D5BE02C3DBE199EF4027FAD444F3A1388C730209A057B561U0nEB" TargetMode="External"/><Relationship Id="rId12" Type="http://schemas.openxmlformats.org/officeDocument/2006/relationships/hyperlink" Target="consultantplus://offline/ref=FF1AE8A8399588ACB11D26DD4FFBBF82EC728C68AF27E129D3BE02C3DBE199EF4027FAD444F3A1388C730209A057B561U0nE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46</cp:revision>
  <dcterms:created xsi:type="dcterms:W3CDTF">2022-05-24T01:47:00Z</dcterms:created>
  <dcterms:modified xsi:type="dcterms:W3CDTF">2025-03-27T05:07:42Z</dcterms:modified>
  <cp:version>786432</cp:version>
</cp:coreProperties>
</file>