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5"/>
        <w:pBdr/>
        <w:tabs>
          <w:tab w:val="clear" w:leader="none" w:pos="4153"/>
          <w:tab w:val="clear" w:leader="none" w:pos="8306"/>
        </w:tabs>
        <w:spacing/>
        <w:ind/>
        <w:jc w:val="right"/>
        <w:rPr>
          <w:b/>
          <w:bCs/>
          <w:highlight w:val="none"/>
        </w:rPr>
      </w:pPr>
      <w:r>
        <w:rPr>
          <w:b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65"/>
        <w:pBdr/>
        <w:tabs>
          <w:tab w:val="clear" w:leader="none" w:pos="4153"/>
          <w:tab w:val="clear" w:leader="none" w:pos="8306"/>
        </w:tabs>
        <w:spacing/>
        <w:ind/>
        <w:jc w:val="center"/>
        <w:rPr/>
      </w:pPr>
      <w:r>
        <w:rPr>
          <w:b/>
          <w:highlight w:val="none"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719527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7" cy="609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highlight w:val="none"/>
        </w:rPr>
      </w:r>
      <w:r/>
    </w:p>
    <w:p>
      <w:pPr>
        <w:pStyle w:val="96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66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67"/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967"/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968"/>
              <w:pBdr/>
              <w:spacing w:line="48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67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25.03.2025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596</w:t>
            </w:r>
            <w:r/>
          </w:p>
          <w:p>
            <w:pPr>
              <w:pStyle w:val="967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67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359490" cy="1533772"/>
                <wp:effectExtent l="6350" t="6350" r="6350" b="635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359489" cy="153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967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 внесе</w:t>
                            </w:r>
                            <w:r>
                              <w:rPr>
                                <w:sz w:val="28"/>
                              </w:rPr>
                              <w:t xml:space="preserve">нии изменения в постановление Администрации города Новоалтайска </w:t>
                              <w:br/>
                              <w:t xml:space="preserve">от 28.12.2020 № 2033 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2.90pt;mso-position-horizontal:absolute;mso-position-vertical-relative:text;margin-top:11.85pt;mso-position-vertical:absolute;width:264.53pt;height:120.7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67"/>
                        <w:pBdr/>
                        <w:spacing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 внесе</w:t>
                      </w:r>
                      <w:r>
                        <w:rPr>
                          <w:sz w:val="28"/>
                        </w:rPr>
                        <w:t xml:space="preserve">нии изменения в постановление Администрации города Новоалтайска </w:t>
                        <w:br/>
                        <w:t xml:space="preserve">от 28.12.2020 № 2033 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Style w:val="967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2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решениями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Собрания депутатов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от 17.12.2024 № 29 «О внесении изменений в решение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Собрания депутатов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от 19.12.2023 № 39 «О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бюджете городского округа города Новоалтайска на 2024 год и на плановый период 2025 и 2026 годов», </w:t>
        <w:br/>
        <w:t xml:space="preserve">от 17.12.2024 № 28 «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бюджете городского округа города Новоалтайска </w:t>
        <w:br/>
        <w:t xml:space="preserve">на 2025 год и на плановый период 2026 и 2027 годов»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, от 18.02.2025 № 1 </w:t>
        <w:br/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«О внесении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изменений в решение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Новоалтайского городского Собрания депутатов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от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17.12.2024 № 28 «О бюджете городского округа </w:t>
        <w:br/>
        <w:t xml:space="preserve">города Новоалтайска на 2025 год и на плановый период 2026 и 2027 годов»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2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от 28.12.2020 № 2033 «Об утверждении муниципальной программы «Развитие коммунальной инфраструктуры города Новоалтайска на 2021-2025 годы» следующее изменение: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20"/>
        <w:contextualSpacing w:val="true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  <w:t xml:space="preserve">- Приложение к указанному постановлению изложить в новой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highlight w:val="none"/>
        </w:rPr>
      </w:r>
    </w:p>
    <w:p>
      <w:pPr>
        <w:pBdr/>
        <w:spacing/>
        <w:ind w:firstLine="720"/>
        <w:contextualSpacing w:val="true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Вестнике городского округа город Новоалтайск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разместить на официальном сайте города Ново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алтайска в сети Интернет.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/>
        <w:ind w:right="142" w:firstLine="709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возложить </w:t>
        <w:br/>
        <w:t xml:space="preserve">на первого заместит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еля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лавы Адми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нистрации города С.И. Лисовского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/>
        <w:ind w:right="142" w:firstLine="709"/>
        <w:contextualSpacing w:val="true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pBdr/>
        <w:spacing/>
        <w:ind/>
        <w:rPr/>
      </w:pPr>
      <w:r>
        <w:rPr>
          <w:sz w:val="28"/>
          <w:szCs w:val="28"/>
        </w:rPr>
        <w:t xml:space="preserve">Глава города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В.Г. Бодунов</w:t>
      </w:r>
      <w:r/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highlight w:val="none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Приложение к постановлению </w:t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highlight w:val="none"/>
          <w:lang w:eastAsia="en-US"/>
        </w:rPr>
      </w:pPr>
      <w:r>
        <w:rPr>
          <w:rFonts w:hAnsi="Times New Roman" w:cs="Times New Roman"/>
          <w:sz w:val="24"/>
          <w:szCs w:val="24"/>
          <w:highlight w:val="none"/>
          <w:lang w:eastAsia="en-US"/>
        </w:rPr>
        <w:t xml:space="preserve">Администрации города Новоалтайска</w:t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highlight w:val="none"/>
          <w:lang w:eastAsia="en-US"/>
        </w:rPr>
      </w:pPr>
      <w:r>
        <w:rPr>
          <w:rFonts w:hAnsi="Times New Roman" w:cs="Times New Roman"/>
          <w:sz w:val="24"/>
          <w:szCs w:val="24"/>
          <w:highlight w:val="none"/>
          <w:lang w:eastAsia="en-US"/>
        </w:rPr>
        <w:t xml:space="preserve">от 25.03.2025 № 596</w:t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highlight w:val="none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highlight w:val="none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«Приложение к </w:t>
      </w:r>
      <w:r>
        <w:rPr>
          <w:rFonts w:hAnsi="Times New Roman" w:cs="Times New Roman"/>
          <w:sz w:val="24"/>
          <w:szCs w:val="24"/>
          <w:lang w:eastAsia="en-US"/>
        </w:rPr>
        <w:t xml:space="preserve"> постановлению </w:t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highlight w:val="none"/>
          <w:lang w:eastAsia="en-US"/>
        </w:rPr>
      </w:pPr>
      <w:r>
        <w:rPr>
          <w:rFonts w:hAnsi="Times New Roman" w:cs="Times New Roman"/>
          <w:sz w:val="24"/>
          <w:szCs w:val="24"/>
          <w:highlight w:val="none"/>
          <w:lang w:eastAsia="en-US"/>
        </w:rPr>
        <w:t xml:space="preserve">Администрации города Новоалтайска</w:t>
      </w:r>
      <w:r>
        <w:rPr>
          <w:rFonts w:hAnsi="Times New Roman" w:cs="Times New Roman"/>
          <w:sz w:val="24"/>
          <w:highlight w:val="none"/>
          <w:lang w:eastAsia="en-US"/>
        </w:rPr>
      </w:r>
      <w:r>
        <w:rPr>
          <w:rFonts w:hAnsi="Times New Roman" w:cs="Times New Roman"/>
          <w:sz w:val="24"/>
          <w:highlight w:val="none"/>
          <w:lang w:eastAsia="en-US"/>
        </w:rPr>
      </w:r>
    </w:p>
    <w:p>
      <w:pPr>
        <w:widowControl w:val="false"/>
        <w:pBdr/>
        <w:spacing/>
        <w:ind/>
        <w:jc w:val="right"/>
        <w:rPr>
          <w:rFonts w:hAnsi="Times New Roman" w:cs="Times New Roman"/>
          <w:sz w:val="24"/>
          <w:szCs w:val="24"/>
          <w:highlight w:val="none"/>
          <w:lang w:eastAsia="en-US"/>
        </w:rPr>
      </w:pPr>
      <w:r>
        <w:rPr>
          <w:rFonts w:hAnsi="Times New Roman" w:cs="Times New Roman"/>
          <w:sz w:val="24"/>
          <w:szCs w:val="24"/>
          <w:highlight w:val="none"/>
          <w:lang w:eastAsia="en-US"/>
        </w:rPr>
        <w:t xml:space="preserve">от 28.12.2020 №2033</w:t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  <w:r>
        <w:rPr>
          <w:rFonts w:hAnsi="Times New Roman" w:cs="Times New Roman"/>
          <w:sz w:val="24"/>
          <w:szCs w:val="24"/>
          <w:highlight w:val="none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МУНИЦИПАЛЬНАЯ ПРОГРАММА</w:t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«Развитие коммунальной инфраструктуры города </w:t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Новоалтайска на 2021-2025 годы»</w:t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sz w:val="24"/>
          <w:szCs w:val="24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  <w:r>
        <w:rPr>
          <w:rFonts w:hAnsi="Times New Roman" w:cs="Times New Roman"/>
          <w:sz w:val="24"/>
          <w:szCs w:val="24"/>
          <w:lang w:eastAsia="en-US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eastAsia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г. Новоалтайск</w:t>
      </w:r>
      <w:r>
        <w:rPr>
          <w:rFonts w:hAnsi="Times New Roman" w:cs="Times New Roman"/>
          <w:sz w:val="24"/>
          <w:szCs w:val="24"/>
          <w:lang w:eastAsia="en-US"/>
        </w:rPr>
        <w:br w:type="page" w:clear="all"/>
      </w: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1. ПАСПОРТ</w:t>
      </w:r>
      <w:r>
        <w:rPr>
          <w:rFonts w:hAnsi="Times New Roman" w:eastAsia="Times New Roman" w:cs="Times New Roman"/>
          <w:sz w:val="24"/>
          <w:szCs w:val="24"/>
        </w:rPr>
      </w:r>
      <w:r>
        <w:rPr>
          <w:rFonts w:hAnsi="Times New Roman" w:eastAsia="Times New Roman" w:cs="Times New Roman"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муниципальной программы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«Развитие коммунальной инфраструктуры города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Новоалтайска на 2021-2025 годы»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(далее – Программа)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tbl>
      <w:tblPr>
        <w:tblStyle w:val="900"/>
        <w:tblW w:w="0" w:type="auto"/>
        <w:tblBorders/>
        <w:tblLook w:val="00A0" w:firstRow="1" w:lastRow="0" w:firstColumn="1" w:lastColumn="0" w:noHBand="0" w:noVBand="0"/>
      </w:tblPr>
      <w:tblGrid>
        <w:gridCol w:w="2557"/>
        <w:gridCol w:w="7234"/>
      </w:tblGrid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Ответственный исполнитель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Комитет Администрации города по жилищно-коммунальному, газовому хозяйству, энергетике, транспорту и строительству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br/>
              <w:t xml:space="preserve">(далее - Комитет ЖКГХЭТС)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Участники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Комитет ЖКГХЭТС, Администрация города Новоалтайска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Цель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города Новоалтайска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0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Задачи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0"/>
              </w:tabs>
              <w:spacing/>
              <w:ind w:left="34"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</w:rPr>
              <w:t xml:space="preserve">Развитие систем водоснабжения, снижение аварийности на сетях, увеличение пропускной способности трубопроводов;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tabs>
                <w:tab w:val="left" w:leader="none" w:pos="0"/>
              </w:tabs>
              <w:spacing/>
              <w:ind w:left="34"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</w:rPr>
              <w:t xml:space="preserve">2. Развитие объектов прочего назначения;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pStyle w:val="947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0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3. Развитие теплоснабжения.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Целевые индикаторы и показатели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1. Протяженность сетей водоснабжения.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2. Техническое перевооружение водозаборных узлов.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3. Количество кадастровых работ необходимых для завершения строительства объектов коммунальной инфраструктуры.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142"/>
              </w:tabs>
              <w:spacing/>
              <w:ind/>
              <w:contextualSpacing w:val="true"/>
              <w:jc w:val="both"/>
              <w:rPr>
                <w:rFonts w:hAnsi="Times New Roman" w:eastAsia="Times New Roman" w:cs="Times New Roman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4.Количество замененных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кожухотрубных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 теплообменников на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пластинчатые</w:t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142"/>
              </w:tabs>
              <w:spacing/>
              <w:ind/>
              <w:contextualSpacing w:val="true"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5. Протяженность проложенных тепловых сетей (в двухтрубном исчислении)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Сроки и этапы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реализации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Муниципальная программа реализуется с 2021 по 2025 годы без деления на этапы.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5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Объемы финансирования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Общий объем средств, направляемых на реализацию Программы, 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406761,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9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 тыс. рублей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2021 год – 19015,7 тыс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.р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уб.,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в т.ч. бюджет городского округа –9415,7 тыс. руб.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краевой бюджет – 9600,00 тыс. руб.;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2022 год – 17957,3 тыс. руб.,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в т.ч. бюджет городского округа – 886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7,0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 тыс. руб.</w:t>
            </w:r>
            <w:r>
              <w:rPr>
                <w:rFonts w:hAnsi="Times New Roman" w:eastAsia="Times New Roman" w:cs="Times New Roman"/>
                <w:sz w:val="24"/>
                <w:szCs w:val="28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краевой бюджет – 9090,3 тыс. руб.;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2023 год – 7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6056,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9 тыс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.р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уб.,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в т.ч. федеральный бюджет - 4964,1 тыс.руб.,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бюджет горо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дского округа –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13299,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5 тыс.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руб.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краевой бюджет –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57793,3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тыс.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руб.;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2024 год –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71309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т.ч. б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юджет горо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дского округа –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66427,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 тыс.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руб.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краевой бюджет –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4881,7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тыс.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руб.;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2025 год –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222422,6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тыс. руб.; 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в т.ч. федеральный бюджет - 163692,4 тыс.руб.,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бюджет горо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дского округа –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44008,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 тыс.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руб.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краевой бюджет –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14722,0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тыс.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руб.;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Объемы финансирования подлежат ежегодному уточнению в соответствии с бюджетом, утвержденным на очередной год.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highlight w:val="yellow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rFonts w:hAnsi="Times New Roman" w:eastAsia="Times New Roman" w:cs="Times New Roman"/>
                <w:highlight w:val="yellow"/>
              </w:rPr>
            </w:r>
            <w:r>
              <w:rPr>
                <w:rFonts w:hAnsi="Times New Roman" w:eastAsia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1. Увеличение протяженности сетей водоснабжения на 3,1 км.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2. Выполнение технического перевооружения 3 водозаборных узлов.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3. Выполнение кадастровых работ, необходимых для завершения строительства объектов коммунальной инфраструктуры в количестве 2 ед.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4. Замена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кожухотрубных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 теплообменников на пластинчатые теплообменники в многоквартирных домах г.Новоалтайска в количестве 4 ед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142"/>
              </w:tabs>
              <w:spacing/>
              <w:ind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5.Увеличение протяженности тепловых сетей (в двухтрубном исчислении) на 0,397 км.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</w:tbl>
    <w:p>
      <w:pPr>
        <w:widowControl w:val="false"/>
        <w:pBdr/>
        <w:tabs>
          <w:tab w:val="left" w:leader="none" w:pos="900"/>
        </w:tabs>
        <w:spacing/>
        <w:ind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/>
        <w:jc w:val="center"/>
        <w:rPr>
          <w:rFonts w:hAnsi="Times New Roman" w:eastAsia="Times New Roman" w:cs="Times New Roman"/>
          <w:b/>
          <w:sz w:val="24"/>
          <w:szCs w:val="24"/>
        </w:rPr>
      </w:pPr>
      <w:r>
        <w:rPr>
          <w:rFonts w:hAnsi="Times New Roman" w:eastAsia="Times New Roman" w:cs="Times New Roman"/>
          <w:b/>
          <w:sz w:val="24"/>
          <w:szCs w:val="24"/>
        </w:rPr>
      </w:r>
      <w:r>
        <w:rPr>
          <w:rFonts w:hAnsi="Times New Roman" w:eastAsia="Times New Roman" w:cs="Times New Roman"/>
          <w:b/>
          <w:sz w:val="24"/>
          <w:szCs w:val="24"/>
        </w:rPr>
      </w:r>
      <w:r>
        <w:rPr>
          <w:rFonts w:hAnsi="Times New Roman" w:eastAsia="Times New Roman" w:cs="Times New Roman"/>
          <w:b/>
          <w:sz w:val="24"/>
          <w:szCs w:val="24"/>
        </w:rPr>
      </w:r>
    </w:p>
    <w:p>
      <w:pPr>
        <w:pBdr/>
        <w:tabs>
          <w:tab w:val="num" w:leader="none" w:pos="0"/>
          <w:tab w:val="clear" w:leader="none" w:pos="720"/>
        </w:tabs>
        <w:spacing/>
        <w:ind w:firstLine="0" w:left="0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2. Общая характеристика сферы реализации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tabs>
          <w:tab w:val="num" w:leader="none" w:pos="0"/>
          <w:tab w:val="left" w:leader="none" w:pos="5715"/>
          <w:tab w:val="left" w:leader="none" w:pos="6660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Подача воды в разводящие сети водопровода в настоящее время осуществляется без предварительной водоподготовки. Качество подземных вод на территории города отличается повышенным содержанием солей железа и марганца. При наличии в воде повышенного содержани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я соединений железа и марганца происходит ускоренное зарастание водопроводных сетей и водозаборной арматуры. Кроме того, повышенная концентрация металлов негативно влияет на репродуктивную функцию организма человека, вызывает заболевание печени, костной и 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сердечно-сосудистой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 систем. Для города Новоалтайска, в первую очередь на насосной станции второго подъема №2, крайне необходимы станции водоочистки для обезжелезивания и 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деманганации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 питьевой воды города, приведения качества услуг по водоснабжению в соответствие с требованиями действующих санитарных норм и правил СанПиН 2.1.4.1074 «Вода питьевая».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tabs>
          <w:tab w:val="num" w:leader="none" w:pos="0"/>
          <w:tab w:val="left" w:leader="none" w:pos="5715"/>
          <w:tab w:val="left" w:leader="none" w:pos="6660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С вводом новых водо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заборных сооружений планируется повышение надежности систем водоснабжения города Новоалтайска; улучшение качества питьевой воды; снижение заболеваемости жителей города; предупреждение чрезвычайных ситуаций за счет подачи питьевой воды надлежащего качества.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Реализация объектов по строительству сетей водоснабжения, при наличии проектной документации и сметных расчетов, позволит 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организовать централизованное водоснабжение, довести качество услуг по водоснабжению в соответствии с действующими санитарно-гигиеническими, пожарными требованиями и нормативами, снизить уровень заболеваемости населения, пользующегося некачественной водой.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Ремонт котельного оборудования позволит увеличить надежность системы теплоснабжения города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contextualSpacing w:val="true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3. Общая характеристика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 w:line="276" w:lineRule="auto"/>
        <w:ind/>
        <w:contextualSpacing w:val="true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3.1. Приоритеты муниципальной политики в сфере реализации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 w:firstLine="709"/>
        <w:jc w:val="both"/>
        <w:outlineLvl w:val="2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Приоритеты муниципальной политики в сфере реализации муниципальной программы определены: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-3402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ab/>
        <w:t xml:space="preserve">- Градостроительным кодексом Российской Федерации;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-3402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ab/>
        <w:t xml:space="preserve">- Федеральным законом «О водоснабжении и водоотведении» от 07.12.2011 № 416 ФЗ;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-3402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ab/>
        <w:t xml:space="preserve">- </w:t>
      </w:r>
      <w:hyperlink r:id="rId11" w:tooltip="consultantplus://offline/ref=B99AF84EF959FA3B3A7126138631B3A8C9740852523E4794DD7ED10C5D77PFC" w:history="1">
        <w:r>
          <w:rPr>
            <w:rFonts w:hAnsi="Times New Roman" w:eastAsia="Times New Roman" w:cs="Times New Roman"/>
            <w:sz w:val="24"/>
            <w:szCs w:val="24"/>
          </w:rPr>
          <w:t xml:space="preserve">Указом</w:t>
        </w:r>
      </w:hyperlink>
      <w:r>
        <w:rPr>
          <w:rFonts w:hAnsi="Times New Roman" w:eastAsia="Times New Roman" w:cs="Times New Roman"/>
          <w:sz w:val="24"/>
          <w:szCs w:val="24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-3402"/>
        </w:tabs>
        <w:spacing/>
        <w:ind w:firstLine="709"/>
        <w:jc w:val="both"/>
        <w:rPr>
          <w:rFonts w:ascii="Arial" w:hAnsi="Arial" w:eastAsia="Arial" w:cs="Arial"/>
          <w:b/>
          <w:bCs/>
          <w:color w:val="000000"/>
          <w:sz w:val="24"/>
          <w:szCs w:val="24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  <w:sz w:val="24"/>
          <w:szCs w:val="24"/>
        </w:rPr>
        <w:tab/>
        <w:t xml:space="preserve">- </w:t>
      </w:r>
      <w:r>
        <w:rPr>
          <w:rFonts w:hAnsi="Times New Roman" w:eastAsia="Times New Roman" w:cs="Times New Roman"/>
          <w:sz w:val="24"/>
          <w:szCs w:val="24"/>
        </w:rPr>
        <w:t xml:space="preserve">Постановлением Правительства Алтайского края от 28.12.2023 № 517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  <w:br/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Об утверждении государственной программы Алтайского края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Обеспечение населения Алтайского края жилищно-коммунальными услугами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»;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</w:p>
    <w:p>
      <w:pPr>
        <w:pStyle w:val="947"/>
        <w:pBdr/>
        <w:tabs>
          <w:tab w:val="num" w:leader="none" w:pos="0"/>
        </w:tabs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Приоритетными направлениями муниципальной политики в жилищной и жилищно-коммунальной сферах являются: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 w:firstLine="709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- повышение надежности систем водоснабжения;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 w:firstLine="709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- улучшение качества питьевой воды;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0" w:firstLine="709" w:left="0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- повышение надежности теплоснабжения;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0"/>
        </w:tabs>
        <w:spacing/>
        <w:ind w:firstLine="709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- создание комфортной среды обитания и жизнедеятельности для человека, которая позволяет  удовлетворять жилищные потребности.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0"/>
        </w:tabs>
        <w:spacing/>
        <w:ind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/>
        <w:contextualSpacing w:val="true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Целью муниципальной программы является повышение качества и надежности предоставления жилищно-коммунальных услуг населению города Новоалтайска.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К числу задач, требующих решения для достижения поставленной цели, относятся: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left" w:leader="none" w:pos="851"/>
        </w:tabs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1. Развитие систем водоснабжения, снижение аварийности на сетях, увеличение пропускной способности трубопроводов;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2. Развитие объектов прочего назначения;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3.Развитие теплоснабжения.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Ожидаемые конечные результаты муниципальной программы: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1. Увеличение протяженности сетей водоснабжения на 3,1 км;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2. Выполнение технического перевооружения 3 водозаборных узлов;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3. Выполнение кадастровых работ, необходимых для завершения строительства объектов коммунальной инфраструктуры в количестве 2 ед.;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4. Замена </w:t>
      </w:r>
      <w:r>
        <w:rPr>
          <w:rFonts w:hAnsi="Times New Roman" w:eastAsia="Times New Roman" w:cs="Times New Roman"/>
          <w:sz w:val="24"/>
          <w:szCs w:val="24"/>
        </w:rPr>
        <w:t xml:space="preserve">кожухотрубных</w:t>
      </w:r>
      <w:r>
        <w:rPr>
          <w:rFonts w:hAnsi="Times New Roman" w:eastAsia="Times New Roman" w:cs="Times New Roman"/>
          <w:sz w:val="24"/>
          <w:szCs w:val="24"/>
        </w:rPr>
        <w:t xml:space="preserve"> теплообменников на пластинчатые теплообменники </w:t>
        <w:br/>
        <w:t xml:space="preserve">в многоквартирных домах г</w:t>
      </w:r>
      <w:r>
        <w:rPr>
          <w:rFonts w:hAnsi="Times New Roman" w:eastAsia="Times New Roman" w:cs="Times New Roman"/>
          <w:sz w:val="24"/>
          <w:szCs w:val="24"/>
        </w:rPr>
        <w:t xml:space="preserve">.Н</w:t>
      </w:r>
      <w:r>
        <w:rPr>
          <w:rFonts w:hAnsi="Times New Roman" w:eastAsia="Times New Roman" w:cs="Times New Roman"/>
          <w:sz w:val="24"/>
          <w:szCs w:val="24"/>
        </w:rPr>
        <w:t xml:space="preserve">овоалтайска в количестве 4 </w:t>
      </w:r>
      <w:r>
        <w:rPr>
          <w:rFonts w:hAnsi="Times New Roman" w:eastAsia="Times New Roman" w:cs="Times New Roman"/>
          <w:sz w:val="24"/>
          <w:szCs w:val="24"/>
        </w:rPr>
        <w:t xml:space="preserve">ед</w:t>
      </w:r>
      <w:r>
        <w:rPr>
          <w:rFonts w:hAnsi="Times New Roman" w:eastAsia="Times New Roman" w:cs="Times New Roman"/>
          <w:sz w:val="24"/>
          <w:szCs w:val="24"/>
        </w:rPr>
        <w:t xml:space="preserve">.;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5. Увеличение протяженности тепловых сетей (в двухтрубном исчислении) на 0,397 км.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0"/>
        </w:tabs>
        <w:spacing/>
        <w:ind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Информация о порядке расчета значений индикаторов муниципальной программы: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3855"/>
        <w:gridCol w:w="2268"/>
        <w:gridCol w:w="2976"/>
      </w:tblGrid>
      <w:tr>
        <w:trPr>
          <w:trHeight w:val="227"/>
          <w:tblHeader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385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Наименование индикатора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Методика расчета значения целевого индикатора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Источник получения данных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385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Протяженность сетей водоснабжения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не рассчитывается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385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yellow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Техническое перевооружение водозаборных узлов </w:t>
            </w:r>
            <w:r>
              <w:rPr>
                <w:rFonts w:hAnsi="Times New Roman" w:eastAsia="Times New Roman" w:cs="Times New Roman"/>
                <w:highlight w:val="yellow"/>
              </w:rPr>
            </w:r>
            <w:r>
              <w:rPr>
                <w:rFonts w:hAnsi="Times New Roman" w:eastAsia="Times New Roman" w:cs="Times New Roman"/>
                <w:highlight w:val="yellow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не рассчитывается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27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Реконструкция водозаборной площадки</w:t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не рассчитывается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2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385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eastAsia="Times New Roman" w:cs="Times New Roman"/>
                <w:highlight w:val="yellow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Количество кадастровых работ необходимых для завершения строительства объектов коммунальной инфраструктуры.</w:t>
            </w:r>
            <w:r>
              <w:rPr>
                <w:rFonts w:hAnsi="Times New Roman" w:eastAsia="Times New Roman" w:cs="Times New Roman"/>
                <w:highlight w:val="yellow"/>
              </w:rPr>
            </w:r>
            <w:r>
              <w:rPr>
                <w:rFonts w:hAnsi="Times New Roman" w:eastAsia="Times New Roman" w:cs="Times New Roman"/>
                <w:highlight w:val="yellow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не рассчитывается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76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Количество замененных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кожухотрубных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 теплообменников на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пластинчатые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не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рассчитывается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276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Протяженность проложенных тепловых сетей (в двухтрубном исполнении)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не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рассчитывается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Администрация города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</w:tbl>
    <w:p>
      <w:pPr>
        <w:pStyle w:val="947"/>
        <w:pBdr/>
        <w:tabs>
          <w:tab w:val="num" w:leader="none" w:pos="0"/>
        </w:tabs>
        <w:spacing/>
        <w:ind w:firstLine="54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0"/>
        </w:tabs>
        <w:spacing/>
        <w:ind w:firstLine="54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Перечень индикаторов муниципальной программы представлен в приложении 1.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0"/>
        </w:tabs>
        <w:spacing/>
        <w:ind w:firstLine="54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4. Общая характеристика мероприятий муниципальной программы, сроков и этапов их реализации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tabs>
          <w:tab w:val="num" w:leader="none" w:pos="0"/>
        </w:tabs>
        <w:spacing/>
        <w:ind w:firstLine="54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Перечень программных мероприятий определен исходя из необходимости достижения ее цели и задач. Перечень мероприятий программы отражен в приложении 2 к настоящей программе.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Муниципальная программа «Развитие коммунальной инфраструктуры города Новоалтайска на 2021-2025 годы» реализуется в период с 2021 по 2025 годы без деления на этапы.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left="360"/>
        <w:jc w:val="center"/>
        <w:rPr>
          <w:rFonts w:hAnsi="Times New Roman" w:eastAsia="Times New Roman" w:cs="Times New Roman"/>
          <w:b/>
          <w:sz w:val="24"/>
          <w:szCs w:val="24"/>
          <w:lang w:eastAsia="en-US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</w:r>
      <w:r>
        <w:rPr>
          <w:rFonts w:hAnsi="Times New Roman" w:eastAsia="Times New Roman" w:cs="Times New Roman"/>
          <w:b/>
          <w:sz w:val="24"/>
          <w:szCs w:val="24"/>
          <w:lang w:eastAsia="en-US"/>
        </w:rPr>
      </w:r>
      <w:r>
        <w:rPr>
          <w:rFonts w:hAnsi="Times New Roman" w:eastAsia="Times New Roman" w:cs="Times New Roman"/>
          <w:b/>
          <w:sz w:val="24"/>
          <w:szCs w:val="24"/>
          <w:lang w:eastAsia="en-US"/>
        </w:rPr>
      </w:r>
    </w:p>
    <w:p>
      <w:pPr>
        <w:pBdr/>
        <w:spacing/>
        <w:ind w:left="360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5. Общий объем финансовых ресурсов, необходимых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 w:firstLine="720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для реализации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</w:tabs>
        <w:spacing/>
        <w:ind w:firstLine="720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tabs>
          <w:tab w:val="num" w:leader="none" w:pos="0"/>
        </w:tabs>
        <w:spacing/>
        <w:ind w:firstLine="720"/>
        <w:jc w:val="both"/>
        <w:rPr>
          <w:rFonts w:hAnsi="Times New Roman" w:eastAsia="Times New Roman" w:cs="Times New Roman"/>
          <w:sz w:val="24"/>
          <w:szCs w:val="24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Общий объем финансирования Программы на период 2021-2025 гг. составляет – </w:t>
      </w:r>
      <w:r>
        <w:rPr>
          <w:rFonts w:hAnsi="Times New Roman" w:eastAsia="Times New Roman" w:cs="Times New Roman"/>
          <w:sz w:val="24"/>
          <w:szCs w:val="24"/>
          <w:lang w:eastAsia="en-US"/>
        </w:rPr>
        <w:br/>
      </w:r>
      <w:r>
        <w:rPr>
          <w:rFonts w:hAnsi="Times New Roman" w:eastAsia="Times New Roman" w:cs="Times New Roman"/>
          <w:bCs/>
          <w:sz w:val="24"/>
          <w:szCs w:val="28"/>
          <w:lang w:eastAsia="en-US"/>
        </w:rPr>
        <w:t xml:space="preserve">121 383,8</w:t>
      </w:r>
      <w:r>
        <w:rPr>
          <w:rFonts w:hAnsi="Times New Roman" w:eastAsia="Times New Roman" w:cs="Times New Roman"/>
          <w:bCs/>
          <w:sz w:val="24"/>
          <w:szCs w:val="28"/>
          <w:lang w:eastAsia="en-US"/>
        </w:rPr>
        <w:t xml:space="preserve"> </w:t>
      </w:r>
      <w:r>
        <w:rPr>
          <w:rFonts w:hAnsi="Times New Roman" w:eastAsia="Times New Roman" w:cs="Times New Roman"/>
          <w:sz w:val="24"/>
          <w:szCs w:val="28"/>
          <w:lang w:eastAsia="en-US"/>
        </w:rPr>
        <w:t xml:space="preserve">тыс. рублей</w:t>
      </w: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, в том числе по годам и источникам финансирования:</w:t>
      </w:r>
      <w:r>
        <w:rPr>
          <w:rFonts w:hAnsi="Times New Roman" w:eastAsia="Times New Roman" w:cs="Times New Roman"/>
          <w:sz w:val="24"/>
          <w:szCs w:val="24"/>
        </w:rPr>
      </w:r>
      <w:r>
        <w:rPr>
          <w:rFonts w:hAnsi="Times New Roman" w:eastAsia="Times New Roman" w:cs="Times New Roman"/>
          <w:sz w:val="24"/>
          <w:szCs w:val="24"/>
        </w:rPr>
      </w:r>
    </w:p>
    <w:p>
      <w:pPr>
        <w:pBdr/>
        <w:tabs>
          <w:tab w:val="num" w:leader="none" w:pos="0"/>
        </w:tabs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tbl>
      <w:tblPr>
        <w:tblW w:w="971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2188"/>
        <w:gridCol w:w="1750"/>
        <w:gridCol w:w="2099"/>
        <w:gridCol w:w="2099"/>
      </w:tblGrid>
      <w:tr>
        <w:trPr>
          <w:trHeight w:val="28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Краевой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бюджет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102" w:left="-108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Федеральный бюджет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Итого, 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тыс. руб.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16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2021 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9 415,7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9 600,0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19 015,7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16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2022 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86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7,0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090,3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17 957,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297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highlight w:val="white"/>
              </w:rPr>
              <w:t xml:space="preserve">2023 г.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13 299,5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</w:rPr>
              <w:t xml:space="preserve">57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793,3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</w:rPr>
              <w:t xml:space="preserve">4 964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,1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76 056,9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21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2024 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66 427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4 881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,7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71309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22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</w:rPr>
              <w:t xml:space="preserve">2025 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44 008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14 722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,0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163 692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222 422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36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b/>
                <w:bCs/>
              </w:rPr>
              <w:t xml:space="preserve">Всего: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142</w:t>
            </w: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018,</w:t>
            </w: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96</w:t>
            </w: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087,</w:t>
            </w: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3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b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168 656</w:t>
            </w:r>
            <w:r>
              <w:rPr>
                <w:rFonts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,</w:t>
            </w:r>
            <w:r>
              <w:rPr>
                <w:b/>
                <w:sz w:val="24"/>
                <w:highlight w:val="none"/>
                <w:lang w:val="en-US"/>
              </w:rPr>
              <w:t xml:space="preserve">5</w:t>
            </w:r>
            <w:r>
              <w:rPr>
                <w:rFonts w:hAnsi="Times New Roman" w:eastAsia="Times New Roman" w:cs="Times New Roman"/>
                <w:b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b/>
                <w:sz w:val="24"/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406</w:t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761,</w:t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9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</w:tbl>
    <w:p>
      <w:pPr>
        <w:pStyle w:val="947"/>
        <w:pBdr/>
        <w:spacing/>
        <w:ind w:firstLine="54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Объемы финансирования подлежат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7"/>
        <w:pBdr/>
        <w:spacing/>
        <w:ind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/>
        <w:contextualSpacing w:val="true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6. Анализ рисков реализации муниципальной программы </w:t>
      </w:r>
      <w:r>
        <w:rPr>
          <w:rFonts w:hAnsi="Times New Roman" w:eastAsia="Times New Roman" w:cs="Times New Roman"/>
          <w:b/>
          <w:sz w:val="24"/>
          <w:szCs w:val="24"/>
          <w:lang w:eastAsia="en-US"/>
        </w:rPr>
        <w:br/>
        <w:t xml:space="preserve">и описание мер управления рисками реализации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К основным рискам реализации программы относятся: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numPr>
          <w:ilvl w:val="0"/>
          <w:numId w:val="8"/>
        </w:numPr>
        <w:pBdr/>
        <w:spacing/>
        <w:ind w:firstLine="720" w:left="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финансовые риски;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numPr>
          <w:ilvl w:val="0"/>
          <w:numId w:val="8"/>
        </w:numPr>
        <w:pBdr/>
        <w:spacing/>
        <w:ind w:firstLine="720" w:left="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нормативные правовые риски;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numPr>
          <w:ilvl w:val="0"/>
          <w:numId w:val="8"/>
        </w:numPr>
        <w:pBdr/>
        <w:spacing/>
        <w:ind w:firstLine="720" w:left="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экономические риски.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3"/>
        <w:pBdr/>
        <w:spacing/>
        <w:ind w:firstLine="720" w:left="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 и внебюджетных источников.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3"/>
        <w:pBdr/>
        <w:spacing/>
        <w:ind w:firstLine="720" w:left="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Экономические риски связаны с возможностью снижения темпов экономического роста, усилением инфляции, могут негативно отразиться на стоимости привлекаемых средств и сократить объем инвестиций.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2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Наступление указанных рисков повлияет на выполнение мероприятий программы и может привести к не достижению целевых значений показателей (индикаторов) реализации программы.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3"/>
        <w:pBdr/>
        <w:spacing/>
        <w:ind w:firstLine="720" w:left="0"/>
        <w:jc w:val="both"/>
        <w:rPr>
          <w:rFonts w:hAnsi="Times New Roman" w:eastAsia="Times New Roman" w:cs="Times New Roman"/>
          <w:sz w:val="24"/>
          <w:szCs w:val="24"/>
          <w:highlight w:val="none"/>
        </w:rPr>
      </w:pPr>
      <w:r>
        <w:rPr>
          <w:rFonts w:hAnsi="Times New Roman" w:eastAsia="Times New Roman" w:cs="Times New Roman"/>
          <w:sz w:val="24"/>
          <w:szCs w:val="24"/>
        </w:rPr>
        <w:t xml:space="preserve"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  <w:r>
        <w:rPr>
          <w:rFonts w:hAnsi="Times New Roman" w:eastAsia="Times New Roman" w:cs="Times New Roman"/>
          <w:sz w:val="24"/>
          <w:szCs w:val="24"/>
          <w:highlight w:val="none"/>
        </w:rPr>
      </w:r>
      <w:r>
        <w:rPr>
          <w:rFonts w:hAnsi="Times New Roman" w:eastAsia="Times New Roman" w:cs="Times New Roman"/>
          <w:sz w:val="24"/>
          <w:szCs w:val="24"/>
          <w:highlight w:val="none"/>
        </w:rPr>
      </w:r>
    </w:p>
    <w:p>
      <w:pPr>
        <w:pStyle w:val="943"/>
        <w:pBdr/>
        <w:spacing/>
        <w:ind w:firstLine="720" w:left="0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highlight w:val="none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/>
        <w:contextualSpacing w:val="true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sz w:val="24"/>
          <w:szCs w:val="24"/>
          <w:lang w:eastAsia="en-US"/>
        </w:rPr>
        <w:t xml:space="preserve">7. Механизм реализации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Текущее управление и </w:t>
      </w: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контроль за</w:t>
      </w: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 реализацией муниципальной программы осуществляют ответственный исполнитель и участники.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В целях управления и контроля реализации муниципальной программы осуществляется: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- подготовка годового отчета о ходе реализации и оценке эффективности муниципальной программы (далее – годовой отчет).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Мониторин</w:t>
      </w: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г реализации муниципальной программы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Мониторинг реализации муниципальной программы осуществляется ответственным исполнителем ежеквартально.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Участники муниципальной программы в пределах своей к</w:t>
      </w:r>
      <w:r>
        <w:rPr>
          <w:rFonts w:hAnsi="Times New Roman" w:cs="Times New Roman"/>
          <w:sz w:val="23"/>
          <w:szCs w:val="24"/>
          <w:lang w:eastAsia="en-US"/>
        </w:rPr>
        <w:t xml:space="preserve">омпетенции ежеквартально, </w:t>
      </w: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Ответственный исполнитель муниципальной программы ежеквартально до 20 числа месяца, следующего за отчетным кварталом на основании информации, пред</w:t>
      </w: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оставленной участниками муниципальной программы, предоставляет результаты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Годовой отчет подготавливается </w:t>
      </w:r>
      <w:r>
        <w:rPr>
          <w:rFonts w:hAnsi="Times New Roman" w:eastAsia="Times New Roman" w:cs="Times New Roman"/>
          <w:sz w:val="23"/>
          <w:szCs w:val="24"/>
          <w:lang w:eastAsia="en-US"/>
        </w:rPr>
        <w:t xml:space="preserve">ответственным исполнителем совместно с участниками до 15 февраля года, следующего за отчетным, и направляется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8"/>
        <w:pBdr/>
        <w:spacing/>
        <w:ind/>
        <w:rPr>
          <w:rFonts w:hAnsi="Times New Roman" w:cs="Times New Roman"/>
        </w:rPr>
        <w:sectPr>
          <w:headerReference w:type="default" r:id="rId9"/>
          <w:footnotePr/>
          <w:endnotePr/>
          <w:type w:val="nextPage"/>
          <w:pgSz w:h="16838" w:orient="portrait" w:w="11906"/>
          <w:pgMar w:top="568" w:right="707" w:bottom="709" w:left="1418" w:header="709" w:footer="709" w:gutter="0"/>
          <w:cols w:num="1" w:sep="0" w:space="720" w:equalWidth="1"/>
        </w:sect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48"/>
        <w:pBdr/>
        <w:spacing/>
        <w:ind w:left="10630"/>
        <w:jc w:val="left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</w:rPr>
        <w:t xml:space="preserve">Приложение 1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8"/>
        <w:pBdr/>
        <w:spacing/>
        <w:ind w:left="10630"/>
        <w:jc w:val="left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</w:rPr>
        <w:t xml:space="preserve">к муниципальной программе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8"/>
          <w:lang w:eastAsia="en-US"/>
        </w:rPr>
        <w:t xml:space="preserve">«Развитие коммунальной инфраструктуры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8"/>
          <w:lang w:eastAsia="en-US"/>
        </w:rPr>
        <w:t xml:space="preserve">города Новоалтайска на 2021-2025 годы»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8"/>
        <w:pBdr/>
        <w:spacing/>
        <w:ind w:firstLine="426"/>
        <w:jc w:val="right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8"/>
        <w:pBdr/>
        <w:spacing/>
        <w:ind w:firstLine="426"/>
        <w:jc w:val="right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 w:firstLine="709"/>
        <w:contextualSpacing w:val="true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Перечень индикаторов муниципальной программы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contextualSpacing w:val="true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tbl>
      <w:tblPr>
        <w:tblW w:w="154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593"/>
        <w:gridCol w:w="793"/>
        <w:gridCol w:w="850"/>
        <w:gridCol w:w="851"/>
        <w:gridCol w:w="850"/>
        <w:gridCol w:w="851"/>
        <w:gridCol w:w="4006"/>
      </w:tblGrid>
      <w:tr>
        <w:trPr>
          <w:cantSplit/>
          <w:tblHeader/>
        </w:trPr>
        <w:tc>
          <w:tcPr>
            <w:tcBorders/>
            <w:tcW w:w="450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Наименование индикатора (показателя)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gridSpan w:val="7"/>
            <w:tcBorders/>
            <w:tcW w:w="97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Значение целевого индикатора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  <w:trHeight w:val="276"/>
          <w:tblHeader/>
        </w:trPr>
        <w:tc>
          <w:tcPr>
            <w:tcBorders/>
            <w:tcW w:w="450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Предыдущий период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gridSpan w:val="5"/>
            <w:tcBorders/>
            <w:tcW w:w="41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Период реализации муниципальной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программы с разбивкой по годам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Ожидаемые результаты реализации программы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  <w:tblHeader/>
        </w:trPr>
        <w:tc>
          <w:tcPr>
            <w:tcBorders/>
            <w:tcW w:w="450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2020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2025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</w:tr>
      <w:tr>
        <w:trPr>
          <w:cantSplit/>
          <w:tblHeader/>
        </w:trPr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54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Цель Программы: Повышение качества и надежности предоставления жилищно-коммунальных услуг населению города Новоалтайска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54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Задача 1: Развитие систем водоснабжения, снижение аварийности на сетях, увеличение пропускной способности трубопроводов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yellow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1. Протяженность сетей водоснабжения </w:t>
            </w:r>
            <w:r>
              <w:rPr>
                <w:rFonts w:hAnsi="Times New Roman" w:eastAsia="Times New Roman" w:cs="Times New Roman"/>
                <w:highlight w:val="yellow"/>
              </w:rPr>
            </w:r>
            <w:r>
              <w:rPr>
                <w:rFonts w:hAnsi="Times New Roman" w:eastAsia="Times New Roman" w:cs="Times New Roman"/>
                <w:highlight w:val="yellow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км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12,8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13,0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13,0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15,9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15,9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15,9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Увеличение протяженности сетей водоснабжения на 3,1 км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tcBorders/>
            <w:tcW w:w="450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yellow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2. Капитальный ремонт (техническое перевооружение) водозаборных узлов</w:t>
            </w:r>
            <w:r>
              <w:rPr>
                <w:rFonts w:hAnsi="Times New Roman" w:eastAsia="Times New Roman" w:cs="Times New Roman"/>
                <w:highlight w:val="yellow"/>
              </w:rPr>
            </w:r>
            <w:r>
              <w:rPr>
                <w:rFonts w:hAnsi="Times New Roman" w:eastAsia="Times New Roman" w:cs="Times New Roman"/>
                <w:highlight w:val="yellow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Выполнение технического перевооружения 3 водозаборных узлов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54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Задача 2: Развитие объектов прочего назначения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3. Количество кадастровых работ необходимых для завершения строительства объектов коммунальной инфраструктуры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  <w:highlight w:val="yellow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hAnsi="Times New Roman" w:eastAsia="Times New Roman" w:cs="Times New Roman"/>
                <w:highlight w:val="yellow"/>
              </w:rPr>
            </w:r>
            <w:r>
              <w:rPr>
                <w:rFonts w:hAnsi="Times New Roman" w:eastAsia="Times New Roman" w:cs="Times New Roman"/>
                <w:highlight w:val="yellow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both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Выполнение кадастровых работ, необходимых для завершения строительства объектов коммунальной инфраструктуры в количестве 4 ед.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gridSpan w:val="9"/>
            <w:tcBorders/>
            <w:tcW w:w="15431" w:type="dxa"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Задача 3: Развитие теплоснабжения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cantSplit/>
        </w:trPr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4.Количество замененных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кожухотрубных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 теплообменников на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пластинчатые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593" w:type="dxa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Замена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кожухотрубных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 теплообменников на пластинчатые теплообменники в многоквартирных домах г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.Н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овоалтайска в количестве 4 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ед</w:t>
            </w: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</w:tr>
      <w:tr>
        <w:trPr>
          <w:trHeight w:val="276"/>
        </w:trPr>
        <w:tc>
          <w:tcPr>
            <w:tcBorders/>
            <w:tcW w:w="450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5.Протяженность проложенных тепловых сетей (в двухтрубном исчислении)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км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159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0,397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/>
            <w:tcW w:w="400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</w:rPr>
              <w:t xml:space="preserve">Увеличение протяженности тепловых сетей (в двухтрубном исчислении) на 0,397 км.</w: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</w:tr>
    </w:tbl>
    <w:p>
      <w:pPr>
        <w:pBdr/>
        <w:spacing/>
        <w:ind w:left="709"/>
        <w:jc w:val="both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</w:p>
    <w:p>
      <w:pPr>
        <w:widowControl w:val="false"/>
        <w:pBdr/>
        <w:spacing/>
        <w:ind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</w:p>
    <w:p>
      <w:pPr>
        <w:framePr w:hAnchor="text" w:w="10744" w:wrap="auto"/>
        <w:widowControl w:val="false"/>
        <w:pBdr/>
        <w:spacing/>
        <w:ind/>
        <w:rPr>
          <w:rFonts w:hAnsi="Times New Roman" w:cs="Times New Roman"/>
          <w:lang w:eastAsia="en-US"/>
        </w:rPr>
        <w:sectPr>
          <w:footnotePr/>
          <w:endnotePr/>
          <w:type w:val="nextPage"/>
          <w:pgSz w:h="11906" w:orient="landscape" w:w="16838"/>
          <w:pgMar w:top="709" w:right="851" w:bottom="709" w:left="709" w:header="709" w:footer="709" w:gutter="0"/>
          <w:cols w:num="1" w:sep="0" w:space="720" w:equalWidth="1"/>
        </w:sectPr>
      </w:pP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</w:p>
    <w:p>
      <w:pPr>
        <w:pStyle w:val="948"/>
        <w:pBdr/>
        <w:spacing/>
        <w:ind w:left="10772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</w:rPr>
        <w:t xml:space="preserve">Приложение 2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8"/>
        <w:pBdr/>
        <w:spacing/>
        <w:ind w:left="10772"/>
        <w:jc w:val="left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</w:rPr>
        <w:t xml:space="preserve">к муниципальной программе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8"/>
          <w:lang w:eastAsia="en-US"/>
        </w:rPr>
        <w:t xml:space="preserve">«Развитие коммунальной инфраструктуры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8"/>
          <w:lang w:eastAsia="en-US"/>
        </w:rPr>
        <w:t xml:space="preserve">города Новоалтайска на 2021-2025 годы»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pStyle w:val="948"/>
        <w:pBdr/>
        <w:spacing/>
        <w:ind w:firstLine="426"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Мероприятия муниципальной программы </w:t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  <w:sz w:val="24"/>
          <w:szCs w:val="24"/>
        </w:rPr>
      </w:pPr>
      <w:r>
        <w:rPr>
          <w:rFonts w:hAnsi="Times New Roman" w:eastAsia="Times New Roman" w:cs="Times New Roman"/>
          <w:sz w:val="24"/>
          <w:szCs w:val="24"/>
          <w:lang w:eastAsia="en-US"/>
        </w:rPr>
        <w:t xml:space="preserve">«Развитие коммунальной инфраструктуры города Новоалтайска на 2021-2025 годы»</w:t>
      </w:r>
      <w:r>
        <w:rPr>
          <w:rFonts w:hAnsi="Times New Roman" w:eastAsia="Times New Roman" w:cs="Times New Roman"/>
          <w:sz w:val="24"/>
          <w:szCs w:val="24"/>
        </w:rPr>
      </w:r>
      <w:r>
        <w:rPr>
          <w:rFonts w:hAnsi="Times New Roman" w:eastAsia="Times New Roman" w:cs="Times New Roman"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  <w:r>
        <w:rPr>
          <w:rFonts w:hAnsi="Times New Roman" w:eastAsia="Times New Roman" w:cs="Times New Roman"/>
        </w:rPr>
      </w:r>
    </w:p>
    <w:tbl>
      <w:tblPr>
        <w:tblW w:w="15812" w:type="dxa"/>
        <w:tblInd w:w="-268" w:type="dxa"/>
        <w:tblBorders>
          <w:bottom w:val="single" w:color="5d8ac2" w:sz="4" w:space="0"/>
          <w:insideH w:val="single" w:color="5d8ac2" w:sz="4" w:space="0"/>
          <w:insideV w:val="single" w:color="5d8ac2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9"/>
        <w:gridCol w:w="4904"/>
        <w:gridCol w:w="1404"/>
        <w:gridCol w:w="1730"/>
        <w:gridCol w:w="936"/>
        <w:gridCol w:w="974"/>
        <w:gridCol w:w="925"/>
        <w:gridCol w:w="1024"/>
        <w:gridCol w:w="992"/>
        <w:gridCol w:w="915"/>
        <w:gridCol w:w="1559"/>
      </w:tblGrid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Цель, задача, мероприятие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Срок реализации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Ответственный исполнитель, участники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Сумма расходов, тыс. рублей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Источники финансирования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yellow"/>
                <w:lang w:eastAsia="en-US"/>
              </w:rPr>
            </w:pPr>
            <w:r>
              <w:rPr>
                <w:rFonts w:hAnsi="Times New Roman" w:cs="Times New Roman"/>
                <w:highlight w:val="yellow"/>
                <w:lang w:eastAsia="en-US"/>
              </w:rPr>
            </w:r>
            <w:r>
              <w:rPr>
                <w:rFonts w:hAnsi="Times New Roman" w:cs="Times New Roman"/>
                <w:highlight w:val="yellow"/>
                <w:lang w:eastAsia="en-US"/>
              </w:rPr>
            </w:r>
            <w:r>
              <w:rPr>
                <w:rFonts w:hAnsi="Times New Roman" w:cs="Times New Roman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yellow"/>
                <w:lang w:eastAsia="en-US"/>
              </w:rPr>
            </w:pPr>
            <w:r>
              <w:rPr>
                <w:rFonts w:hAnsi="Times New Roman" w:cs="Times New Roman"/>
                <w:highlight w:val="yellow"/>
                <w:lang w:eastAsia="en-US"/>
              </w:rPr>
            </w:r>
            <w:r>
              <w:rPr>
                <w:rFonts w:hAnsi="Times New Roman" w:cs="Times New Roman"/>
                <w:highlight w:val="yellow"/>
                <w:lang w:eastAsia="en-US"/>
              </w:rPr>
            </w:r>
            <w:r>
              <w:rPr>
                <w:rFonts w:hAnsi="Times New Roman" w:cs="Times New Roman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 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/>
            <w:tcW w:w="97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2022 г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/>
            <w:tcW w:w="9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2023 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/>
            <w:tcW w:w="102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2024 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2025 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yellow"/>
                <w:lang w:eastAsia="en-US"/>
              </w:rPr>
            </w:pPr>
            <w:r>
              <w:rPr>
                <w:rFonts w:hAnsi="Times New Roman" w:cs="Times New Roman"/>
                <w:highlight w:val="yellow"/>
                <w:lang w:eastAsia="en-US"/>
              </w:rPr>
            </w:r>
            <w:r>
              <w:rPr>
                <w:rFonts w:hAnsi="Times New Roman" w:cs="Times New Roman"/>
                <w:highlight w:val="yellow"/>
                <w:lang w:eastAsia="en-US"/>
              </w:rPr>
            </w:r>
            <w:r>
              <w:rPr>
                <w:rFonts w:hAnsi="Times New Roman" w:cs="Times New Roman"/>
                <w:highlight w:val="yellow"/>
                <w:lang w:eastAsia="en-US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9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11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1.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Цель: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2021-202</w:t>
            </w: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 г.г.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ЖКГХЭТС, 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190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5,7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17957,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76056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sz w:val="24"/>
                <w:highlight w:val="none"/>
              </w:rPr>
              <w:t xml:space="preserve">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71309,4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222422,6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406761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sz w:val="24"/>
                <w:highlight w:val="none"/>
              </w:rPr>
              <w:t xml:space="preserve">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 в том числе: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4964,1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163692,4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168656,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5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Федеральный бюджет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9600,0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9090,3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57793,3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4881,7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14722,0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96087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9415,7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886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7,0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13299,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66427,7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44008,2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42018,</w:t>
            </w:r>
            <w:r>
              <w:rPr>
                <w:sz w:val="24"/>
                <w:highlight w:val="none"/>
              </w:rPr>
              <w:t xml:space="preserve">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2.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  <w:lang w:eastAsia="en-US"/>
              </w:rPr>
              <w:t xml:space="preserve">Задача 1</w:t>
            </w: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/>
                <w:bCs/>
                <w:iCs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highlight w:val="white"/>
                <w:lang w:eastAsia="en-US"/>
              </w:rPr>
              <w:t xml:space="preserve">Развитие систем водоснабжения, снижение аварийности на сетях, увеличение пропускной способности трубопроводов.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2021-202</w:t>
            </w: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hAnsi="Times New Roman" w:eastAsia="Times New Roman" w:cs="Times New Roman"/>
                <w:bCs/>
                <w:sz w:val="24"/>
                <w:szCs w:val="24"/>
                <w:highlight w:val="white"/>
                <w:lang w:eastAsia="en-US"/>
              </w:rPr>
              <w:t xml:space="preserve"> г.г.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ЖКГХЭТС, 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18915,7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2411,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70900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23539,8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207625,7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323393,9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 в том числе: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4964,1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163692,4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168656,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5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Федеральный бюджет</w:t>
            </w:r>
            <w:r>
              <w:rPr>
                <w:rFonts w:hAnsi="Times New Roman" w:eastAsia="Times New Roman" w:cs="Times New Roman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highlight w:val="white"/>
                <w:lang w:eastAsia="en-US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9600,0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57793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4881,7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14722,0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86997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8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9315,7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2411,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8143,5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18658,1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29211,3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67740,</w:t>
            </w:r>
            <w:r>
              <w:rPr>
                <w:sz w:val="24"/>
                <w:highlight w:val="none"/>
              </w:rPr>
              <w:t xml:space="preserve">4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1.1: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г.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Новоалтайске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Алтайского края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2021-202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г.г.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3344,2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42,0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2300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,1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11197,4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29978,2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46861,9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5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1967,9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4881,7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13089,3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  <w:lang w:val="en-US"/>
              </w:rPr>
              <w:t xml:space="preserve">9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  <w:lang w:val="en-US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3344,2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42,0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332,</w:t>
            </w:r>
            <w:r>
              <w:rPr>
                <w:sz w:val="24"/>
                <w:highlight w:val="none"/>
              </w:rPr>
              <w:t xml:space="preserve">2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6315,7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16888,9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26923,0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</w:tbl>
    <w:p>
      <w:pPr>
        <w:pBdr/>
        <w:spacing/>
        <w:ind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5432" w:type="dxa"/>
        <w:jc w:val="center"/>
        <w:tblBorders>
          <w:bottom w:val="single" w:color="5d8ac2" w:sz="4" w:space="0"/>
          <w:insideH w:val="single" w:color="5d8ac2" w:sz="4" w:space="0"/>
          <w:insideV w:val="single" w:color="5d8ac2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9"/>
        <w:gridCol w:w="4904"/>
        <w:gridCol w:w="1404"/>
        <w:gridCol w:w="1730"/>
        <w:gridCol w:w="936"/>
        <w:gridCol w:w="974"/>
        <w:gridCol w:w="925"/>
        <w:gridCol w:w="850"/>
        <w:gridCol w:w="851"/>
        <w:gridCol w:w="992"/>
        <w:gridCol w:w="1417"/>
      </w:tblGrid>
      <w:tr>
        <w:trPr>
          <w:jc w:val="center"/>
          <w:trHeight w:val="14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4.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1.2: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Строительство объекта «Водозаборный узел и водопроводные сети в квартале индивидуальной жилой застройки в границах улиц: ул. Геологов, ул. Пригородная,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ул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.С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олнечная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 городе Новоалтайске Алтайского края»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2021 - 2023 г.г.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Администрация города Новоалтайск</w:t>
            </w:r>
            <w:r>
              <w:rPr>
                <w:rFonts w:hAnsi="Times New Roman" w:eastAsia="Times New Roman" w:cs="Times New Roman"/>
                <w:sz w:val="24"/>
                <w:highlight w:val="none"/>
                <w:lang w:eastAsia="en-US"/>
              </w:rPr>
              <w:t xml:space="preserve">а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3352,5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59597,1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none"/>
                <w:lang w:eastAsia="en-US"/>
              </w:rPr>
              <w:t xml:space="preserve">62949</w:t>
            </w: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,6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Администрация города Новоалтайск</w:t>
            </w:r>
            <w:r>
              <w:rPr>
                <w:rFonts w:hAnsi="Times New Roman" w:eastAsia="Times New Roman" w:cs="Times New Roman"/>
                <w:sz w:val="24"/>
                <w:highlight w:val="none"/>
                <w:lang w:eastAsia="en-US"/>
              </w:rPr>
              <w:t xml:space="preserve">а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55675,0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55675,0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80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  <w:r>
              <w:rPr>
                <w:rFonts w:hAnsi="Times New Roman" w:cs="Times New Roma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3922,1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3922,1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3352,5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3352,5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1.3: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Строительство системы водоснабжения жилого района «Раздолье» в г. Новоалтайске (ПСД, экспертиза)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2021 - 202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 г.г.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ЖКГХЭТС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Администрация города Новоалтайск</w:t>
            </w:r>
            <w:r>
              <w:rPr>
                <w:rFonts w:hAnsi="Times New Roman" w:eastAsia="Times New Roman" w:cs="Times New Roman"/>
                <w:sz w:val="24"/>
                <w:highlight w:val="none"/>
                <w:lang w:eastAsia="en-US"/>
              </w:rPr>
              <w:t xml:space="preserve">а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2500,0</w:t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2339,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  <w:lang w:eastAsia="en-US"/>
              </w:rPr>
              <w:t xml:space="preserve">1567,0</w:t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none"/>
                <w:lang w:eastAsia="en-US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1570,00</w:t>
            </w:r>
            <w:r>
              <w:rPr>
                <w:rFonts w:hAnsi="Times New Roman" w:eastAsia="Times New Roman" w:cs="Times New Roman"/>
                <w:color w:val="000000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none"/>
                <w:lang w:eastAsia="en-US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63485,8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71462,6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62365,9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62365,9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Федеральный бюджет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622,0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622,0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497,9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497,9</w:t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2500,0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2339,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  <w:lang w:eastAsia="en-US"/>
              </w:rPr>
              <w:t xml:space="preserve">1567,0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1570,00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7976,8</w:t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1.4: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12) в г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.Н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овоалтайск, ул. Павла Корчагина(восточнее жилого дома  № 46) Алтайского края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 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6312,0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6312,0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6250,0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6250,0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62,0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62,0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1.5: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8)  в г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.Н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овоалтайске, севернее здания  по ул.Коммунистическая,118 на расстоянии 88 м.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 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3387,0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3387,0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3350,0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3350,0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37,0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37,0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1.6: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14) ул. Плодопитомник, 16  в                   г. Новоалтайске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2021-2023 г.г.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15,0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  <w:t xml:space="preserve">5164,5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5189,5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4964,1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4964,1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Федеральный бюджет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150,4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150</w:t>
            </w: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,4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jc w:val="center"/>
          <w:trHeight w:val="3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15,0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50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75,0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</w:tbl>
    <w:p>
      <w:pPr>
        <w:pBdr/>
        <w:spacing/>
        <w:ind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5889" w:type="dxa"/>
        <w:jc w:val="center"/>
        <w:tblBorders>
          <w:bottom w:val="single" w:color="5d8ac2" w:sz="4" w:space="0"/>
          <w:insideH w:val="single" w:color="5d8ac2" w:sz="4" w:space="0"/>
          <w:insideV w:val="single" w:color="5d8ac2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5"/>
        <w:gridCol w:w="4648"/>
        <w:gridCol w:w="1404"/>
        <w:gridCol w:w="1730"/>
        <w:gridCol w:w="936"/>
        <w:gridCol w:w="954"/>
        <w:gridCol w:w="20"/>
        <w:gridCol w:w="925"/>
        <w:gridCol w:w="1005"/>
        <w:gridCol w:w="979"/>
        <w:gridCol w:w="1134"/>
        <w:gridCol w:w="1449"/>
      </w:tblGrid>
      <w:tr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sz w:val="24"/>
                <w:highlight w:val="none"/>
                <w:lang w:eastAsia="en-US"/>
              </w:rPr>
              <w:t xml:space="preserve">9.</w:t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1.7: 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51)  ул. ст.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Присягино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4 в                           г. Новоалтайске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 w:left="0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2021-202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г.г.</w:t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15,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25,0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</w:tr>
      <w:tr>
        <w:trPr>
          <w:trHeight w:val="17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rFonts w:hAnsi="Times New Roman" w:cs="Times New Roman"/>
                <w:sz w:val="24"/>
                <w:highlight w:val="white"/>
                <w:lang w:eastAsia="en-US"/>
              </w:rPr>
              <w:t xml:space="preserve">10.</w:t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1.8: 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Реконструкция водозаборной площадки артезианской скважины № 48 в г. Новоалтайске с установкой водонапорной башни и насосной станции </w:t>
            </w:r>
            <w:r>
              <w:rPr>
                <w:sz w:val="24"/>
                <w:highlight w:val="white"/>
              </w:rPr>
              <w:t xml:space="preserve">II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подъёма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(разработка ПСД)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rFonts w:hAnsi="Times New Roman" w:cs="Times New Roman"/>
                <w:sz w:val="24"/>
                <w:highlight w:val="white"/>
                <w:lang w:eastAsia="en-US"/>
              </w:rPr>
              <w:t xml:space="preserve">2023</w:t>
            </w:r>
            <w:r>
              <w:rPr>
                <w:rFonts w:hAnsi="Times New Roman" w:cs="Times New Roman"/>
                <w:sz w:val="24"/>
                <w:highlight w:val="white"/>
                <w:lang w:val="en-US"/>
              </w:rPr>
              <w:t xml:space="preserve">-2025 </w:t>
            </w:r>
            <w:r>
              <w:rPr>
                <w:rFonts w:hAnsi="Times New Roman" w:cs="Times New Roman"/>
                <w:sz w:val="24"/>
                <w:highlight w:val="white"/>
                <w:lang w:val="ru-RU"/>
              </w:rPr>
              <w:t xml:space="preserve">г.</w:t>
            </w:r>
            <w:r>
              <w:rPr>
                <w:rFonts w:hAnsi="Times New Roman" w:cs="Times New Roman"/>
                <w:sz w:val="24"/>
                <w:highlight w:val="white"/>
                <w:lang w:eastAsia="en-US"/>
              </w:rPr>
              <w:t xml:space="preserve">г.</w:t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rFonts w:hAnsi="Times New Roman" w:cs="Times New Roman"/>
                <w:sz w:val="24"/>
                <w:highlight w:val="white"/>
                <w:lang w:eastAsia="en-US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1772,3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none"/>
                <w:lang w:eastAsia="en-US"/>
              </w:rPr>
              <w:t xml:space="preserve">2772,4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2772,4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7317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,0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11.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1.9: 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Разработка схемы водоснабжения, водоотведения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contextualSpacing w:val="true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2023 г.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500,0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12.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Мер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опр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иятие 1.10: Строительство комплекса технологически связанных между собой инженерных сооружений, предназначенных для  водоподготовки, пожаротушения, транспортировки и подачи воды по ул. Ленинская в районе домов нечетной стороны с № 1 по № 51 и по 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четной стороне в районе домов с № 4 по </w:t>
              <w:br/>
              <w:t xml:space="preserve">№ 30, с № 32А по № 28/1 города Новоалтайска Алтайского края 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2024-2025 г.г.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6000,0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highlight w:val="white"/>
                <w:lang w:eastAsia="en-US"/>
              </w:rPr>
              <w:t xml:space="preserve">8550,0</w:t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14550,0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13.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Меропри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ятие 1.11: Капитальный ремонт напорного канализационного коллектора 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jc w:val="left"/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в г. Новоалтайске, от НС № 2 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jc w:val="left"/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по ул. Калинина. Участок от камеры переключения в районе домов № 4 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</w:p>
          <w:p>
            <w:pPr>
              <w:widowControl w:val="false"/>
              <w:pBdr/>
              <w:spacing/>
              <w:ind w:left="44"/>
              <w:jc w:val="left"/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  <w:lang w:eastAsia="en-US"/>
              </w:rPr>
              <w:t xml:space="preserve">по ул. Новоударника до административного здания по ул. Октябрьская, 2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2024-2025 г.г.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green"/>
                <w:lang w:eastAsia="en-US"/>
              </w:rPr>
            </w:pP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  <w:r>
              <w:rPr>
                <w:rFonts w:hAnsi="Times New Roman" w:cs="Times New Roman"/>
                <w:highlight w:val="green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highlight w:val="none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2000,0</w:t>
            </w:r>
            <w:r>
              <w:rPr>
                <w:rFonts w:hAnsi="Times New Roman" w:eastAsia="Times New Roman" w:cs="Times New Roman"/>
                <w:highlight w:val="none"/>
              </w:rPr>
            </w:r>
            <w:r>
              <w:rPr>
                <w:rFonts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102839,3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104839,3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101326,5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101326,5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Федеральный бюджет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1010,7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1010,7</w:t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2000,0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502,1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2502,1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highlight w:val="white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highlight w:val="white"/>
              </w:rPr>
            </w:r>
            <w:r>
              <w:rPr>
                <w:rFonts w:hAnsi="Times New Roman" w:eastAsia="Times New Roman" w:cs="Times New Roman"/>
                <w:highlight w:val="white"/>
              </w:rPr>
            </w:r>
          </w:p>
        </w:tc>
      </w:tr>
      <w:tr>
        <w:trPr>
          <w:jc w:val="center"/>
          <w:trHeight w:val="1102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b/>
                <w:sz w:val="24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Задача 2.</w:t>
            </w:r>
            <w:r>
              <w:rPr>
                <w:rFonts w:hAnsi="Times New Roman" w:eastAsia="Times New Roman" w:cs="Times New Roman"/>
                <w:b/>
                <w:sz w:val="24"/>
              </w:rPr>
            </w:r>
            <w:r>
              <w:rPr>
                <w:rFonts w:hAnsi="Times New Roman" w:eastAsia="Times New Roman" w:cs="Times New Roman"/>
                <w:b/>
                <w:sz w:val="24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Развитие объектов прочего назначения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2021-2025 г.г.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100,0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100,0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11243,0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8172,0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19615,0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5.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2.1: 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lang w:eastAsia="en-US"/>
              </w:rPr>
              <w:t xml:space="preserve"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2021-2025 г.г.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25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25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150,0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</w:tr>
      <w:tr>
        <w:trPr>
          <w:jc w:val="center"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6.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2.2: 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lang w:eastAsia="en-US"/>
              </w:rPr>
              <w:t xml:space="preserve">Проведение технического обследования (технических экспертиз) объектов капитального строительства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bCs/>
                <w:iCs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2021-2025 г.г.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50,0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25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25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150,0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17.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b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lang w:eastAsia="en-US"/>
              </w:rPr>
              <w:t xml:space="preserve">Мероприятие 2.3: Строительство кладбища традиционного захоронения для нужд муниципального образования, расположенного на земельном участке по адресу: Алтайский край, Первомайский район, в 1700 м на восток от с. Зудилово в юго-восточном направлении</w:t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2024-2025 г.г.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10800,0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8122,0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18922,0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18.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3.5: ГГРП на развязке трассы М-52 - ул. Октябренок в г. Новоалтайске Алтайского края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2024 г.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393,0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393,0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19.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b/>
                <w:sz w:val="24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Задача 3.</w:t>
            </w:r>
            <w:r>
              <w:rPr>
                <w:rFonts w:hAnsi="Times New Roman" w:eastAsia="Times New Roman" w:cs="Times New Roman"/>
                <w:b/>
                <w:sz w:val="24"/>
              </w:rPr>
            </w:r>
            <w:r>
              <w:rPr>
                <w:rFonts w:hAnsi="Times New Roman" w:eastAsia="Times New Roman" w:cs="Times New Roman"/>
                <w:b/>
                <w:sz w:val="24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Развитие теплоснабжения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2022-2025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г.г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15545,5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</w:rPr>
              <w:t xml:space="preserve">5056,0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  <w:t xml:space="preserve">36526,6</w:t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6624,9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63753,0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9090,3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9090,3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Краевой бюджет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left="5"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6455,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</w:rPr>
              <w:t xml:space="preserve">5056,0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  <w:t xml:space="preserve">36526,6</w:t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6624,9</w:t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54662,7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</w:tr>
      <w:tr>
        <w:trPr>
          <w:jc w:val="center"/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3.1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Капитальный ремонт тепловой трассы от ТК-342 до ТП №7 от ТП №7 до ТК-35 по адресу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.Н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овоалтайск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ул.Космонавтов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2022 г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9603,3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9603,3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jc w:val="center"/>
          <w:trHeight w:val="6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9090,3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9090,3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Краевой бюджет 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</w:tr>
      <w:tr>
        <w:trPr>
          <w:jc w:val="center"/>
          <w:trHeight w:val="7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513,0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513,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  <w:r>
              <w:rPr>
                <w:rFonts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21.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  <w:r>
              <w:rPr>
                <w:rFonts w:hAnsi="Times New Roman" w:eastAsia="Times New Roman" w:cs="Times New Roman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3.2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Замена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кожухотрубных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 теплообменников на пластинчатые теплообменники в многоквартирных домах г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.Н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овоалтайска</w:t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  <w:highlight w:val="none"/>
                <w:lang w:eastAsia="en-US"/>
              </w:rPr>
            </w:pP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  <w:highlight w:val="none"/>
                <w:lang w:eastAsia="en-US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2022 г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Комитет ЖКГХТЭС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1292,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1292,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7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22.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44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3.</w:t>
            </w:r>
            <w:r>
              <w:rPr>
                <w:rFonts w:hAnsi="Times New Roman" w:eastAsia="Times New Roman" w:cs="Times New Roman"/>
                <w:sz w:val="24"/>
                <w:lang w:eastAsia="en-US"/>
              </w:rPr>
              <w:t xml:space="preserve">3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pBdr/>
              <w:spacing/>
              <w:ind w:left="44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Реконструкция теплового пункта №1, расположенного по адресу: г. Новоалтайск, 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ул. Ударника, 12а, 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г. Новоалтайск, ул. Ударника, 3а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2022-2025 г.г.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  <w:sz w:val="24"/>
              </w:rPr>
            </w:r>
            <w:r>
              <w:rPr>
                <w:rFonts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4650,0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556,0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19058,5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6624,9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30889,4</w:t>
            </w:r>
            <w:r>
              <w:rPr>
                <w:rFonts w:hAnsi="Times New Roman" w:eastAsia="Times New Roman" w:cs="Times New Roman"/>
                <w:color w:val="000000"/>
              </w:rPr>
            </w:r>
            <w:r>
              <w:rPr>
                <w:rFonts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</w:tc>
      </w:tr>
      <w:tr>
        <w:trPr>
          <w:trHeight w:val="7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23.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Мероприятие 3.4: Приобретение бесперебойных источников питания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2023-2024 г.г.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Администрация города Новоалтайска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4500,0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17468,1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21968,1</w:t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rFonts w:hAnsi="Times New Roman" w:eastAsia="Times New Roman" w:cs="Times New Roman"/>
              </w:rPr>
            </w:r>
            <w:r>
              <w:rPr>
                <w:rFonts w:hAnsi="Times New Roman" w:eastAsia="Times New Roman" w:cs="Times New Roman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948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hAnsi="Times New Roman" w:cs="Times New Roman"/>
        </w:r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48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hAnsi="Times New Roman" w:cs="Times New Roman"/>
        </w:r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48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hAnsi="Times New Roman" w:cs="Times New Roman"/>
        </w:rPr>
        <w:sectPr>
          <w:footnotePr/>
          <w:endnotePr/>
          <w:type w:val="nextPage"/>
          <w:pgSz w:h="11906" w:orient="landscape" w:w="16838"/>
          <w:pgMar w:top="619" w:right="709" w:bottom="284" w:left="902" w:header="709" w:footer="709" w:gutter="0"/>
          <w:cols w:num="1" w:sep="0" w:space="708" w:equalWidth="1"/>
        </w:sect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48"/>
        <w:pBdr/>
        <w:spacing/>
        <w:ind w:left="4961"/>
        <w:jc w:val="left"/>
        <w:rPr>
          <w:rFonts w:hAnsi="Times New Roman" w:cs="Times New Roman"/>
          <w:sz w:val="24"/>
        </w:rPr>
      </w:pPr>
      <w:r>
        <w:rPr>
          <w:rFonts w:hAnsi="Times New Roman" w:cs="Times New Roman"/>
          <w:sz w:val="24"/>
        </w:rPr>
      </w:r>
      <w:r>
        <w:rPr>
          <w:rFonts w:hAnsi="Times New Roman" w:cs="Times New Roman"/>
          <w:sz w:val="24"/>
        </w:rPr>
      </w:r>
      <w:r>
        <w:rPr>
          <w:rFonts w:hAnsi="Times New Roman" w:cs="Times New Roman"/>
          <w:sz w:val="24"/>
        </w:rPr>
      </w:r>
    </w:p>
    <w:p>
      <w:pPr>
        <w:pStyle w:val="948"/>
        <w:pBdr/>
        <w:spacing/>
        <w:ind w:left="4961"/>
        <w:jc w:val="left"/>
        <w:rPr>
          <w:rFonts w:hAnsi="Times New Roman" w:cs="Times New Roman"/>
        </w:rPr>
      </w:pPr>
      <w:r>
        <w:rPr>
          <w:rFonts w:hAnsi="Times New Roman" w:cs="Times New Roman"/>
          <w:sz w:val="24"/>
        </w:rPr>
        <w:t xml:space="preserve">Приложение 3 </w:t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48"/>
        <w:pBdr/>
        <w:spacing/>
        <w:ind w:left="4961"/>
        <w:jc w:val="left"/>
        <w:rPr>
          <w:rFonts w:hAnsi="Times New Roman" w:cs="Times New Roman"/>
          <w:lang w:eastAsia="en-US"/>
        </w:rPr>
      </w:pPr>
      <w:r>
        <w:rPr>
          <w:rFonts w:hAnsi="Times New Roman" w:cs="Times New Roman"/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rFonts w:hAnsi="Times New Roman" w:cs="Times New Roman"/>
          <w:sz w:val="24"/>
          <w:szCs w:val="28"/>
          <w:lang w:eastAsia="en-US"/>
        </w:rPr>
        <w:t xml:space="preserve">«Развитие коммунальной инфраструктуры </w:t>
      </w: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</w:p>
    <w:p>
      <w:pPr>
        <w:pStyle w:val="948"/>
        <w:pBdr/>
        <w:spacing/>
        <w:ind w:left="4961"/>
        <w:jc w:val="left"/>
        <w:rPr>
          <w:rFonts w:hAnsi="Times New Roman" w:cs="Times New Roman"/>
        </w:rPr>
      </w:pPr>
      <w:r>
        <w:rPr>
          <w:rFonts w:hAnsi="Times New Roman" w:cs="Times New Roman"/>
          <w:sz w:val="24"/>
          <w:szCs w:val="28"/>
          <w:lang w:eastAsia="en-US"/>
        </w:rPr>
        <w:t xml:space="preserve">города Новоалтайска на 2021-2025 годы»</w:t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48"/>
        <w:pBdr/>
        <w:spacing/>
        <w:ind w:firstLine="426"/>
        <w:jc w:val="left"/>
        <w:rPr>
          <w:rFonts w:hAnsi="Times New Roman" w:cs="Times New Roman"/>
        </w:r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Bdr/>
        <w:spacing/>
        <w:ind/>
        <w:jc w:val="right"/>
        <w:outlineLvl w:val="2"/>
        <w:rPr>
          <w:rFonts w:hAnsi="Times New Roman" w:cs="Times New Roman"/>
        </w:r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Bdr/>
        <w:spacing/>
        <w:ind/>
        <w:jc w:val="center"/>
        <w:outlineLvl w:val="2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Объем финансовых ресурсов, необходимых</w:t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Bdr/>
        <w:spacing/>
        <w:ind/>
        <w:jc w:val="center"/>
        <w:outlineLvl w:val="2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для реализации муниципальной программы</w:t>
      </w:r>
      <w:r>
        <w:rPr>
          <w:rFonts w:hAnsi="Times New Roman" w:cs="Times New Roman"/>
          <w:sz w:val="24"/>
          <w:szCs w:val="24"/>
        </w:rPr>
      </w:r>
      <w:r>
        <w:rPr>
          <w:rFonts w:hAnsi="Times New Roman" w:cs="Times New Roman"/>
          <w:sz w:val="24"/>
          <w:szCs w:val="24"/>
        </w:rPr>
      </w:r>
    </w:p>
    <w:p>
      <w:pPr>
        <w:pBdr/>
        <w:spacing/>
        <w:ind/>
        <w:jc w:val="center"/>
        <w:outlineLvl w:val="2"/>
        <w:rPr>
          <w:rFonts w:hAnsi="Times New Roman" w:cs="Times New Roman"/>
        </w:r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  <w:r>
        <w:rPr>
          <w:rFonts w:hAnsi="Times New Roman" w:cs="Times New Roman"/>
        </w:rPr>
      </w:r>
    </w:p>
    <w:tbl>
      <w:tblPr>
        <w:tblW w:w="10205" w:type="dxa"/>
        <w:tblInd w:w="-324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A0" w:firstRow="1" w:lastRow="0" w:firstColumn="1" w:lastColumn="0" w:noHBand="0" w:noVBand="0"/>
      </w:tblPr>
      <w:tblGrid>
        <w:gridCol w:w="4110"/>
        <w:gridCol w:w="992"/>
        <w:gridCol w:w="994"/>
        <w:gridCol w:w="1062"/>
        <w:gridCol w:w="936"/>
        <w:gridCol w:w="927"/>
        <w:gridCol w:w="1184"/>
      </w:tblGrid>
      <w:tr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Источники и направления 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расходов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Сумма расходов, тыс. рублей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</w:tr>
      <w:tr>
        <w:trPr>
          <w:cantSplit/>
          <w:trHeight w:val="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highlight w:val="red"/>
                <w:lang w:eastAsia="en-US"/>
              </w:rPr>
            </w:pPr>
            <w:r>
              <w:rPr>
                <w:rFonts w:hAnsi="Times New Roman" w:cs="Times New Roman"/>
                <w:highlight w:val="red"/>
                <w:lang w:eastAsia="en-US"/>
              </w:rPr>
            </w:r>
            <w:r>
              <w:rPr>
                <w:rFonts w:hAnsi="Times New Roman" w:cs="Times New Roman"/>
                <w:highlight w:val="red"/>
                <w:lang w:eastAsia="en-US"/>
              </w:rPr>
            </w:r>
            <w:r>
              <w:rPr>
                <w:rFonts w:hAnsi="Times New Roman" w:cs="Times New Roman"/>
                <w:highlight w:val="red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2021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2022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2023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2024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2025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Всего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Всего финансовых затрат, в том числе: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19015,7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17957,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76056,9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71309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,4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222422,6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406761,9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бюджета городского округа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2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2"/>
                <w:highlight w:val="white"/>
              </w:rPr>
              <w:t xml:space="preserve">9415,7</w:t>
            </w:r>
            <w:r>
              <w:rPr>
                <w:rFonts w:hAnsi="Times New Roman" w:cs="Times New Roman"/>
                <w:color w:val="000000"/>
                <w:sz w:val="22"/>
                <w:highlight w:val="white"/>
              </w:rPr>
            </w:r>
            <w:r>
              <w:rPr>
                <w:rFonts w:hAnsi="Times New Roman" w:cs="Times New Roman"/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886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7,0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13299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,5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66427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44008,2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142018,1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краевого бюджета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9600,0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9090,3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57793,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4881,7</w:t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14722,0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96087,3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федерального бюджета 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4"/>
                <w:highlight w:val="none"/>
              </w:rPr>
              <w:t xml:space="preserve">4964,1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163692,4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168656,5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Капитальные вложения, в том числе: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19015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17957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sz w:val="22"/>
                <w:highlight w:val="white"/>
              </w:rPr>
              <w:t xml:space="preserve">75956,9</w:t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51699,3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119484,7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284113,9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бюджета городского округа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2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2"/>
                <w:highlight w:val="white"/>
              </w:rPr>
              <w:t xml:space="preserve">9</w:t>
            </w:r>
            <w:r>
              <w:rPr>
                <w:rFonts w:hAnsi="Times New Roman" w:cs="Times New Roman"/>
                <w:color w:val="000000"/>
                <w:sz w:val="22"/>
                <w:highlight w:val="white"/>
              </w:rPr>
              <w:t xml:space="preserve">415,7</w:t>
            </w:r>
            <w:r>
              <w:rPr>
                <w:rFonts w:hAnsi="Times New Roman" w:cs="Times New Roman"/>
                <w:color w:val="000000"/>
                <w:sz w:val="22"/>
                <w:highlight w:val="white"/>
              </w:rPr>
            </w:r>
            <w:r>
              <w:rPr>
                <w:rFonts w:hAnsi="Times New Roman" w:cs="Times New Roman"/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8867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13199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,5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46817,6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43407,5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121707,3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краевого бюджета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</w:rPr>
              <w:t xml:space="preserve">9600,0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9090,3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</w:rPr>
              <w:t xml:space="preserve">57793</w:t>
            </w:r>
            <w:r>
              <w:rPr>
                <w:rFonts w:hAnsi="Times New Roman" w:cs="Times New Roman"/>
                <w:sz w:val="22"/>
                <w:highlight w:val="white"/>
              </w:rPr>
              <w:t xml:space="preserve">,3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4881,7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13711,3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95076,6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820"/>
              </w:tabs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федерального бюджета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4964,1</w:t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62365,9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67330,0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Прочие расходы, в том числе: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val="en-US" w:eastAsia="en-US"/>
              </w:rPr>
              <w:t xml:space="preserve">0</w:t>
            </w: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,</w:t>
            </w:r>
            <w:r>
              <w:rPr>
                <w:rFonts w:hAnsi="Times New Roman" w:cs="Times New Roman"/>
                <w:sz w:val="22"/>
                <w:highlight w:val="white"/>
                <w:lang w:val="en-US" w:eastAsia="en-US"/>
              </w:rPr>
              <w:t xml:space="preserve">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highlight w:val="white"/>
              </w:rPr>
            </w:r>
            <w:r>
              <w:rPr>
                <w:rFonts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100,0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  <w:lang w:val="ru-RU"/>
              </w:rPr>
              <w:t xml:space="preserve">19610,1 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102937,9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122648,0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бюджета городского округа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val="en-US" w:eastAsia="en-US"/>
              </w:rPr>
              <w:t xml:space="preserve">0</w:t>
            </w: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,</w:t>
            </w:r>
            <w:r>
              <w:rPr>
                <w:rFonts w:hAnsi="Times New Roman" w:cs="Times New Roman"/>
                <w:sz w:val="22"/>
                <w:highlight w:val="white"/>
                <w:lang w:val="en-US" w:eastAsia="en-US"/>
              </w:rPr>
              <w:t xml:space="preserve">0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val="en-US"/>
              </w:rPr>
              <w:t xml:space="preserve">-</w:t>
            </w:r>
            <w:r>
              <w:rPr>
                <w:rFonts w:hAnsi="Times New Roman" w:cs="Times New Roman"/>
                <w:highlight w:val="white"/>
              </w:rPr>
            </w:r>
            <w:r>
              <w:rPr>
                <w:rFonts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4"/>
                <w:highlight w:val="white"/>
              </w:rPr>
            </w:pPr>
            <w:r>
              <w:rPr>
                <w:sz w:val="22"/>
                <w:highlight w:val="white"/>
              </w:rPr>
              <w:t xml:space="preserve">100,0</w:t>
            </w:r>
            <w:r>
              <w:rPr>
                <w:rFonts w:hAnsi="Times New Roman" w:cs="Times New Roman"/>
                <w:sz w:val="24"/>
                <w:highlight w:val="white"/>
              </w:rPr>
            </w:r>
            <w:r>
              <w:rPr>
                <w:rFonts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19610,1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600,7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краевого бюджета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val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non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1010,7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1010,7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из федерального бюджета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  <w:highlight w:val="white"/>
              </w:rPr>
            </w:pPr>
            <w:r>
              <w:rPr>
                <w:rFonts w:hAnsi="Times New Roman" w:cs="Times New Roman"/>
                <w:sz w:val="22"/>
                <w:highlight w:val="white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  <w:highlight w:val="white"/>
              </w:rPr>
            </w:r>
            <w:r>
              <w:rPr>
                <w:rFonts w:hAnsi="Times New Roman" w:cs="Times New Roman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-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101326,5 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  <w:lang w:eastAsia="en-US"/>
              </w:rPr>
              <w:t xml:space="preserve">101326,5 </w:t>
            </w:r>
            <w:r>
              <w:rPr>
                <w:rFonts w:hAnsi="Times New Roman" w:cs="Times New Roman"/>
                <w:sz w:val="22"/>
              </w:rPr>
            </w:r>
            <w:r>
              <w:rPr>
                <w:rFonts w:hAnsi="Times New Roman" w:cs="Times New Roman"/>
                <w:sz w:val="22"/>
              </w:rPr>
            </w:r>
          </w:p>
        </w:tc>
      </w:tr>
    </w:tbl>
    <w:p>
      <w:pPr>
        <w:pBdr/>
        <w:spacing/>
        <w:ind/>
        <w:jc w:val="right"/>
        <w:outlineLvl w:val="2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</w:r>
      <w:r>
        <w:rPr>
          <w:rFonts w:hAnsi="Times New Roman" w:cs="Times New Roman"/>
          <w:sz w:val="24"/>
          <w:szCs w:val="24"/>
        </w:rPr>
        <w:t xml:space="preserve">».</w:t>
      </w:r>
      <w:r>
        <w:rPr>
          <w:rFonts w:hAnsi="Times New Roman" w:cs="Times New Roman"/>
          <w:sz w:val="24"/>
          <w:szCs w:val="24"/>
        </w:rPr>
      </w:r>
      <w:r>
        <w:rPr>
          <w:rFonts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hAnsi="Times New Roman" w:cs="Times New Roman"/>
          <w:lang w:eastAsia="en-US"/>
        </w:rPr>
      </w:pPr>
      <w:r>
        <w:rPr>
          <w:rFonts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</w:p>
    <w:sectPr>
      <w:footnotePr/>
      <w:endnotePr/>
      <w:type w:val="nextPage"/>
      <w:pgSz w:h="16838" w:orient="portrait" w:w="11906"/>
      <w:pgMar w:top="851" w:right="707" w:bottom="709" w:left="1418" w:header="720" w:footer="720" w:gutter="0"/>
      <w:cols w:num="1" w:sep="0" w:space="720" w:equalWidth="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D61D58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D61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lang w:eastAsia="en-US"/>
        </w:rPr>
      </w:pPr>
      <w:r>
        <w:rPr>
          <w:lang w:eastAsia="en-US"/>
        </w:rPr>
        <w:separator/>
      </w:r>
      <w:r>
        <w:rPr>
          <w:lang w:eastAsia="en-US"/>
        </w:rPr>
      </w:r>
      <w:r>
        <w:rPr>
          <w:lang w:eastAsia="en-US"/>
        </w:rPr>
      </w:r>
    </w:p>
  </w:footnote>
  <w:footnote w:type="continuationSeparator" w:id="0">
    <w:p>
      <w:pPr>
        <w:pBdr/>
        <w:spacing/>
        <w:ind/>
        <w:rPr>
          <w:lang w:eastAsia="en-US"/>
        </w:rPr>
      </w:pPr>
      <w:r>
        <w:rPr>
          <w:lang w:eastAsia="en-US"/>
        </w:rPr>
        <w:continuationSeparator/>
      </w:r>
      <w:r>
        <w:rPr>
          <w:lang w:eastAsia="en-US"/>
        </w:rPr>
      </w:r>
      <w:r>
        <w:rPr>
          <w:lang w:eastAsia="en-US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tabs>
        <w:tab w:val="clear" w:leader="none" w:pos="4153"/>
        <w:tab w:val="clear" w:leader="none" w:pos="8306"/>
      </w:tabs>
      <w:spacing/>
      <w:ind/>
      <w:jc w:val="right"/>
      <w:rPr>
        <w:b/>
        <w:bCs/>
        <w:highlight w:val="none"/>
      </w:rPr>
    </w:pPr>
    <w:r>
      <w:rPr>
        <w:b/>
      </w:rPr>
    </w:r>
    <w:r>
      <w:rPr>
        <w:b/>
        <w:bCs/>
        <w:highlight w:val="none"/>
      </w:rPr>
    </w:r>
    <w:r>
      <w:rPr>
        <w:b/>
        <w:bCs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4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4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24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50"/>
      </w:pPr>
      <w:rPr/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ascii="Wingdings" w:hAnsi="Wingdings" w:eastAsia="Wingdings" w:cs="Wingdings"/>
      </w:rPr>
      <w:start w:val="1"/>
      <w:suff w:val="tab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1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1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>
    <w:name w:val="Heading 1"/>
    <w:basedOn w:val="717"/>
    <w:next w:val="717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17"/>
    <w:next w:val="717"/>
    <w:link w:val="7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17"/>
    <w:next w:val="717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17"/>
    <w:next w:val="717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17"/>
    <w:next w:val="717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17"/>
    <w:next w:val="717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17"/>
    <w:next w:val="717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17"/>
    <w:next w:val="717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17"/>
    <w:next w:val="717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4">
    <w:name w:val="Header"/>
    <w:basedOn w:val="717"/>
    <w:link w:val="79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715">
    <w:name w:val="Footer"/>
    <w:basedOn w:val="717"/>
    <w:link w:val="7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716">
    <w:name w:val="Caption"/>
    <w:basedOn w:val="717"/>
    <w:next w:val="7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17" w:default="1">
    <w:name w:val="Normal"/>
    <w:qFormat/>
    <w:pPr>
      <w:pBdr/>
      <w:spacing/>
      <w:ind/>
    </w:pPr>
    <w:rPr>
      <w:sz w:val="20"/>
    </w:rPr>
  </w:style>
  <w:style w:type="character" w:styleId="718" w:default="1">
    <w:name w:val="Default Paragraph Font"/>
    <w:uiPriority w:val="1"/>
    <w:semiHidden/>
    <w:unhideWhenUsed/>
    <w:pPr>
      <w:pBdr/>
      <w:spacing/>
      <w:ind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paragraph" w:styleId="721" w:customStyle="1">
    <w:name w:val="Название объекта1"/>
    <w:basedOn w:val="717"/>
    <w:next w:val="7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22" w:customStyle="1">
    <w:name w:val="Заголовок 11"/>
    <w:basedOn w:val="717"/>
    <w:next w:val="717"/>
    <w:link w:val="73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/>
      <w:sz w:val="40"/>
      <w:szCs w:val="40"/>
    </w:rPr>
  </w:style>
  <w:style w:type="paragraph" w:styleId="723" w:customStyle="1">
    <w:name w:val="Заголовок 21"/>
    <w:basedOn w:val="717"/>
    <w:next w:val="717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/>
      <w:sz w:val="34"/>
    </w:rPr>
  </w:style>
  <w:style w:type="paragraph" w:styleId="724" w:customStyle="1">
    <w:name w:val="Заголовок 31"/>
    <w:basedOn w:val="717"/>
    <w:next w:val="717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/>
      <w:sz w:val="30"/>
      <w:szCs w:val="30"/>
    </w:rPr>
  </w:style>
  <w:style w:type="paragraph" w:styleId="725" w:customStyle="1">
    <w:name w:val="Заголовок 41"/>
    <w:basedOn w:val="717"/>
    <w:next w:val="717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/>
      <w:b/>
      <w:bCs/>
      <w:sz w:val="26"/>
      <w:szCs w:val="26"/>
    </w:rPr>
  </w:style>
  <w:style w:type="paragraph" w:styleId="726" w:customStyle="1">
    <w:name w:val="Заголовок 51"/>
    <w:basedOn w:val="717"/>
    <w:next w:val="717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/>
      <w:b/>
      <w:bCs/>
      <w:sz w:val="24"/>
      <w:szCs w:val="24"/>
    </w:rPr>
  </w:style>
  <w:style w:type="paragraph" w:styleId="727" w:customStyle="1">
    <w:name w:val="Заголовок 61"/>
    <w:basedOn w:val="717"/>
    <w:next w:val="717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/>
      <w:b/>
      <w:bCs/>
      <w:sz w:val="22"/>
    </w:rPr>
  </w:style>
  <w:style w:type="paragraph" w:styleId="728" w:customStyle="1">
    <w:name w:val="Заголовок 71"/>
    <w:basedOn w:val="717"/>
    <w:next w:val="717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/>
      <w:b/>
      <w:bCs/>
      <w:i/>
      <w:iCs/>
      <w:sz w:val="22"/>
    </w:rPr>
  </w:style>
  <w:style w:type="paragraph" w:styleId="729" w:customStyle="1">
    <w:name w:val="Заголовок 81"/>
    <w:basedOn w:val="717"/>
    <w:next w:val="717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/>
      <w:i/>
      <w:iCs/>
      <w:sz w:val="22"/>
    </w:rPr>
  </w:style>
  <w:style w:type="paragraph" w:styleId="730" w:customStyle="1">
    <w:name w:val="Заголовок 91"/>
    <w:basedOn w:val="717"/>
    <w:next w:val="717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/>
      <w:i/>
      <w:iCs/>
      <w:sz w:val="21"/>
      <w:szCs w:val="21"/>
    </w:rPr>
  </w:style>
  <w:style w:type="character" w:styleId="731" w:customStyle="1">
    <w:name w:val="Заголовок 1 Знак1"/>
    <w:basedOn w:val="718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1"/>
    <w:basedOn w:val="718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3" w:customStyle="1">
    <w:name w:val="Заголовок 3 Знак1"/>
    <w:basedOn w:val="718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18"/>
    <w:link w:val="72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18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18"/>
    <w:link w:val="727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737" w:customStyle="1">
    <w:name w:val="Заголовок 7 Знак"/>
    <w:basedOn w:val="718"/>
    <w:link w:val="728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738" w:customStyle="1">
    <w:name w:val="Заголовок 8 Знак"/>
    <w:basedOn w:val="718"/>
    <w:link w:val="729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739" w:customStyle="1">
    <w:name w:val="Заголовок 9 Знак"/>
    <w:basedOn w:val="718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endnote text"/>
    <w:basedOn w:val="717"/>
    <w:link w:val="741"/>
    <w:uiPriority w:val="99"/>
    <w:semiHidden/>
    <w:unhideWhenUsed/>
    <w:pPr>
      <w:pBdr/>
      <w:spacing/>
      <w:ind/>
    </w:pPr>
  </w:style>
  <w:style w:type="character" w:styleId="741" w:customStyle="1">
    <w:name w:val="Текст концевой сноски Знак"/>
    <w:link w:val="740"/>
    <w:uiPriority w:val="99"/>
    <w:pPr>
      <w:pBdr/>
      <w:spacing/>
      <w:ind/>
    </w:pPr>
    <w:rPr>
      <w:sz w:val="20"/>
    </w:rPr>
  </w:style>
  <w:style w:type="character" w:styleId="742">
    <w:name w:val="endnote reference"/>
    <w:basedOn w:val="718"/>
    <w:uiPriority w:val="99"/>
    <w:semiHidden/>
    <w:unhideWhenUsed/>
    <w:pPr>
      <w:pBdr/>
      <w:spacing/>
      <w:ind/>
    </w:pPr>
    <w:rPr>
      <w:vertAlign w:val="superscript"/>
    </w:rPr>
  </w:style>
  <w:style w:type="paragraph" w:styleId="743">
    <w:name w:val="table of figures"/>
    <w:basedOn w:val="717"/>
    <w:next w:val="717"/>
    <w:uiPriority w:val="99"/>
    <w:unhideWhenUsed/>
    <w:pPr>
      <w:pBdr/>
      <w:spacing/>
      <w:ind/>
    </w:pPr>
  </w:style>
  <w:style w:type="paragraph" w:styleId="744" w:customStyle="1">
    <w:name w:val="Заголовок 21"/>
    <w:basedOn w:val="717"/>
    <w:next w:val="71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/>
      <w:sz w:val="34"/>
    </w:rPr>
  </w:style>
  <w:style w:type="paragraph" w:styleId="745" w:customStyle="1">
    <w:name w:val="Заголовок 3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/>
      <w:sz w:val="30"/>
      <w:szCs w:val="30"/>
    </w:rPr>
  </w:style>
  <w:style w:type="paragraph" w:styleId="746" w:customStyle="1">
    <w:name w:val="Заголовок 4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/>
      <w:b/>
      <w:bCs/>
      <w:sz w:val="26"/>
      <w:szCs w:val="26"/>
    </w:rPr>
  </w:style>
  <w:style w:type="paragraph" w:styleId="747" w:customStyle="1">
    <w:name w:val="Заголовок 5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/>
      <w:b/>
      <w:bCs/>
      <w:sz w:val="24"/>
      <w:szCs w:val="24"/>
    </w:rPr>
  </w:style>
  <w:style w:type="paragraph" w:styleId="748" w:customStyle="1">
    <w:name w:val="Заголовок 6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/>
      <w:b/>
      <w:bCs/>
      <w:sz w:val="22"/>
    </w:rPr>
  </w:style>
  <w:style w:type="paragraph" w:styleId="749" w:customStyle="1">
    <w:name w:val="Заголовок 7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/>
      <w:b/>
      <w:bCs/>
      <w:i/>
      <w:iCs/>
      <w:sz w:val="22"/>
    </w:rPr>
  </w:style>
  <w:style w:type="paragraph" w:styleId="750" w:customStyle="1">
    <w:name w:val="Заголовок 8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/>
      <w:i/>
      <w:iCs/>
      <w:sz w:val="22"/>
    </w:rPr>
  </w:style>
  <w:style w:type="paragraph" w:styleId="751" w:customStyle="1">
    <w:name w:val="Заголовок 91"/>
    <w:basedOn w:val="717"/>
    <w:next w:val="71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/>
      <w:i/>
      <w:iCs/>
      <w:sz w:val="21"/>
      <w:szCs w:val="21"/>
    </w:rPr>
  </w:style>
  <w:style w:type="paragraph" w:styleId="752" w:customStyle="1">
    <w:name w:val="Верхний колонтитул1"/>
    <w:basedOn w:val="71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3" w:customStyle="1">
    <w:name w:val="Нижний колонтитул1"/>
    <w:basedOn w:val="71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4" w:customStyle="1">
    <w:name w:val="Название объекта1"/>
    <w:basedOn w:val="717"/>
    <w:next w:val="7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55" w:customStyle="1">
    <w:name w:val="Заголовок 11"/>
    <w:basedOn w:val="717"/>
    <w:next w:val="717"/>
    <w:link w:val="756"/>
    <w:uiPriority w:val="9"/>
    <w:qFormat/>
    <w:pPr>
      <w:keepNext w:val="true"/>
      <w:pBdr/>
      <w:spacing w:after="60" w:before="240"/>
      <w:ind/>
      <w:outlineLvl w:val="0"/>
    </w:pPr>
    <w:rPr>
      <w:rFonts w:ascii="Cambria" w:hAnsi="Cambria" w:eastAsia="Cambria" w:cs="Cambria"/>
      <w:b/>
      <w:bCs/>
      <w:sz w:val="32"/>
      <w:szCs w:val="32"/>
    </w:rPr>
  </w:style>
  <w:style w:type="character" w:styleId="756" w:customStyle="1">
    <w:name w:val="Heading 1 Char1"/>
    <w:basedOn w:val="718"/>
    <w:link w:val="755"/>
    <w:uiPriority w:val="9"/>
    <w:pPr>
      <w:pBdr/>
      <w:spacing/>
      <w:ind/>
    </w:pPr>
    <w:rPr>
      <w:rFonts w:ascii="Cambria" w:hAnsi="Cambria" w:eastAsia="Cambria" w:cs="Cambria"/>
      <w:b/>
      <w:bCs/>
      <w:sz w:val="32"/>
      <w:szCs w:val="32"/>
    </w:rPr>
  </w:style>
  <w:style w:type="character" w:styleId="757" w:customStyle="1">
    <w:name w:val="Title Char"/>
    <w:basedOn w:val="718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58" w:customStyle="1">
    <w:name w:val="Subtitle Char"/>
    <w:basedOn w:val="718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59" w:customStyle="1">
    <w:name w:val="Quote Char"/>
    <w:uiPriority w:val="99"/>
    <w:pPr>
      <w:pBdr/>
      <w:spacing/>
      <w:ind/>
    </w:pPr>
    <w:rPr>
      <w:i/>
    </w:rPr>
  </w:style>
  <w:style w:type="character" w:styleId="760" w:customStyle="1">
    <w:name w:val="Intense Quote Char"/>
    <w:uiPriority w:val="99"/>
    <w:pPr>
      <w:pBdr/>
      <w:spacing/>
      <w:ind/>
    </w:pPr>
    <w:rPr>
      <w:i/>
    </w:rPr>
  </w:style>
  <w:style w:type="character" w:styleId="761" w:customStyle="1">
    <w:name w:val="Footnote Text Char"/>
    <w:uiPriority w:val="99"/>
    <w:pPr>
      <w:pBdr/>
      <w:spacing/>
      <w:ind/>
    </w:pPr>
    <w:rPr>
      <w:sz w:val="18"/>
    </w:rPr>
  </w:style>
  <w:style w:type="paragraph" w:styleId="762" w:customStyle="1">
    <w:name w:val="Heading 11"/>
    <w:basedOn w:val="717"/>
    <w:next w:val="717"/>
    <w:link w:val="763"/>
    <w:uiPriority w:val="99"/>
    <w:pPr>
      <w:keepNext w:val="true"/>
      <w:pBdr/>
      <w:spacing/>
      <w:ind/>
      <w:outlineLvl w:val="0"/>
    </w:pPr>
    <w:rPr>
      <w:rFonts w:ascii="Cambria" w:hAnsi="Cambria"/>
      <w:b/>
      <w:bCs/>
      <w:sz w:val="32"/>
      <w:szCs w:val="32"/>
    </w:rPr>
  </w:style>
  <w:style w:type="character" w:styleId="763" w:customStyle="1">
    <w:name w:val="Заголовок 1 Знак"/>
    <w:link w:val="762"/>
    <w:uiPriority w:val="99"/>
    <w:pPr>
      <w:pBdr/>
      <w:spacing/>
      <w:ind/>
    </w:pPr>
    <w:rPr>
      <w:rFonts w:ascii="Cambria" w:hAnsi="Cambria"/>
      <w:b/>
      <w:sz w:val="32"/>
    </w:rPr>
  </w:style>
  <w:style w:type="paragraph" w:styleId="764" w:customStyle="1">
    <w:name w:val="Heading 21"/>
    <w:basedOn w:val="717"/>
    <w:next w:val="717"/>
    <w:link w:val="765"/>
    <w:uiPriority w:val="99"/>
    <w:pPr>
      <w:keepNext w:val="true"/>
      <w:pBdr/>
      <w:spacing/>
      <w:ind w:firstLine="250" w:left="21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65" w:customStyle="1">
    <w:name w:val="Заголовок 2 Знак"/>
    <w:link w:val="764"/>
    <w:uiPriority w:val="99"/>
    <w:semiHidden/>
    <w:pPr>
      <w:pBdr/>
      <w:spacing/>
      <w:ind/>
    </w:pPr>
    <w:rPr>
      <w:rFonts w:ascii="Cambria" w:hAnsi="Cambria"/>
      <w:b/>
      <w:i/>
      <w:sz w:val="28"/>
    </w:rPr>
  </w:style>
  <w:style w:type="paragraph" w:styleId="766" w:customStyle="1">
    <w:name w:val="Heading 31"/>
    <w:basedOn w:val="717"/>
    <w:next w:val="717"/>
    <w:link w:val="767"/>
    <w:uiPriority w:val="99"/>
    <w:pPr>
      <w:keepNext w:val="true"/>
      <w:pBdr/>
      <w:spacing/>
      <w:ind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styleId="767" w:customStyle="1">
    <w:name w:val="Заголовок 3 Знак"/>
    <w:link w:val="766"/>
    <w:uiPriority w:val="99"/>
    <w:semiHidden/>
    <w:pPr>
      <w:pBdr/>
      <w:spacing/>
      <w:ind/>
    </w:pPr>
    <w:rPr>
      <w:rFonts w:ascii="Cambria" w:hAnsi="Cambria"/>
      <w:b/>
      <w:sz w:val="26"/>
    </w:rPr>
  </w:style>
  <w:style w:type="paragraph" w:styleId="768" w:customStyle="1">
    <w:name w:val="Heading 12"/>
    <w:link w:val="769"/>
    <w:uiPriority w:val="99"/>
    <w:pPr>
      <w:keepNext w:val="true"/>
      <w:keepLines w:val="true"/>
      <w:pBdr/>
      <w:spacing w:after="200" w:before="480"/>
      <w:ind/>
      <w:outlineLvl w:val="0"/>
    </w:pPr>
    <w:rPr>
      <w:rFonts w:ascii="Arial"/>
      <w:sz w:val="40"/>
      <w:szCs w:val="40"/>
    </w:rPr>
  </w:style>
  <w:style w:type="character" w:styleId="769" w:customStyle="1">
    <w:name w:val="Heading 1 Char"/>
    <w:link w:val="768"/>
    <w:uiPriority w:val="99"/>
    <w:pPr>
      <w:pBdr/>
      <w:spacing/>
      <w:ind/>
    </w:pPr>
    <w:rPr>
      <w:rFonts w:ascii="Arial" w:hAnsi="Arial" w:eastAsia="Times New Roman"/>
      <w:sz w:val="40"/>
      <w:shd w:val="clear" w:color="auto" w:fill="auto"/>
    </w:rPr>
  </w:style>
  <w:style w:type="paragraph" w:styleId="770" w:customStyle="1">
    <w:name w:val="Heading 22"/>
    <w:link w:val="771"/>
    <w:uiPriority w:val="99"/>
    <w:pPr>
      <w:keepNext w:val="true"/>
      <w:keepLines w:val="true"/>
      <w:pBdr/>
      <w:spacing w:after="200" w:before="360"/>
      <w:ind/>
      <w:outlineLvl w:val="1"/>
    </w:pPr>
    <w:rPr>
      <w:rFonts w:ascii="Arial"/>
      <w:sz w:val="34"/>
    </w:rPr>
  </w:style>
  <w:style w:type="character" w:styleId="771" w:customStyle="1">
    <w:name w:val="Heading 2 Char"/>
    <w:link w:val="770"/>
    <w:uiPriority w:val="99"/>
    <w:pPr>
      <w:pBdr/>
      <w:spacing/>
      <w:ind/>
    </w:pPr>
    <w:rPr>
      <w:rFonts w:ascii="Arial" w:hAnsi="Arial" w:eastAsia="Times New Roman"/>
      <w:sz w:val="22"/>
      <w:shd w:val="clear" w:color="auto" w:fill="auto"/>
    </w:rPr>
  </w:style>
  <w:style w:type="paragraph" w:styleId="772" w:customStyle="1">
    <w:name w:val="Heading 32"/>
    <w:link w:val="773"/>
    <w:uiPriority w:val="99"/>
    <w:pPr>
      <w:keepNext w:val="true"/>
      <w:keepLines w:val="true"/>
      <w:pBdr/>
      <w:spacing w:after="200" w:before="320"/>
      <w:ind/>
      <w:outlineLvl w:val="2"/>
    </w:pPr>
    <w:rPr>
      <w:rFonts w:ascii="Arial"/>
      <w:sz w:val="30"/>
      <w:szCs w:val="30"/>
    </w:rPr>
  </w:style>
  <w:style w:type="character" w:styleId="773" w:customStyle="1">
    <w:name w:val="Heading 3 Char"/>
    <w:link w:val="772"/>
    <w:uiPriority w:val="99"/>
    <w:pPr>
      <w:pBdr/>
      <w:spacing/>
      <w:ind/>
    </w:pPr>
    <w:rPr>
      <w:rFonts w:ascii="Arial" w:hAnsi="Arial" w:eastAsia="Times New Roman"/>
      <w:sz w:val="30"/>
      <w:shd w:val="clear" w:color="auto" w:fill="auto"/>
    </w:rPr>
  </w:style>
  <w:style w:type="paragraph" w:styleId="774" w:customStyle="1">
    <w:name w:val="Heading 41"/>
    <w:link w:val="775"/>
    <w:uiPriority w:val="99"/>
    <w:pPr>
      <w:keepNext w:val="true"/>
      <w:keepLines w:val="true"/>
      <w:pBdr/>
      <w:spacing w:after="200" w:before="320"/>
      <w:ind/>
      <w:outlineLvl w:val="3"/>
    </w:pPr>
    <w:rPr>
      <w:rFonts w:ascii="Arial"/>
      <w:b/>
      <w:bCs/>
      <w:sz w:val="26"/>
      <w:szCs w:val="26"/>
    </w:rPr>
  </w:style>
  <w:style w:type="character" w:styleId="775" w:customStyle="1">
    <w:name w:val="Heading 4 Char"/>
    <w:link w:val="774"/>
    <w:uiPriority w:val="99"/>
    <w:pPr>
      <w:pBdr/>
      <w:spacing/>
      <w:ind/>
    </w:pPr>
    <w:rPr>
      <w:rFonts w:ascii="Arial" w:hAnsi="Arial" w:eastAsia="Times New Roman"/>
      <w:b/>
      <w:sz w:val="26"/>
      <w:shd w:val="clear" w:color="auto" w:fill="auto"/>
    </w:rPr>
  </w:style>
  <w:style w:type="paragraph" w:styleId="776" w:customStyle="1">
    <w:name w:val="Heading 51"/>
    <w:link w:val="777"/>
    <w:uiPriority w:val="99"/>
    <w:pPr>
      <w:keepNext w:val="true"/>
      <w:keepLines w:val="true"/>
      <w:pBdr/>
      <w:spacing w:after="200" w:before="320"/>
      <w:ind/>
      <w:outlineLvl w:val="4"/>
    </w:pPr>
    <w:rPr>
      <w:rFonts w:ascii="Arial"/>
      <w:b/>
      <w:bCs/>
      <w:sz w:val="24"/>
      <w:szCs w:val="24"/>
    </w:rPr>
  </w:style>
  <w:style w:type="character" w:styleId="777" w:customStyle="1">
    <w:name w:val="Heading 5 Char"/>
    <w:link w:val="776"/>
    <w:uiPriority w:val="99"/>
    <w:pPr>
      <w:pBdr/>
      <w:spacing/>
      <w:ind/>
    </w:pPr>
    <w:rPr>
      <w:rFonts w:ascii="Arial" w:hAnsi="Arial" w:eastAsia="Times New Roman"/>
      <w:b/>
      <w:sz w:val="24"/>
      <w:shd w:val="clear" w:color="auto" w:fill="auto"/>
    </w:rPr>
  </w:style>
  <w:style w:type="paragraph" w:styleId="778" w:customStyle="1">
    <w:name w:val="Heading 61"/>
    <w:link w:val="779"/>
    <w:uiPriority w:val="99"/>
    <w:pPr>
      <w:keepNext w:val="true"/>
      <w:keepLines w:val="true"/>
      <w:pBdr/>
      <w:spacing w:after="200" w:before="320"/>
      <w:ind/>
      <w:outlineLvl w:val="5"/>
    </w:pPr>
    <w:rPr>
      <w:rFonts w:ascii="Arial"/>
      <w:b/>
      <w:bCs/>
    </w:rPr>
  </w:style>
  <w:style w:type="character" w:styleId="779" w:customStyle="1">
    <w:name w:val="Heading 6 Char"/>
    <w:link w:val="778"/>
    <w:uiPriority w:val="99"/>
    <w:pPr>
      <w:pBdr/>
      <w:spacing/>
      <w:ind/>
    </w:pPr>
    <w:rPr>
      <w:rFonts w:ascii="Arial" w:hAnsi="Arial" w:eastAsia="Times New Roman"/>
      <w:b/>
      <w:sz w:val="22"/>
      <w:shd w:val="clear" w:color="auto" w:fill="auto"/>
    </w:rPr>
  </w:style>
  <w:style w:type="paragraph" w:styleId="780" w:customStyle="1">
    <w:name w:val="Heading 71"/>
    <w:link w:val="781"/>
    <w:uiPriority w:val="99"/>
    <w:pPr>
      <w:keepNext w:val="true"/>
      <w:keepLines w:val="true"/>
      <w:pBdr/>
      <w:spacing w:after="200" w:before="320"/>
      <w:ind/>
      <w:outlineLvl w:val="6"/>
    </w:pPr>
    <w:rPr>
      <w:rFonts w:ascii="Arial"/>
      <w:b/>
      <w:bCs/>
      <w:i/>
      <w:iCs/>
    </w:rPr>
  </w:style>
  <w:style w:type="character" w:styleId="781" w:customStyle="1">
    <w:name w:val="Heading 7 Char"/>
    <w:link w:val="780"/>
    <w:uiPriority w:val="99"/>
    <w:pPr>
      <w:pBdr/>
      <w:spacing/>
      <w:ind/>
    </w:pPr>
    <w:rPr>
      <w:rFonts w:ascii="Arial" w:hAnsi="Arial" w:eastAsia="Times New Roman"/>
      <w:b/>
      <w:i/>
      <w:sz w:val="22"/>
      <w:shd w:val="clear" w:color="auto" w:fill="auto"/>
    </w:rPr>
  </w:style>
  <w:style w:type="paragraph" w:styleId="782" w:customStyle="1">
    <w:name w:val="Heading 81"/>
    <w:link w:val="783"/>
    <w:uiPriority w:val="99"/>
    <w:pPr>
      <w:keepNext w:val="true"/>
      <w:keepLines w:val="true"/>
      <w:pBdr/>
      <w:spacing w:after="200" w:before="320"/>
      <w:ind/>
      <w:outlineLvl w:val="7"/>
    </w:pPr>
    <w:rPr>
      <w:rFonts w:ascii="Arial"/>
      <w:i/>
      <w:iCs/>
    </w:rPr>
  </w:style>
  <w:style w:type="character" w:styleId="783" w:customStyle="1">
    <w:name w:val="Heading 8 Char"/>
    <w:link w:val="782"/>
    <w:uiPriority w:val="99"/>
    <w:pPr>
      <w:pBdr/>
      <w:spacing/>
      <w:ind/>
    </w:pPr>
    <w:rPr>
      <w:rFonts w:ascii="Arial" w:hAnsi="Arial" w:eastAsia="Times New Roman"/>
      <w:i/>
      <w:sz w:val="22"/>
      <w:shd w:val="clear" w:color="auto" w:fill="auto"/>
    </w:rPr>
  </w:style>
  <w:style w:type="paragraph" w:styleId="784" w:customStyle="1">
    <w:name w:val="Heading 91"/>
    <w:link w:val="785"/>
    <w:uiPriority w:val="99"/>
    <w:pPr>
      <w:keepNext w:val="true"/>
      <w:keepLines w:val="true"/>
      <w:pBdr/>
      <w:spacing w:after="200" w:before="320"/>
      <w:ind/>
      <w:outlineLvl w:val="8"/>
    </w:pPr>
    <w:rPr>
      <w:rFonts w:ascii="Arial"/>
      <w:i/>
      <w:iCs/>
      <w:sz w:val="21"/>
      <w:szCs w:val="21"/>
    </w:rPr>
  </w:style>
  <w:style w:type="character" w:styleId="785" w:customStyle="1">
    <w:name w:val="Heading 9 Char"/>
    <w:link w:val="784"/>
    <w:uiPriority w:val="99"/>
    <w:pPr>
      <w:pBdr/>
      <w:spacing/>
      <w:ind/>
    </w:pPr>
    <w:rPr>
      <w:rFonts w:ascii="Arial" w:hAnsi="Arial" w:eastAsia="Times New Roman"/>
      <w:i/>
      <w:sz w:val="21"/>
      <w:shd w:val="clear" w:color="auto" w:fill="auto"/>
    </w:rPr>
  </w:style>
  <w:style w:type="paragraph" w:styleId="786">
    <w:name w:val="No Spacing"/>
    <w:uiPriority w:val="99"/>
    <w:qFormat/>
    <w:pPr>
      <w:pBdr/>
      <w:spacing/>
      <w:ind/>
    </w:pPr>
    <w:rPr>
      <w:sz w:val="20"/>
      <w:lang w:eastAsia="en-US"/>
    </w:rPr>
  </w:style>
  <w:style w:type="paragraph" w:styleId="787">
    <w:name w:val="Title"/>
    <w:basedOn w:val="717"/>
    <w:link w:val="788"/>
    <w:uiPriority w:val="99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8" w:customStyle="1">
    <w:name w:val="Название Знак"/>
    <w:basedOn w:val="718"/>
    <w:link w:val="787"/>
    <w:uiPriority w:val="99"/>
    <w:pPr>
      <w:pBdr/>
      <w:spacing/>
      <w:ind/>
    </w:pPr>
    <w:rPr>
      <w:sz w:val="48"/>
      <w:shd w:val="clear" w:color="auto" w:fill="auto"/>
    </w:rPr>
  </w:style>
  <w:style w:type="paragraph" w:styleId="789">
    <w:name w:val="Subtitle"/>
    <w:basedOn w:val="717"/>
    <w:link w:val="790"/>
    <w:uiPriority w:val="99"/>
    <w:qFormat/>
    <w:pPr>
      <w:pBdr/>
      <w:spacing w:after="200" w:before="200"/>
      <w:ind/>
    </w:pPr>
    <w:rPr>
      <w:sz w:val="24"/>
      <w:szCs w:val="24"/>
    </w:rPr>
  </w:style>
  <w:style w:type="character" w:styleId="790" w:customStyle="1">
    <w:name w:val="Подзаголовок Знак"/>
    <w:basedOn w:val="718"/>
    <w:link w:val="789"/>
    <w:uiPriority w:val="99"/>
    <w:pPr>
      <w:pBdr/>
      <w:spacing/>
      <w:ind/>
    </w:pPr>
    <w:rPr>
      <w:sz w:val="24"/>
      <w:shd w:val="clear" w:color="auto" w:fill="auto"/>
    </w:rPr>
  </w:style>
  <w:style w:type="paragraph" w:styleId="791">
    <w:name w:val="Quote"/>
    <w:basedOn w:val="717"/>
    <w:link w:val="792"/>
    <w:uiPriority w:val="99"/>
    <w:qFormat/>
    <w:pPr>
      <w:pBdr/>
      <w:spacing/>
      <w:ind w:right="720" w:left="720"/>
    </w:pPr>
    <w:rPr>
      <w:i/>
      <w:sz w:val="20"/>
      <w:szCs w:val="20"/>
    </w:rPr>
  </w:style>
  <w:style w:type="character" w:styleId="792" w:customStyle="1">
    <w:name w:val="Цитата 2 Знак"/>
    <w:basedOn w:val="718"/>
    <w:link w:val="791"/>
    <w:uiPriority w:val="99"/>
    <w:pPr>
      <w:pBdr/>
      <w:spacing/>
      <w:ind/>
    </w:pPr>
    <w:rPr>
      <w:i/>
      <w:sz w:val="22"/>
      <w:shd w:val="clear" w:color="auto" w:fill="auto"/>
      <w:lang w:val="ru-RU" w:eastAsia="en-US"/>
    </w:rPr>
  </w:style>
  <w:style w:type="paragraph" w:styleId="793">
    <w:name w:val="Intense Quote"/>
    <w:basedOn w:val="717"/>
    <w:link w:val="794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  <w:sz w:val="20"/>
      <w:szCs w:val="20"/>
    </w:rPr>
  </w:style>
  <w:style w:type="character" w:styleId="794" w:customStyle="1">
    <w:name w:val="Выделенная цитата Знак"/>
    <w:basedOn w:val="718"/>
    <w:link w:val="793"/>
    <w:uiPriority w:val="99"/>
    <w:pPr>
      <w:pBdr/>
      <w:spacing/>
      <w:ind/>
    </w:pPr>
    <w:rPr>
      <w:i/>
      <w:sz w:val="22"/>
      <w:shd w:val="clear" w:color="f2f2f2" w:fill="f2f2f2"/>
      <w:lang w:val="ru-RU" w:eastAsia="en-US"/>
    </w:rPr>
  </w:style>
  <w:style w:type="paragraph" w:styleId="795" w:customStyle="1">
    <w:name w:val="Header1"/>
    <w:link w:val="796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sz w:val="20"/>
      <w:lang w:eastAsia="en-US"/>
    </w:rPr>
  </w:style>
  <w:style w:type="character" w:styleId="796" w:customStyle="1">
    <w:name w:val="Header Char"/>
    <w:link w:val="795"/>
    <w:uiPriority w:val="99"/>
    <w:pPr>
      <w:pBdr/>
      <w:spacing/>
      <w:ind/>
    </w:pPr>
    <w:rPr>
      <w:sz w:val="22"/>
      <w:shd w:val="clear" w:color="auto" w:fill="auto"/>
      <w:lang w:val="ru-RU" w:eastAsia="en-US"/>
    </w:rPr>
  </w:style>
  <w:style w:type="paragraph" w:styleId="797" w:customStyle="1">
    <w:name w:val="Footer1"/>
    <w:link w:val="798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sz w:val="20"/>
      <w:lang w:eastAsia="en-US"/>
    </w:rPr>
  </w:style>
  <w:style w:type="character" w:styleId="798" w:customStyle="1">
    <w:name w:val="Caption Char"/>
    <w:link w:val="797"/>
    <w:uiPriority w:val="99"/>
    <w:pPr>
      <w:pBdr/>
      <w:spacing/>
      <w:ind/>
    </w:pPr>
    <w:rPr>
      <w:sz w:val="22"/>
      <w:shd w:val="clear" w:color="auto" w:fill="auto"/>
      <w:lang w:val="ru-RU" w:eastAsia="en-US"/>
    </w:rPr>
  </w:style>
  <w:style w:type="character" w:styleId="799" w:customStyle="1">
    <w:name w:val="Footer Char"/>
    <w:uiPriority w:val="99"/>
    <w:pPr>
      <w:pBdr/>
      <w:spacing/>
      <w:ind/>
    </w:pPr>
  </w:style>
  <w:style w:type="paragraph" w:styleId="800" w:customStyle="1">
    <w:name w:val="Caption1"/>
    <w:uiPriority w:val="99"/>
    <w:semiHidden/>
    <w:pPr>
      <w:pBdr/>
      <w:spacing w:line="276" w:lineRule="auto"/>
      <w:ind/>
    </w:pPr>
    <w:rPr>
      <w:b/>
      <w:bCs/>
      <w:color w:val="4f81bd"/>
      <w:sz w:val="18"/>
      <w:szCs w:val="18"/>
      <w:lang w:eastAsia="en-US"/>
    </w:rPr>
  </w:style>
  <w:style w:type="table" w:styleId="801">
    <w:name w:val="Table Grid"/>
    <w:basedOn w:val="719"/>
    <w:uiPriority w:val="99"/>
    <w:pPr>
      <w:pBdr/>
      <w:spacing/>
      <w:ind/>
    </w:pPr>
    <w:rPr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Table Grid Light"/>
    <w:uiPriority w:val="99"/>
    <w:pPr>
      <w:pBdr/>
      <w:spacing/>
      <w:ind/>
    </w:pPr>
    <w:rPr>
      <w:sz w:val="20"/>
      <w:lang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Plain Table 1"/>
    <w:uiPriority w:val="99"/>
    <w:pPr>
      <w:pBdr/>
      <w:spacing/>
      <w:ind/>
    </w:pPr>
    <w:rPr>
      <w:sz w:val="20"/>
      <w:lang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Plain Table 2"/>
    <w:uiPriority w:val="99"/>
    <w:pPr>
      <w:pBdr/>
      <w:spacing/>
      <w:ind/>
    </w:pPr>
    <w:rPr>
      <w:sz w:val="20"/>
      <w:lang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Plain Table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Plain Table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Plain Table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7">
    <w:name w:val="Hyperlink"/>
    <w:basedOn w:val="718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28">
    <w:name w:val="footnote text"/>
    <w:basedOn w:val="717"/>
    <w:link w:val="929"/>
    <w:uiPriority w:val="99"/>
    <w:semiHidden/>
    <w:pPr>
      <w:pBdr/>
      <w:spacing w:after="40"/>
      <w:ind/>
    </w:pPr>
    <w:rPr>
      <w:sz w:val="18"/>
      <w:szCs w:val="20"/>
    </w:rPr>
  </w:style>
  <w:style w:type="character" w:styleId="929" w:customStyle="1">
    <w:name w:val="Текст сноски Знак"/>
    <w:basedOn w:val="718"/>
    <w:link w:val="928"/>
    <w:uiPriority w:val="99"/>
    <w:semiHidden/>
    <w:pPr>
      <w:pBdr/>
      <w:spacing/>
      <w:ind/>
    </w:pPr>
    <w:rPr>
      <w:sz w:val="22"/>
      <w:shd w:val="clear" w:color="auto" w:fill="auto"/>
    </w:rPr>
  </w:style>
  <w:style w:type="character" w:styleId="930">
    <w:name w:val="footnote reference"/>
    <w:basedOn w:val="718"/>
    <w:uiPriority w:val="99"/>
    <w:pPr>
      <w:pBdr/>
      <w:spacing/>
      <w:ind/>
    </w:pPr>
    <w:rPr>
      <w:rFonts w:cs="Times New Roman"/>
      <w:vertAlign w:val="superscript"/>
    </w:rPr>
  </w:style>
  <w:style w:type="paragraph" w:styleId="931">
    <w:name w:val="toc 1"/>
    <w:basedOn w:val="717"/>
    <w:uiPriority w:val="99"/>
    <w:pPr>
      <w:pBdr/>
      <w:spacing w:after="57"/>
      <w:ind/>
    </w:pPr>
    <w:rPr>
      <w:lang w:eastAsia="en-US"/>
    </w:rPr>
  </w:style>
  <w:style w:type="paragraph" w:styleId="932">
    <w:name w:val="toc 2"/>
    <w:basedOn w:val="717"/>
    <w:uiPriority w:val="99"/>
    <w:pPr>
      <w:pBdr/>
      <w:spacing w:after="57"/>
      <w:ind w:left="283"/>
    </w:pPr>
    <w:rPr>
      <w:lang w:eastAsia="en-US"/>
    </w:rPr>
  </w:style>
  <w:style w:type="paragraph" w:styleId="933">
    <w:name w:val="toc 3"/>
    <w:basedOn w:val="717"/>
    <w:uiPriority w:val="99"/>
    <w:pPr>
      <w:pBdr/>
      <w:spacing w:after="57"/>
      <w:ind w:left="567"/>
    </w:pPr>
    <w:rPr>
      <w:lang w:eastAsia="en-US"/>
    </w:rPr>
  </w:style>
  <w:style w:type="paragraph" w:styleId="934">
    <w:name w:val="toc 4"/>
    <w:basedOn w:val="717"/>
    <w:uiPriority w:val="99"/>
    <w:pPr>
      <w:pBdr/>
      <w:spacing w:after="57"/>
      <w:ind w:left="850"/>
    </w:pPr>
    <w:rPr>
      <w:lang w:eastAsia="en-US"/>
    </w:rPr>
  </w:style>
  <w:style w:type="paragraph" w:styleId="935">
    <w:name w:val="toc 5"/>
    <w:basedOn w:val="717"/>
    <w:uiPriority w:val="99"/>
    <w:pPr>
      <w:pBdr/>
      <w:spacing w:after="57"/>
      <w:ind w:left="1134"/>
    </w:pPr>
    <w:rPr>
      <w:lang w:eastAsia="en-US"/>
    </w:rPr>
  </w:style>
  <w:style w:type="paragraph" w:styleId="936">
    <w:name w:val="toc 6"/>
    <w:basedOn w:val="717"/>
    <w:uiPriority w:val="99"/>
    <w:pPr>
      <w:pBdr/>
      <w:spacing w:after="57"/>
      <w:ind w:left="1417"/>
    </w:pPr>
    <w:rPr>
      <w:lang w:eastAsia="en-US"/>
    </w:rPr>
  </w:style>
  <w:style w:type="paragraph" w:styleId="937">
    <w:name w:val="toc 7"/>
    <w:basedOn w:val="717"/>
    <w:uiPriority w:val="99"/>
    <w:pPr>
      <w:pBdr/>
      <w:spacing w:after="57"/>
      <w:ind w:left="1701"/>
    </w:pPr>
    <w:rPr>
      <w:lang w:eastAsia="en-US"/>
    </w:rPr>
  </w:style>
  <w:style w:type="paragraph" w:styleId="938">
    <w:name w:val="toc 8"/>
    <w:basedOn w:val="717"/>
    <w:uiPriority w:val="99"/>
    <w:pPr>
      <w:pBdr/>
      <w:spacing w:after="57"/>
      <w:ind w:left="1984"/>
    </w:pPr>
    <w:rPr>
      <w:lang w:eastAsia="en-US"/>
    </w:rPr>
  </w:style>
  <w:style w:type="paragraph" w:styleId="939">
    <w:name w:val="toc 9"/>
    <w:basedOn w:val="717"/>
    <w:uiPriority w:val="99"/>
    <w:pPr>
      <w:pBdr/>
      <w:spacing w:after="57"/>
      <w:ind w:left="2268"/>
    </w:pPr>
    <w:rPr>
      <w:lang w:eastAsia="en-US"/>
    </w:rPr>
  </w:style>
  <w:style w:type="paragraph" w:styleId="940">
    <w:name w:val="TOC Heading"/>
    <w:basedOn w:val="755"/>
    <w:uiPriority w:val="99"/>
    <w:qFormat/>
    <w:pPr>
      <w:keepNext w:val="false"/>
      <w:pBdr/>
      <w:spacing w:after="0" w:before="0"/>
      <w:ind/>
      <w:outlineLvl w:val="9"/>
    </w:pPr>
    <w:rPr>
      <w:rFonts w:ascii="Times New Roman" w:hAnsi="Times New Roman" w:eastAsia="Times New Roman" w:cs="Times New Roman"/>
      <w:b w:val="0"/>
      <w:bCs w:val="0"/>
      <w:sz w:val="20"/>
      <w:szCs w:val="22"/>
      <w:lang w:eastAsia="en-US"/>
    </w:rPr>
  </w:style>
  <w:style w:type="paragraph" w:styleId="941">
    <w:name w:val="Balloon Text"/>
    <w:basedOn w:val="717"/>
    <w:link w:val="942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2" w:customStyle="1">
    <w:name w:val="Текст выноски Знак"/>
    <w:basedOn w:val="718"/>
    <w:link w:val="941"/>
    <w:uiPriority w:val="99"/>
    <w:pPr>
      <w:pBdr/>
      <w:spacing/>
      <w:ind/>
    </w:pPr>
    <w:rPr>
      <w:rFonts w:ascii="Tahoma" w:hAnsi="Tahoma"/>
      <w:sz w:val="16"/>
    </w:rPr>
  </w:style>
  <w:style w:type="paragraph" w:styleId="943">
    <w:name w:val="List Paragraph"/>
    <w:basedOn w:val="717"/>
    <w:uiPriority w:val="99"/>
    <w:qFormat/>
    <w:pPr>
      <w:pBdr/>
      <w:spacing/>
      <w:ind w:left="720"/>
    </w:pPr>
    <w:rPr>
      <w:lang w:eastAsia="en-US"/>
    </w:rPr>
  </w:style>
  <w:style w:type="paragraph" w:styleId="944" w:customStyle="1">
    <w:name w:val="Знак Знак Знак Знак Знак Знак Знак"/>
    <w:basedOn w:val="717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945" w:customStyle="1">
    <w:name w:val="Знак"/>
    <w:basedOn w:val="717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946" w:customStyle="1">
    <w:name w:val="juscontext"/>
    <w:basedOn w:val="717"/>
    <w:uiPriority w:val="99"/>
    <w:pPr>
      <w:pBdr/>
      <w:spacing w:after="100" w:afterAutospacing="1" w:before="100" w:beforeAutospacing="1"/>
      <w:ind/>
    </w:pPr>
    <w:rPr>
      <w:sz w:val="24"/>
      <w:szCs w:val="24"/>
      <w:lang w:eastAsia="en-US"/>
    </w:rPr>
  </w:style>
  <w:style w:type="paragraph" w:styleId="947" w:customStyle="1">
    <w:name w:val="ConsPlusNormal"/>
    <w:uiPriority w:val="99"/>
    <w:pPr>
      <w:pBdr/>
      <w:spacing/>
      <w:ind/>
    </w:pPr>
    <w:rPr>
      <w:sz w:val="28"/>
      <w:szCs w:val="28"/>
    </w:rPr>
  </w:style>
  <w:style w:type="paragraph" w:styleId="948">
    <w:name w:val="Body Text"/>
    <w:basedOn w:val="717"/>
    <w:link w:val="949"/>
    <w:uiPriority w:val="99"/>
    <w:pPr>
      <w:pBdr/>
      <w:spacing/>
      <w:ind/>
      <w:jc w:val="both"/>
    </w:pPr>
    <w:rPr>
      <w:sz w:val="28"/>
      <w:szCs w:val="24"/>
    </w:rPr>
  </w:style>
  <w:style w:type="character" w:styleId="949" w:customStyle="1">
    <w:name w:val="Основной текст Знак"/>
    <w:basedOn w:val="718"/>
    <w:link w:val="948"/>
    <w:uiPriority w:val="99"/>
    <w:pPr>
      <w:pBdr/>
      <w:spacing/>
      <w:ind/>
    </w:pPr>
    <w:rPr>
      <w:sz w:val="24"/>
    </w:rPr>
  </w:style>
  <w:style w:type="table" w:styleId="950">
    <w:name w:val="Table Professional"/>
    <w:basedOn w:val="719"/>
    <w:uiPriority w:val="99"/>
    <w:pPr>
      <w:pBdr/>
      <w:spacing/>
      <w:ind/>
    </w:pPr>
    <w:rPr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1" w:customStyle="1">
    <w:name w:val="formattext"/>
    <w:basedOn w:val="717"/>
    <w:uiPriority w:val="99"/>
    <w:pPr>
      <w:pBdr/>
      <w:spacing w:after="100" w:afterAutospacing="1" w:before="100" w:beforeAutospacing="1"/>
      <w:ind/>
    </w:pPr>
    <w:rPr>
      <w:sz w:val="24"/>
      <w:szCs w:val="24"/>
      <w:lang w:eastAsia="en-US"/>
    </w:rPr>
  </w:style>
  <w:style w:type="character" w:styleId="952">
    <w:name w:val="annotation reference"/>
    <w:basedOn w:val="718"/>
    <w:uiPriority w:val="99"/>
    <w:semiHidden/>
    <w:pPr>
      <w:pBdr/>
      <w:spacing/>
      <w:ind/>
    </w:pPr>
    <w:rPr>
      <w:rFonts w:cs="Times New Roman"/>
      <w:sz w:val="16"/>
      <w:szCs w:val="16"/>
    </w:rPr>
  </w:style>
  <w:style w:type="paragraph" w:styleId="953">
    <w:name w:val="annotation text"/>
    <w:basedOn w:val="717"/>
    <w:link w:val="954"/>
    <w:uiPriority w:val="99"/>
    <w:semiHidden/>
    <w:pPr>
      <w:pBdr/>
      <w:spacing/>
      <w:ind/>
    </w:pPr>
    <w:rPr>
      <w:sz w:val="20"/>
      <w:szCs w:val="20"/>
      <w:lang w:eastAsia="en-US"/>
    </w:rPr>
  </w:style>
  <w:style w:type="character" w:styleId="954" w:customStyle="1">
    <w:name w:val="Текст примечания Знак"/>
    <w:basedOn w:val="718"/>
    <w:link w:val="953"/>
    <w:uiPriority w:val="99"/>
    <w:semiHidden/>
    <w:pPr>
      <w:pBdr/>
      <w:spacing/>
      <w:ind/>
    </w:pPr>
    <w:rPr>
      <w:rFonts w:cs="Times New Roman"/>
      <w:sz w:val="20"/>
      <w:szCs w:val="20"/>
      <w:shd w:val="clear" w:color="auto" w:fill="auto"/>
    </w:rPr>
  </w:style>
  <w:style w:type="paragraph" w:styleId="955">
    <w:name w:val="annotation subject"/>
    <w:basedOn w:val="953"/>
    <w:next w:val="953"/>
    <w:link w:val="956"/>
    <w:uiPriority w:val="99"/>
    <w:semiHidden/>
    <w:pPr>
      <w:pBdr/>
      <w:spacing/>
      <w:ind/>
    </w:pPr>
    <w:rPr>
      <w:b/>
      <w:bCs/>
    </w:rPr>
  </w:style>
  <w:style w:type="character" w:styleId="956" w:customStyle="1">
    <w:name w:val="Тема примечания Знак"/>
    <w:basedOn w:val="954"/>
    <w:link w:val="955"/>
    <w:uiPriority w:val="99"/>
    <w:semiHidden/>
    <w:pPr>
      <w:pBdr/>
      <w:spacing/>
      <w:ind/>
    </w:pPr>
    <w:rPr>
      <w:rFonts w:cs="Times New Roman"/>
      <w:b/>
      <w:bCs/>
      <w:sz w:val="20"/>
      <w:szCs w:val="20"/>
      <w:shd w:val="clear" w:color="auto" w:fill="auto"/>
    </w:rPr>
  </w:style>
  <w:style w:type="character" w:styleId="957" w:customStyle="1">
    <w:name w:val="Font Style11"/>
    <w:pPr>
      <w:pBdr/>
      <w:spacing/>
      <w:ind/>
    </w:pPr>
    <w:rPr>
      <w:rFonts w:ascii="Times New Roman" w:hAnsi="Times New Roman"/>
      <w:sz w:val="26"/>
      <w:szCs w:val="26"/>
    </w:rPr>
  </w:style>
  <w:style w:type="paragraph" w:styleId="958" w:customStyle="1">
    <w:name w:val="Style4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22" w:lineRule="exact"/>
      <w:ind/>
    </w:pPr>
    <w:rPr>
      <w:sz w:val="24"/>
      <w:szCs w:val="24"/>
      <w:lang w:bidi="en-US"/>
    </w:rPr>
  </w:style>
  <w:style w:type="paragraph" w:styleId="959" w:customStyle="1">
    <w:name w:val="ConsPlusTitle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/>
      <w:b/>
      <w:bCs/>
    </w:rPr>
  </w:style>
  <w:style w:type="paragraph" w:styleId="960" w:customStyle="1">
    <w:name w:val="Верхний колонтитул2"/>
    <w:basedOn w:val="717"/>
    <w:link w:val="96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61" w:customStyle="1">
    <w:name w:val="Верхний колонтитул Знак"/>
    <w:basedOn w:val="718"/>
    <w:link w:val="960"/>
    <w:uiPriority w:val="99"/>
    <w:pPr>
      <w:pBdr/>
      <w:spacing/>
      <w:ind/>
    </w:pPr>
    <w:rPr>
      <w:sz w:val="20"/>
    </w:rPr>
  </w:style>
  <w:style w:type="paragraph" w:styleId="962" w:customStyle="1">
    <w:name w:val="Нижний колонтитул2"/>
    <w:basedOn w:val="717"/>
    <w:link w:val="963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63" w:customStyle="1">
    <w:name w:val="Нижний колонтитул Знак"/>
    <w:basedOn w:val="718"/>
    <w:link w:val="962"/>
    <w:uiPriority w:val="99"/>
    <w:pPr>
      <w:pBdr/>
      <w:spacing/>
      <w:ind/>
    </w:pPr>
    <w:rPr>
      <w:sz w:val="20"/>
    </w:rPr>
  </w:style>
  <w:style w:type="character" w:styleId="964" w:customStyle="1">
    <w:name w:val="Endnote Text Char"/>
    <w:uiPriority w:val="99"/>
    <w:pPr>
      <w:pBdr/>
      <w:spacing/>
      <w:ind/>
    </w:pPr>
    <w:rPr>
      <w:sz w:val="20"/>
    </w:rPr>
  </w:style>
  <w:style w:type="paragraph" w:styleId="965">
    <w:name w:val="Верхний колонтитул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153"/>
        <w:tab w:val="right" w:leader="none" w:pos="8306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6">
    <w:name w:val="Заголовок 7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0"/>
      <w:contextualSpacing w:val="false"/>
      <w:jc w:val="center"/>
      <w:outlineLvl w:val="6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7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8">
    <w:name w:val="Заголовок 2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  <w:outlineLvl w:val="1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9">
    <w:name w:val="Абзац списка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720"/>
      <w:contextualSpacing w:val="tru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99AF84EF959FA3B3A7126138631B3A8C9740852523E4794DD7ED10C5D77PFC" TargetMode="External"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ExtensibleDocument" Target="commentsExtensible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91</cp:revision>
  <dcterms:created xsi:type="dcterms:W3CDTF">2020-11-13T04:15:00Z</dcterms:created>
  <dcterms:modified xsi:type="dcterms:W3CDTF">2025-03-28T07:27:01Z</dcterms:modified>
</cp:coreProperties>
</file>