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876"/>
        <w:pBdr/>
        <w:spacing/>
        <w:ind/>
        <w:jc w:val="center"/>
        <w:rPr/>
      </w:pPr>
      <w:r>
        <w:rPr>
          <w:b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84032" cy="670408"/>
                <wp:effectExtent l="0" t="0" r="0" b="0"/>
                <wp:docPr id="1" name="" hidden="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hidden="0"/>
                        <pic:cNvPicPr/>
                        <pic:nvPr isPhoto="0" userDrawn="0"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84032" cy="6704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5.99pt;height:52.79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/>
    </w:p>
    <w:p>
      <w:pPr>
        <w:pStyle w:val="877"/>
        <w:pBdr/>
        <w:spacing/>
        <w:ind/>
        <w:jc w:val="center"/>
        <w:rPr/>
      </w:pPr>
      <w:r>
        <w:t xml:space="preserve">АДМИНИСТРАЦИЯ ГОРОДА НОВОАЛТАЙСКА</w:t>
      </w:r>
      <w:r/>
    </w:p>
    <w:p>
      <w:pPr>
        <w:pStyle w:val="877"/>
        <w:pBdr/>
        <w:spacing/>
        <w:ind/>
        <w:jc w:val="center"/>
        <w:rPr/>
      </w:pPr>
      <w:r>
        <w:t xml:space="preserve">АЛТАЙСКОГО КРАЯ</w:t>
      </w:r>
      <w:r/>
    </w:p>
    <w:p>
      <w:pPr>
        <w:pStyle w:val="876"/>
        <w:pBdr/>
        <w:spacing/>
        <w:ind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Style w:val="879"/>
        <w:pBdr/>
        <w:spacing/>
        <w:ind/>
        <w:rPr/>
      </w:pPr>
      <w:r>
        <w:t xml:space="preserve"> П </w:t>
      </w:r>
      <w:r>
        <w:t xml:space="preserve">О </w:t>
      </w:r>
      <w:r>
        <w:t xml:space="preserve">С</w:t>
      </w:r>
      <w:r>
        <w:t xml:space="preserve"> </w:t>
      </w:r>
      <w:r>
        <w:t xml:space="preserve">Т</w:t>
      </w:r>
      <w:r>
        <w:t xml:space="preserve"> </w:t>
      </w:r>
      <w:r>
        <w:t xml:space="preserve">А</w:t>
      </w:r>
      <w:r>
        <w:t xml:space="preserve"> Н </w:t>
      </w:r>
      <w:r>
        <w:t xml:space="preserve">О</w:t>
      </w:r>
      <w:r>
        <w:t xml:space="preserve"> </w:t>
      </w:r>
      <w:r>
        <w:t xml:space="preserve">В Л Е Н И Е </w:t>
      </w:r>
      <w:r/>
    </w:p>
    <w:p>
      <w:pPr>
        <w:pStyle w:val="876"/>
        <w:pBdr/>
        <w:spacing/>
        <w:ind/>
        <w:jc w:val="both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876"/>
        <w:pBdr/>
        <w:spacing/>
        <w:ind/>
        <w:jc w:val="center"/>
        <w:rPr>
          <w:rFonts w:ascii="Arial" w:hAnsi="Arial"/>
        </w:rPr>
      </w:pPr>
      <w:r>
        <w:rPr>
          <w:rFonts w:ascii="Arial" w:hAnsi="Arial"/>
        </w:rPr>
      </w:r>
      <w:r>
        <w:rPr>
          <w:rFonts w:ascii="Arial" w:hAnsi="Arial"/>
        </w:rPr>
      </w:r>
      <w:r>
        <w:rPr>
          <w:rFonts w:ascii="Arial" w:hAnsi="Arial"/>
        </w:rPr>
      </w:r>
    </w:p>
    <w:p>
      <w:pPr>
        <w:pStyle w:val="8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21.03.2025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Новоалтайск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№ </w:t>
      </w:r>
      <w:r>
        <w:rPr>
          <w:sz w:val="28"/>
          <w:szCs w:val="28"/>
        </w:rPr>
        <w:t xml:space="preserve">576</w:t>
      </w:r>
      <w:r>
        <w:rPr>
          <w:sz w:val="28"/>
          <w:szCs w:val="28"/>
        </w:rPr>
      </w:r>
    </w:p>
    <w:p>
      <w:pPr>
        <w:pStyle w:val="876"/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-114299</wp:posOffset>
                </wp:positionH>
                <wp:positionV relativeFrom="paragraph">
                  <wp:posOffset>59690</wp:posOffset>
                </wp:positionV>
                <wp:extent cx="3174046" cy="1380228"/>
                <wp:effectExtent l="6350" t="6350" r="6350" b="6350"/>
                <wp:wrapNone/>
                <wp:docPr id="2" name="" hidden="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H="0" flipV="0">
                          <a:off x="0" y="0"/>
                          <a:ext cx="3174046" cy="13802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8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Об установлении размера платы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за содержание жилого помещения для собственников жилых помещений, которые не приняли решение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о выборе способа управления многоквартирным домом</w:t>
                            </w:r>
                            <w:r>
                              <w:rPr>
                                <w:sz w:val="28"/>
                              </w:rPr>
                            </w:r>
                            <w:r>
                              <w:rPr>
                                <w:sz w:val="28"/>
                              </w:rPr>
                            </w:r>
                          </w:p>
                          <w:p>
                            <w:pPr>
                              <w:pStyle w:val="876"/>
                              <w:pBdr/>
                              <w:spacing/>
                              <w:ind/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876"/>
                              <w:pBdr/>
                              <w:spacing/>
                              <w:ind/>
                              <w:rPr/>
                            </w:pPr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1" o:spid="_x0000_s1" o:spt="1" type="#_x0000_t1" style="position:absolute;z-index:524288;o:allowoverlap:true;o:allowincell:true;mso-position-horizontal-relative:text;margin-left:-9.00pt;mso-position-horizontal:absolute;mso-position-vertical-relative:text;margin-top:4.70pt;mso-position-vertical:absolute;width:249.92pt;height:108.68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Style w:val="876"/>
                        <w:pBdr/>
                        <w:spacing/>
                        <w:ind/>
                        <w:jc w:val="both"/>
                        <w:rPr>
                          <w:sz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Об установлении размера платы </w:t>
                      </w:r>
                      <w:r>
                        <w:rPr>
                          <w:sz w:val="28"/>
                          <w:szCs w:val="28"/>
                        </w:rPr>
                        <w:br/>
                      </w:r>
                      <w:r>
                        <w:rPr>
                          <w:sz w:val="28"/>
                          <w:szCs w:val="28"/>
                        </w:rPr>
                        <w:t xml:space="preserve">за содержание жилого помещения для собственников жилых помещений, которые не приняли решение </w:t>
                      </w:r>
                      <w:r>
                        <w:rPr>
                          <w:sz w:val="28"/>
                          <w:szCs w:val="28"/>
                        </w:rPr>
                        <w:t xml:space="preserve">о выборе способа управления многоквартирным домом</w:t>
                      </w:r>
                      <w:r>
                        <w:rPr>
                          <w:sz w:val="28"/>
                        </w:rPr>
                      </w:r>
                      <w:r>
                        <w:rPr>
                          <w:sz w:val="28"/>
                        </w:rPr>
                      </w:r>
                    </w:p>
                    <w:p>
                      <w:pPr>
                        <w:pStyle w:val="876"/>
                        <w:pBdr/>
                        <w:spacing/>
                        <w:ind/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  <w:r>
                        <w:rPr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876"/>
                        <w:pBdr/>
                        <w:spacing/>
                        <w:ind/>
                        <w:rPr/>
                      </w:pPr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jc w:val="both"/>
        <w:rPr/>
      </w:pPr>
      <w:r/>
      <w:r/>
    </w:p>
    <w:p>
      <w:pPr>
        <w:pBdr/>
        <w:spacing/>
        <w:ind w:firstLine="709"/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</w:rPr>
      </w:r>
      <w:r>
        <w:rPr>
          <w:spacing w:val="20"/>
          <w:sz w:val="28"/>
          <w:szCs w:val="28"/>
        </w:rPr>
      </w:r>
    </w:p>
    <w:p>
      <w:pPr>
        <w:pBdr/>
        <w:spacing/>
        <w:ind w:firstLine="0"/>
        <w:jc w:val="both"/>
        <w:rPr>
          <w:spacing w:val="20"/>
          <w:sz w:val="28"/>
          <w:szCs w:val="28"/>
          <w:highlight w:val="none"/>
        </w:rPr>
      </w:pP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  <w:r>
        <w:rPr>
          <w:spacing w:val="20"/>
          <w:sz w:val="28"/>
          <w:szCs w:val="28"/>
          <w:highlight w:val="none"/>
        </w:rPr>
      </w:r>
    </w:p>
    <w:p>
      <w:pPr>
        <w:pStyle w:val="876"/>
        <w:pBdr/>
        <w:spacing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частью 4 статьи 158 </w:t>
      </w:r>
      <w:r>
        <w:rPr>
          <w:sz w:val="28"/>
          <w:szCs w:val="28"/>
        </w:rPr>
        <w:t xml:space="preserve">Жилищного кодекса</w:t>
      </w:r>
      <w:r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Приказом Министерства строительства и жилищно-</w:t>
      </w:r>
      <w:r>
        <w:rPr>
          <w:sz w:val="28"/>
          <w:szCs w:val="28"/>
        </w:rPr>
        <w:t xml:space="preserve">коммунального хозяйства Российской</w:t>
      </w:r>
      <w:r>
        <w:rPr>
          <w:sz w:val="28"/>
          <w:szCs w:val="28"/>
        </w:rPr>
        <w:t xml:space="preserve"> Федерации от 6 апреля 2018 №</w:t>
      </w:r>
      <w:r>
        <w:rPr>
          <w:sz w:val="28"/>
          <w:szCs w:val="28"/>
        </w:rPr>
        <w:t xml:space="preserve"> 213/пр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>
        <w:rPr>
          <w:spacing w:val="20"/>
          <w:sz w:val="28"/>
          <w:szCs w:val="28"/>
        </w:rPr>
        <w:t xml:space="preserve">п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о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с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т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а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н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о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в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л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я</w:t>
      </w:r>
      <w:r>
        <w:rPr>
          <w:spacing w:val="20"/>
          <w:sz w:val="28"/>
          <w:szCs w:val="28"/>
        </w:rPr>
        <w:t xml:space="preserve"> </w:t>
      </w:r>
      <w:r>
        <w:rPr>
          <w:spacing w:val="20"/>
          <w:sz w:val="28"/>
          <w:szCs w:val="28"/>
        </w:rPr>
        <w:t xml:space="preserve">ю:</w:t>
      </w:r>
      <w:r>
        <w:rPr>
          <w:sz w:val="28"/>
        </w:rPr>
      </w:r>
      <w:r>
        <w:rPr>
          <w:sz w:val="28"/>
        </w:rPr>
      </w:r>
    </w:p>
    <w:p>
      <w:pPr>
        <w:pStyle w:val="876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  <w:t xml:space="preserve">Установить размер платы за содержание жилого помещения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для собственников жилых помещений, которые не приняли решение о выборе способа управления многоквартирным домом, согласно приложени</w:t>
      </w:r>
      <w:r>
        <w:rPr>
          <w:sz w:val="28"/>
          <w:szCs w:val="28"/>
        </w:rPr>
        <w:t xml:space="preserve">ю</w:t>
      </w:r>
      <w:r>
        <w:rPr>
          <w:sz w:val="28"/>
          <w:szCs w:val="28"/>
        </w:rPr>
        <w:br/>
        <w:t xml:space="preserve">к настоящему постановлению. </w:t>
      </w:r>
      <w:r>
        <w:rPr>
          <w:sz w:val="28"/>
        </w:rPr>
      </w:r>
      <w:r>
        <w:rPr>
          <w:sz w:val="28"/>
        </w:rPr>
      </w:r>
    </w:p>
    <w:p>
      <w:pPr>
        <w:pStyle w:val="876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Действие настоящего постановления не распространяется </w:t>
        <w:br/>
        <w:t xml:space="preserve">на собств</w:t>
      </w:r>
      <w:r>
        <w:rPr>
          <w:sz w:val="28"/>
          <w:szCs w:val="28"/>
        </w:rPr>
        <w:t xml:space="preserve">ен</w:t>
      </w:r>
      <w:r>
        <w:rPr>
          <w:sz w:val="28"/>
          <w:szCs w:val="28"/>
        </w:rPr>
        <w:t xml:space="preserve">ников жилых помещений, проживающих в многоквартирных домах, </w:t>
        <w:br/>
        <w:t xml:space="preserve"> в отношении которых размер платы за содержание жилых помещений установлен отдельным постановлением Администрации города Новоалтайска </w:t>
        <w:br/>
        <w:t xml:space="preserve">с указанием конкретного местоположения (адреса) таких домов.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утатившим силу</w:t>
      </w:r>
      <w:r>
        <w:rPr>
          <w:sz w:val="28"/>
          <w:szCs w:val="28"/>
        </w:rPr>
        <w:t xml:space="preserve"> постановление</w:t>
      </w:r>
      <w:r>
        <w:rPr>
          <w:sz w:val="28"/>
          <w:szCs w:val="28"/>
          <w:u w:val="none"/>
        </w:rPr>
        <w:t xml:space="preserve">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  <w:u w:val="none"/>
        </w:rPr>
        <w:t xml:space="preserve">от 27.09.2018</w:t>
      </w:r>
      <w:r>
        <w:rPr>
          <w:sz w:val="28"/>
          <w:szCs w:val="28"/>
          <w:u w:val="none"/>
        </w:rPr>
        <w:t xml:space="preserve"> № 1698 </w:t>
      </w:r>
      <w:r>
        <w:rPr>
          <w:sz w:val="28"/>
          <w:szCs w:val="28"/>
        </w:rPr>
        <w:t xml:space="preserve">Администрации города Новоалтайска </w:t>
      </w:r>
      <w:r>
        <w:rPr>
          <w:sz w:val="28"/>
          <w:szCs w:val="28"/>
        </w:rPr>
        <w:t xml:space="preserve">Администрации города Новоалтайска</w:t>
      </w:r>
      <w:r>
        <w:rPr>
          <w:sz w:val="28"/>
          <w:szCs w:val="28"/>
          <w:u w:val="none"/>
        </w:rPr>
        <w:t xml:space="preserve">«</w:t>
      </w:r>
      <w:r>
        <w:rPr>
          <w:sz w:val="28"/>
          <w:szCs w:val="28"/>
        </w:rPr>
        <w:t xml:space="preserve">Об установлении размера платы </w:t>
      </w:r>
      <w:r>
        <w:rPr>
          <w:sz w:val="28"/>
          <w:szCs w:val="28"/>
        </w:rPr>
        <w:t xml:space="preserve">за содержание жилого помещения для собственников жилых помещений, которые не приняли решение </w:t>
      </w:r>
      <w:r>
        <w:rPr>
          <w:sz w:val="28"/>
          <w:szCs w:val="28"/>
        </w:rPr>
        <w:t xml:space="preserve">о выборе способа управления многоквартирным домом</w:t>
      </w:r>
      <w:r>
        <w:rPr>
          <w:sz w:val="28"/>
          <w:szCs w:val="28"/>
        </w:rPr>
        <w:t xml:space="preserve">» .</w:t>
      </w:r>
      <w:r>
        <w:rPr>
          <w:sz w:val="28"/>
        </w:rPr>
      </w:r>
      <w:r>
        <w:rPr>
          <w:sz w:val="28"/>
        </w:rPr>
      </w:r>
    </w:p>
    <w:p>
      <w:pPr>
        <w:pStyle w:val="716"/>
        <w:widowControl w:val="false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  <w:t xml:space="preserve"> Настоящее постановление опубликовать в Вестнике городского округа город Новоалтайск Алтайского края и на официальном сайте города Новоалтайска Алтайского края.</w:t>
      </w:r>
      <w:r>
        <w:rPr>
          <w:sz w:val="28"/>
        </w:rPr>
      </w:r>
      <w:r>
        <w:rPr>
          <w:sz w:val="28"/>
        </w:rPr>
      </w:r>
    </w:p>
    <w:p>
      <w:pPr>
        <w:pStyle w:val="716"/>
        <w:widowControl w:val="false"/>
        <w:numPr>
          <w:ilvl w:val="0"/>
          <w:numId w:val="11"/>
        </w:numPr>
        <w:pBdr/>
        <w:tabs>
          <w:tab w:val="left" w:leader="none" w:pos="992"/>
        </w:tabs>
        <w:spacing/>
        <w:ind w:firstLine="720" w:left="0"/>
        <w:jc w:val="both"/>
        <w:rPr>
          <w:sz w:val="28"/>
        </w:rPr>
      </w:pP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Контроль за</w:t>
      </w:r>
      <w:r>
        <w:rPr>
          <w:sz w:val="28"/>
          <w:szCs w:val="28"/>
        </w:rPr>
        <w:t xml:space="preserve"> исполнением настоящего постановления возложить </w:t>
      </w:r>
      <w:r>
        <w:rPr>
          <w:sz w:val="28"/>
          <w:szCs w:val="28"/>
        </w:rPr>
        <w:br/>
        <w:t xml:space="preserve">на заместителя главы Администрации города </w:t>
      </w:r>
      <w:r>
        <w:rPr>
          <w:sz w:val="28"/>
          <w:szCs w:val="28"/>
        </w:rPr>
        <w:t xml:space="preserve">Катушонок</w:t>
      </w:r>
      <w:r>
        <w:rPr>
          <w:sz w:val="28"/>
          <w:szCs w:val="28"/>
        </w:rPr>
        <w:t xml:space="preserve"> Е.В.</w:t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 w:firstLine="709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/>
        <w:rPr>
          <w:sz w:val="28"/>
        </w:rPr>
      </w:pPr>
      <w:r>
        <w:rPr>
          <w:sz w:val="28"/>
        </w:rPr>
        <w:t xml:space="preserve">Глава города</w:t>
        <w:tab/>
        <w:tab/>
        <w:tab/>
        <w:tab/>
        <w:tab/>
        <w:tab/>
        <w:tab/>
        <w:tab/>
        <w:tab/>
        <w:t xml:space="preserve">  В.Г. Бодунов</w:t>
      </w:r>
      <w:r>
        <w:rPr>
          <w:sz w:val="28"/>
        </w:rPr>
      </w:r>
      <w:r>
        <w:rPr>
          <w:sz w:val="28"/>
        </w:rPr>
      </w:r>
    </w:p>
    <w:p>
      <w:pPr>
        <w:pStyle w:val="876"/>
        <w:pBdr/>
        <w:spacing/>
        <w:ind/>
        <w:rPr>
          <w:sz w:val="28"/>
          <w:szCs w:val="28"/>
        </w:rPr>
        <w:sectPr>
          <w:footnotePr/>
          <w:endnotePr/>
          <w:type w:val="continuous"/>
          <w:pgSz w:h="16838" w:orient="portrait" w:w="11905"/>
          <w:pgMar w:top="1134" w:right="567" w:bottom="1134" w:left="1701" w:header="0" w:footer="0" w:gutter="0"/>
          <w:cols w:num="1" w:sep="0" w:space="720" w:equalWidth="1"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УСТАНОВЛЕН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города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5954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21.03.2025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576</w:t>
      </w:r>
      <w:r>
        <w:rPr>
          <w:sz w:val="28"/>
          <w:szCs w:val="28"/>
        </w:rPr>
      </w:r>
    </w:p>
    <w:p>
      <w:pPr>
        <w:pStyle w:val="8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pBdr/>
        <w:spacing/>
        <w:ind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Размер платы за содержание жилого помещения для собственников жилых помещений, которые не приняли решение о выборе способа управления многоквартирным домом</w:t>
      </w:r>
      <w:r>
        <w:rPr>
          <w:sz w:val="28"/>
          <w:szCs w:val="28"/>
        </w:rPr>
        <w:t xml:space="preserve">, решение об установлении размера платы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за содержание жилого помещения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0" w:type="auto"/>
        <w:tblInd w:w="62" w:type="dxa"/>
        <w:tblBorders/>
        <w:tblLayout w:type="autofit"/>
        <w:tblCellMar>
          <w:left w:w="62" w:type="dxa"/>
          <w:top w:w="102" w:type="dxa"/>
          <w:right w:w="62" w:type="dxa"/>
          <w:bottom w:w="102" w:type="dxa"/>
        </w:tblCellMar>
        <w:tblLook w:val="04A0" w:firstRow="1" w:lastRow="0" w:firstColumn="1" w:lastColumn="0" w:noHBand="0" w:noVBand="1"/>
      </w:tblPr>
      <w:tblGrid>
        <w:gridCol w:w="567"/>
        <w:gridCol w:w="6089"/>
        <w:gridCol w:w="929"/>
        <w:gridCol w:w="2114"/>
      </w:tblGrid>
      <w:tr>
        <w:trPr>
          <w:trHeight w:val="58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п/п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Тип благоустройства многоквартирного дома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Ед. изм.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Размер платы, рублей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Благоустроенный жилищный фонд</w:t>
            </w:r>
            <w:r>
              <w:rPr>
                <w:sz w:val="28"/>
                <w:szCs w:val="28"/>
                <w:vertAlign w:val="superscript"/>
              </w:rPr>
              <w:t xml:space="preserve">1</w:t>
            </w:r>
            <w:r>
              <w:rPr>
                <w:sz w:val="28"/>
                <w:szCs w:val="28"/>
              </w:rPr>
              <w:t xml:space="preserve"> с лифтом </w:t>
              <w:br/>
              <w:t xml:space="preserve">и мусоропроводом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16,00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Благоустроенный жилищный фонд с лифтом без мусоропровода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17,07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Благоустроенный жилищный фонд без лифта </w:t>
              <w:br/>
              <w:t xml:space="preserve">и мусоропровода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14,03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Style w:val="876"/>
              <w:numPr>
                <w:ilvl w:val="0"/>
                <w:numId w:val="8"/>
              </w:numPr>
              <w:pBdr/>
              <w:spacing/>
              <w:ind w:firstLine="170"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8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Частично благоустроенный жилищный фонд</w:t>
            </w:r>
            <w:r>
              <w:rPr>
                <w:sz w:val="28"/>
                <w:szCs w:val="28"/>
                <w:vertAlign w:val="superscript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9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кв. м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14" w:type="dxa"/>
            <w:vAlign w:val="center"/>
            <w:textDirection w:val="lrTb"/>
            <w:noWrap w:val="false"/>
          </w:tcPr>
          <w:p>
            <w:pPr>
              <w:pStyle w:val="876"/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13,95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Style w:val="876"/>
        <w:widowControl w:val="false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widowControl w:val="false"/>
        <w:pBdr/>
        <w:spacing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 xml:space="preserve">Благоустроенный жилищный фонд – жилые помещения, где имеются </w:t>
      </w:r>
      <w:r>
        <w:rPr>
          <w:sz w:val="28"/>
          <w:szCs w:val="28"/>
        </w:rPr>
        <w:t xml:space="preserve">следующие </w:t>
      </w:r>
      <w:r>
        <w:rPr>
          <w:sz w:val="28"/>
          <w:szCs w:val="28"/>
        </w:rPr>
        <w:t xml:space="preserve">виды коммунальных услуг</w:t>
      </w:r>
      <w:r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централизованное отопление, горячее </w:t>
      </w:r>
      <w:r>
        <w:rPr>
          <w:sz w:val="28"/>
          <w:szCs w:val="28"/>
        </w:rPr>
        <w:br/>
      </w:r>
      <w:r>
        <w:rPr>
          <w:sz w:val="28"/>
          <w:szCs w:val="28"/>
        </w:rPr>
        <w:t xml:space="preserve">и холодн</w:t>
      </w:r>
      <w:r>
        <w:rPr>
          <w:sz w:val="28"/>
          <w:szCs w:val="28"/>
        </w:rPr>
        <w:t xml:space="preserve">ое водоснабжение, водоотведение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76"/>
        <w:pBdr/>
        <w:spacing/>
        <w:ind w:firstLine="709"/>
        <w:jc w:val="both"/>
        <w:rPr>
          <w:sz w:val="28"/>
          <w:szCs w:val="28"/>
        </w:rPr>
      </w:pP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 xml:space="preserve">Частично благоустроенный жилищный фонд – жилые помещения, где отсутствует один или несколько видов коммунальных услуг (централизованное отопление, горячее или холодно</w:t>
      </w:r>
      <w:r>
        <w:rPr>
          <w:sz w:val="28"/>
          <w:szCs w:val="28"/>
        </w:rPr>
        <w:t xml:space="preserve">е водоснабжение, водоотведение), кроме газоснабжения.</w:t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nextPage"/>
      <w:pgSz w:h="16838" w:orient="portrait" w:w="11905"/>
      <w:pgMar w:top="1134" w:right="567" w:bottom="1134" w:left="1701" w:header="0" w:footer="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Symbol">
    <w:panose1 w:val="05010000000000000000"/>
  </w:font>
  <w:font w:name="Tahoma">
    <w:panose1 w:val="020B0604030504040204"/>
  </w:font>
  <w:font w:name="Verdan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4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Courier New" w:hAnsi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Courier New" w:hAnsi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Courier New" w:hAnsi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7200"/>
        </w:tabs>
        <w:spacing/>
        <w:ind w:hanging="360" w:left="720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2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90" w:left="1099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1429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429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789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789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2149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800" w:left="2509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2509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869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tabs>
          <w:tab w:val="num" w:leader="none" w:pos="1440"/>
        </w:tabs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tabs>
          <w:tab w:val="num" w:leader="none" w:pos="2160"/>
        </w:tabs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2880"/>
        </w:tabs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3600"/>
        </w:tabs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tabs>
          <w:tab w:val="num" w:leader="none" w:pos="4320"/>
        </w:tabs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5040"/>
        </w:tabs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5760"/>
        </w:tabs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tabs>
          <w:tab w:val="num" w:leader="none" w:pos="6480"/>
        </w:tabs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90" w:left="1099"/>
      </w:pPr>
      <w:rPr>
        <w:rFonts w:ascii="Times New Roman" w:hAnsi="Times New Roman" w:eastAsia="Times New Roman" w:cs="Times New Roman"/>
        <w:sz w:val="28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78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0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2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4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6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38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0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29"/>
      </w:pPr>
      <w:rPr/>
      <w:start w:val="1"/>
      <w:suff w:val="tab"/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7"/>
  </w:num>
  <w:num w:numId="6">
    <w:abstractNumId w:val="3"/>
  </w:num>
  <w:num w:numId="7">
    <w:abstractNumId w:val="4"/>
  </w:num>
  <w:num w:numId="8">
    <w:abstractNumId w:val="2"/>
  </w:num>
  <w:num w:numId="9">
    <w:abstractNumId w:val="6"/>
  </w:num>
  <w:num w:numId="10">
    <w:abstractNumId w:val="8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65">
    <w:name w:val="Intense Emphasis"/>
    <w:basedOn w:val="892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892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892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892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892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892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892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87">
    <w:name w:val="FollowedHyperlink"/>
    <w:basedOn w:val="892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698">
    <w:name w:val="Heading 1"/>
    <w:basedOn w:val="876"/>
    <w:next w:val="876"/>
    <w:link w:val="69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699">
    <w:name w:val="Heading 1 Char"/>
    <w:link w:val="69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00">
    <w:name w:val="Heading 2"/>
    <w:basedOn w:val="876"/>
    <w:next w:val="876"/>
    <w:link w:val="70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01">
    <w:name w:val="Heading 2 Char"/>
    <w:link w:val="70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02">
    <w:name w:val="Heading 3"/>
    <w:basedOn w:val="876"/>
    <w:next w:val="876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03">
    <w:name w:val="Heading 3 Char"/>
    <w:link w:val="70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4">
    <w:name w:val="Heading 4"/>
    <w:basedOn w:val="876"/>
    <w:next w:val="876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5">
    <w:name w:val="Heading 4 Char"/>
    <w:link w:val="70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6">
    <w:name w:val="Heading 5"/>
    <w:basedOn w:val="876"/>
    <w:next w:val="876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7">
    <w:name w:val="Heading 5 Char"/>
    <w:link w:val="70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8">
    <w:name w:val="Heading 6"/>
    <w:basedOn w:val="876"/>
    <w:next w:val="876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9">
    <w:name w:val="Heading 6 Char"/>
    <w:link w:val="70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876"/>
    <w:next w:val="876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1">
    <w:name w:val="Heading 7 Char"/>
    <w:link w:val="71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12">
    <w:name w:val="Heading 8"/>
    <w:basedOn w:val="876"/>
    <w:next w:val="876"/>
    <w:link w:val="71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3">
    <w:name w:val="Heading 8 Char"/>
    <w:link w:val="71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4">
    <w:name w:val="Heading 9"/>
    <w:basedOn w:val="876"/>
    <w:next w:val="876"/>
    <w:link w:val="71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5">
    <w:name w:val="Heading 9 Char"/>
    <w:link w:val="71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6">
    <w:name w:val="List Paragraph"/>
    <w:basedOn w:val="876"/>
    <w:uiPriority w:val="34"/>
    <w:qFormat/>
    <w:pPr>
      <w:pBdr/>
      <w:spacing/>
      <w:ind w:left="720"/>
      <w:contextualSpacing w:val="true"/>
    </w:pPr>
  </w:style>
  <w:style w:type="paragraph" w:styleId="717">
    <w:name w:val="No Spacing"/>
    <w:uiPriority w:val="1"/>
    <w:qFormat/>
    <w:pPr>
      <w:pBdr/>
      <w:spacing w:after="0" w:before="0" w:line="240" w:lineRule="auto"/>
      <w:ind/>
    </w:pPr>
  </w:style>
  <w:style w:type="paragraph" w:styleId="718">
    <w:name w:val="Title"/>
    <w:basedOn w:val="876"/>
    <w:next w:val="876"/>
    <w:link w:val="719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19">
    <w:name w:val="Title Char"/>
    <w:link w:val="718"/>
    <w:uiPriority w:val="10"/>
    <w:pPr>
      <w:pBdr/>
      <w:spacing/>
      <w:ind/>
    </w:pPr>
    <w:rPr>
      <w:sz w:val="48"/>
      <w:szCs w:val="48"/>
    </w:rPr>
  </w:style>
  <w:style w:type="paragraph" w:styleId="720">
    <w:name w:val="Subtitle"/>
    <w:basedOn w:val="876"/>
    <w:next w:val="876"/>
    <w:link w:val="721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21">
    <w:name w:val="Subtitle Char"/>
    <w:link w:val="720"/>
    <w:uiPriority w:val="11"/>
    <w:pPr>
      <w:pBdr/>
      <w:spacing/>
      <w:ind/>
    </w:pPr>
    <w:rPr>
      <w:sz w:val="24"/>
      <w:szCs w:val="24"/>
    </w:rPr>
  </w:style>
  <w:style w:type="paragraph" w:styleId="722">
    <w:name w:val="Quote"/>
    <w:basedOn w:val="876"/>
    <w:next w:val="876"/>
    <w:link w:val="723"/>
    <w:uiPriority w:val="29"/>
    <w:qFormat/>
    <w:pPr>
      <w:pBdr/>
      <w:spacing/>
      <w:ind w:right="720" w:left="720"/>
    </w:pPr>
    <w:rPr>
      <w:i/>
    </w:rPr>
  </w:style>
  <w:style w:type="character" w:styleId="723">
    <w:name w:val="Quote Char"/>
    <w:link w:val="722"/>
    <w:uiPriority w:val="29"/>
    <w:pPr>
      <w:pBdr/>
      <w:spacing/>
      <w:ind/>
    </w:pPr>
    <w:rPr>
      <w:i/>
    </w:rPr>
  </w:style>
  <w:style w:type="paragraph" w:styleId="724">
    <w:name w:val="Intense Quote"/>
    <w:basedOn w:val="876"/>
    <w:next w:val="876"/>
    <w:link w:val="725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5">
    <w:name w:val="Intense Quote Char"/>
    <w:link w:val="724"/>
    <w:uiPriority w:val="30"/>
    <w:pPr>
      <w:pBdr/>
      <w:spacing/>
      <w:ind/>
    </w:pPr>
    <w:rPr>
      <w:i/>
    </w:rPr>
  </w:style>
  <w:style w:type="paragraph" w:styleId="726">
    <w:name w:val="Header"/>
    <w:basedOn w:val="876"/>
    <w:link w:val="72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7">
    <w:name w:val="Header Char"/>
    <w:link w:val="726"/>
    <w:uiPriority w:val="99"/>
    <w:pPr>
      <w:pBdr/>
      <w:spacing/>
      <w:ind/>
    </w:pPr>
  </w:style>
  <w:style w:type="paragraph" w:styleId="728">
    <w:name w:val="Footer"/>
    <w:basedOn w:val="876"/>
    <w:link w:val="731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729">
    <w:name w:val="Footer Char"/>
    <w:link w:val="728"/>
    <w:uiPriority w:val="99"/>
    <w:pPr>
      <w:pBdr/>
      <w:spacing/>
      <w:ind/>
    </w:pPr>
  </w:style>
  <w:style w:type="paragraph" w:styleId="730">
    <w:name w:val="Caption"/>
    <w:basedOn w:val="876"/>
    <w:next w:val="876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31">
    <w:name w:val="Caption Char"/>
    <w:basedOn w:val="730"/>
    <w:link w:val="728"/>
    <w:uiPriority w:val="99"/>
    <w:pPr>
      <w:pBdr/>
      <w:spacing/>
      <w:ind/>
    </w:pPr>
  </w:style>
  <w:style w:type="table" w:styleId="732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858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859">
    <w:name w:val="footnote text"/>
    <w:basedOn w:val="876"/>
    <w:link w:val="860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60">
    <w:name w:val="Footnote Text Char"/>
    <w:link w:val="859"/>
    <w:uiPriority w:val="99"/>
    <w:pPr>
      <w:pBdr/>
      <w:spacing/>
      <w:ind/>
    </w:pPr>
    <w:rPr>
      <w:sz w:val="18"/>
    </w:rPr>
  </w:style>
  <w:style w:type="character" w:styleId="861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862">
    <w:name w:val="endnote text"/>
    <w:basedOn w:val="876"/>
    <w:link w:val="863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63">
    <w:name w:val="Endnote Text Char"/>
    <w:link w:val="862"/>
    <w:uiPriority w:val="99"/>
    <w:pPr>
      <w:pBdr/>
      <w:spacing/>
      <w:ind/>
    </w:pPr>
    <w:rPr>
      <w:sz w:val="20"/>
    </w:rPr>
  </w:style>
  <w:style w:type="character" w:styleId="864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865">
    <w:name w:val="toc 1"/>
    <w:basedOn w:val="876"/>
    <w:next w:val="876"/>
    <w:uiPriority w:val="39"/>
    <w:unhideWhenUsed/>
    <w:pPr>
      <w:pBdr/>
      <w:spacing w:after="57"/>
      <w:ind w:right="0" w:firstLine="0" w:left="0"/>
    </w:pPr>
  </w:style>
  <w:style w:type="paragraph" w:styleId="866">
    <w:name w:val="toc 2"/>
    <w:basedOn w:val="876"/>
    <w:next w:val="876"/>
    <w:uiPriority w:val="39"/>
    <w:unhideWhenUsed/>
    <w:pPr>
      <w:pBdr/>
      <w:spacing w:after="57"/>
      <w:ind w:right="0" w:firstLine="0" w:left="283"/>
    </w:pPr>
  </w:style>
  <w:style w:type="paragraph" w:styleId="867">
    <w:name w:val="toc 3"/>
    <w:basedOn w:val="876"/>
    <w:next w:val="876"/>
    <w:uiPriority w:val="39"/>
    <w:unhideWhenUsed/>
    <w:pPr>
      <w:pBdr/>
      <w:spacing w:after="57"/>
      <w:ind w:right="0" w:firstLine="0" w:left="567"/>
    </w:pPr>
  </w:style>
  <w:style w:type="paragraph" w:styleId="868">
    <w:name w:val="toc 4"/>
    <w:basedOn w:val="876"/>
    <w:next w:val="876"/>
    <w:uiPriority w:val="39"/>
    <w:unhideWhenUsed/>
    <w:pPr>
      <w:pBdr/>
      <w:spacing w:after="57"/>
      <w:ind w:right="0" w:firstLine="0" w:left="850"/>
    </w:pPr>
  </w:style>
  <w:style w:type="paragraph" w:styleId="869">
    <w:name w:val="toc 5"/>
    <w:basedOn w:val="876"/>
    <w:next w:val="876"/>
    <w:uiPriority w:val="39"/>
    <w:unhideWhenUsed/>
    <w:pPr>
      <w:pBdr/>
      <w:spacing w:after="57"/>
      <w:ind w:right="0" w:firstLine="0" w:left="1134"/>
    </w:pPr>
  </w:style>
  <w:style w:type="paragraph" w:styleId="870">
    <w:name w:val="toc 6"/>
    <w:basedOn w:val="876"/>
    <w:next w:val="876"/>
    <w:uiPriority w:val="39"/>
    <w:unhideWhenUsed/>
    <w:pPr>
      <w:pBdr/>
      <w:spacing w:after="57"/>
      <w:ind w:right="0" w:firstLine="0" w:left="1417"/>
    </w:pPr>
  </w:style>
  <w:style w:type="paragraph" w:styleId="871">
    <w:name w:val="toc 7"/>
    <w:basedOn w:val="876"/>
    <w:next w:val="876"/>
    <w:uiPriority w:val="39"/>
    <w:unhideWhenUsed/>
    <w:pPr>
      <w:pBdr/>
      <w:spacing w:after="57"/>
      <w:ind w:right="0" w:firstLine="0" w:left="1701"/>
    </w:pPr>
  </w:style>
  <w:style w:type="paragraph" w:styleId="872">
    <w:name w:val="toc 8"/>
    <w:basedOn w:val="876"/>
    <w:next w:val="876"/>
    <w:uiPriority w:val="39"/>
    <w:unhideWhenUsed/>
    <w:pPr>
      <w:pBdr/>
      <w:spacing w:after="57"/>
      <w:ind w:right="0" w:firstLine="0" w:left="1984"/>
    </w:pPr>
  </w:style>
  <w:style w:type="paragraph" w:styleId="873">
    <w:name w:val="toc 9"/>
    <w:basedOn w:val="876"/>
    <w:next w:val="876"/>
    <w:uiPriority w:val="39"/>
    <w:unhideWhenUsed/>
    <w:pPr>
      <w:pBdr/>
      <w:spacing w:after="57"/>
      <w:ind w:right="0" w:firstLine="0" w:left="2268"/>
    </w:pPr>
  </w:style>
  <w:style w:type="paragraph" w:styleId="874">
    <w:name w:val="TOC Heading"/>
    <w:uiPriority w:val="39"/>
    <w:unhideWhenUsed/>
    <w:pPr>
      <w:pBdr/>
      <w:spacing/>
      <w:ind/>
    </w:pPr>
  </w:style>
  <w:style w:type="paragraph" w:styleId="875">
    <w:name w:val="table of figures"/>
    <w:basedOn w:val="876"/>
    <w:next w:val="876"/>
    <w:uiPriority w:val="99"/>
    <w:unhideWhenUsed/>
    <w:pPr>
      <w:pBdr/>
      <w:spacing w:after="0" w:afterAutospacing="0"/>
      <w:ind/>
    </w:pPr>
  </w:style>
  <w:style w:type="paragraph" w:styleId="876" w:default="1">
    <w:name w:val="Normal"/>
    <w:next w:val="876"/>
    <w:link w:val="876"/>
    <w:pPr>
      <w:pBdr/>
      <w:spacing/>
      <w:ind/>
    </w:pPr>
    <w:rPr>
      <w:lang w:val="ru-RU" w:eastAsia="ru-RU" w:bidi="ar-SA"/>
    </w:rPr>
  </w:style>
  <w:style w:type="paragraph" w:styleId="877">
    <w:name w:val="Заголовок 1"/>
    <w:basedOn w:val="876"/>
    <w:next w:val="876"/>
    <w:link w:val="876"/>
    <w:pPr>
      <w:keepNext w:val="true"/>
      <w:pBdr/>
      <w:spacing/>
      <w:ind/>
      <w:outlineLvl w:val="0"/>
    </w:pPr>
    <w:rPr>
      <w:sz w:val="28"/>
    </w:rPr>
  </w:style>
  <w:style w:type="paragraph" w:styleId="878">
    <w:name w:val="Заголовок 2"/>
    <w:basedOn w:val="876"/>
    <w:next w:val="876"/>
    <w:link w:val="876"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879">
    <w:name w:val="Заголовок 3"/>
    <w:basedOn w:val="876"/>
    <w:next w:val="876"/>
    <w:link w:val="876"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880">
    <w:name w:val="Основной шрифт абзаца"/>
    <w:next w:val="880"/>
    <w:link w:val="876"/>
    <w:semiHidden/>
    <w:pPr>
      <w:pBdr/>
      <w:spacing/>
      <w:ind/>
    </w:pPr>
  </w:style>
  <w:style w:type="table" w:styleId="881">
    <w:name w:val="Обычная таблица"/>
    <w:next w:val="881"/>
    <w:link w:val="876"/>
    <w:semiHidden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82">
    <w:name w:val="Нет списка"/>
    <w:next w:val="882"/>
    <w:link w:val="876"/>
    <w:semiHidden/>
    <w:pPr>
      <w:pBdr/>
      <w:spacing/>
      <w:ind/>
    </w:pPr>
  </w:style>
  <w:style w:type="table" w:styleId="883">
    <w:name w:val="Сетка таблицы"/>
    <w:basedOn w:val="881"/>
    <w:next w:val="883"/>
    <w:link w:val="876"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84">
    <w:name w:val="ConsPlusNonformat"/>
    <w:next w:val="884"/>
    <w:link w:val="876"/>
    <w:pPr>
      <w:widowControl w:val="false"/>
      <w:pBdr/>
      <w:spacing/>
      <w:ind/>
    </w:pPr>
    <w:rPr>
      <w:rFonts w:ascii="Courier New" w:hAnsi="Courier New"/>
      <w:lang w:val="ru-RU" w:eastAsia="ru-RU" w:bidi="ar-SA"/>
    </w:rPr>
  </w:style>
  <w:style w:type="paragraph" w:styleId="885">
    <w:name w:val="ConsPlusNormal"/>
    <w:next w:val="885"/>
    <w:link w:val="876"/>
    <w:pPr>
      <w:widowControl w:val="false"/>
      <w:pBdr/>
      <w:spacing/>
      <w:ind w:firstLine="720"/>
    </w:pPr>
    <w:rPr>
      <w:rFonts w:ascii="Arial" w:hAnsi="Arial"/>
      <w:lang w:val="ru-RU" w:eastAsia="ru-RU" w:bidi="ar-SA"/>
    </w:rPr>
  </w:style>
  <w:style w:type="paragraph" w:styleId="886">
    <w:name w:val=" Знак Знак Знак Знак"/>
    <w:basedOn w:val="876"/>
    <w:next w:val="886"/>
    <w:link w:val="876"/>
    <w:pPr>
      <w:pBdr/>
      <w:spacing/>
      <w:ind/>
    </w:pPr>
    <w:rPr>
      <w:rFonts w:ascii="Verdana" w:hAnsi="Verdana"/>
      <w:lang w:val="en-US" w:eastAsia="en-US"/>
    </w:rPr>
  </w:style>
  <w:style w:type="paragraph" w:styleId="887">
    <w:name w:val="ConsPlusTitle"/>
    <w:next w:val="887"/>
    <w:link w:val="876"/>
    <w:pPr>
      <w:widowControl w:val="false"/>
      <w:pBdr/>
      <w:spacing/>
      <w:ind/>
    </w:pPr>
    <w:rPr>
      <w:rFonts w:ascii="Arial" w:hAnsi="Arial"/>
      <w:b/>
      <w:bCs/>
      <w:lang w:val="ru-RU" w:eastAsia="ru-RU" w:bidi="ar-SA"/>
    </w:rPr>
  </w:style>
  <w:style w:type="paragraph" w:styleId="888">
    <w:name w:val="ConsPlusCell"/>
    <w:next w:val="888"/>
    <w:link w:val="876"/>
    <w:pPr>
      <w:widowControl w:val="false"/>
      <w:pBdr/>
      <w:spacing/>
      <w:ind/>
    </w:pPr>
    <w:rPr>
      <w:sz w:val="28"/>
      <w:szCs w:val="28"/>
      <w:lang w:val="ru-RU" w:eastAsia="ru-RU" w:bidi="ar-SA"/>
    </w:rPr>
  </w:style>
  <w:style w:type="character" w:styleId="889">
    <w:name w:val="Гиперссылка"/>
    <w:next w:val="889"/>
    <w:link w:val="876"/>
    <w:pPr>
      <w:pBdr/>
      <w:spacing/>
      <w:ind/>
    </w:pPr>
    <w:rPr>
      <w:color w:val="0000ff"/>
      <w:u w:val="single"/>
    </w:rPr>
  </w:style>
  <w:style w:type="paragraph" w:styleId="890">
    <w:name w:val="Текст выноски"/>
    <w:basedOn w:val="876"/>
    <w:next w:val="890"/>
    <w:link w:val="891"/>
    <w:pPr>
      <w:pBdr/>
      <w:spacing/>
      <w:ind/>
    </w:pPr>
    <w:rPr>
      <w:rFonts w:ascii="Tahoma" w:hAnsi="Tahoma"/>
      <w:sz w:val="16"/>
      <w:szCs w:val="16"/>
      <w:lang w:val="en-US" w:eastAsia="en-US"/>
    </w:rPr>
  </w:style>
  <w:style w:type="character" w:styleId="891">
    <w:name w:val="Текст выноски Знак"/>
    <w:next w:val="891"/>
    <w:link w:val="890"/>
    <w:pPr>
      <w:pBdr/>
      <w:spacing/>
      <w:ind/>
    </w:pPr>
    <w:rPr>
      <w:rFonts w:ascii="Tahoma" w:hAnsi="Tahoma"/>
      <w:sz w:val="16"/>
      <w:szCs w:val="16"/>
    </w:rPr>
  </w:style>
  <w:style w:type="character" w:styleId="892" w:default="1">
    <w:name w:val="Default Paragraph Font"/>
    <w:uiPriority w:val="1"/>
    <w:semiHidden/>
    <w:unhideWhenUsed/>
    <w:pPr>
      <w:pBdr/>
      <w:spacing/>
      <w:ind/>
    </w:pPr>
  </w:style>
  <w:style w:type="numbering" w:styleId="893" w:default="1">
    <w:name w:val="No List"/>
    <w:uiPriority w:val="99"/>
    <w:semiHidden/>
    <w:unhideWhenUsed/>
    <w:pPr>
      <w:pBdr/>
      <w:spacing/>
      <w:ind/>
    </w:pPr>
  </w:style>
  <w:style w:type="table" w:styleId="894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2025-03-24T03:44:16Z</dcterms:modified>
</cp:coreProperties>
</file>