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line="276" w:lineRule="auto"/>
        <w:ind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keepNext w:val="true"/>
        <w:widowControl w:val="false"/>
        <w:pBdr/>
        <w:spacing/>
        <w:ind/>
        <w:jc w:val="center"/>
        <w:outlineLvl w:val="1"/>
        <w:rPr>
          <w:rFonts w:ascii="Arial" w:hAnsi="Arial"/>
          <w:bCs/>
          <w:sz w:val="20"/>
          <w:szCs w:val="20"/>
        </w:rPr>
      </w:pPr>
      <w:r>
        <w:rPr>
          <w:rFonts w:eastAsia="Calibri"/>
          <w:lang w:eastAsia="en-US"/>
        </w:rPr>
        <w:tab/>
      </w:r>
      <w:r>
        <w:rPr>
          <w:rFonts w:ascii="Arial" w:hAnsi="Arial"/>
          <w:bCs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100" cy="614045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6100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00pt;height:48.3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Cs/>
          <w:sz w:val="20"/>
          <w:szCs w:val="20"/>
        </w:rPr>
      </w:r>
      <w:r>
        <w:rPr>
          <w:rFonts w:ascii="Arial" w:hAnsi="Arial"/>
          <w:bCs/>
          <w:sz w:val="20"/>
          <w:szCs w:val="20"/>
        </w:rPr>
      </w:r>
    </w:p>
    <w:p>
      <w:pPr>
        <w:keepNext w:val="true"/>
        <w:pBdr/>
        <w:spacing/>
        <w:ind/>
        <w:jc w:val="center"/>
        <w:outlineLvl w:val="1"/>
        <w:rPr>
          <w:sz w:val="28"/>
          <w:szCs w:val="20"/>
        </w:rPr>
      </w:pPr>
      <w:r>
        <w:rPr>
          <w:sz w:val="28"/>
          <w:szCs w:val="20"/>
        </w:rPr>
        <w:t xml:space="preserve">АДМИНИСТРАЦИЯ  ГОРОДА  НОВОАЛТАЙСКА</w:t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keepNext w:val="true"/>
        <w:pBdr/>
        <w:spacing/>
        <w:ind/>
        <w:jc w:val="center"/>
        <w:outlineLvl w:val="1"/>
        <w:rPr>
          <w:b/>
          <w:sz w:val="28"/>
          <w:szCs w:val="20"/>
        </w:rPr>
      </w:pPr>
      <w:r>
        <w:rPr>
          <w:sz w:val="28"/>
          <w:szCs w:val="20"/>
        </w:rPr>
        <w:t xml:space="preserve">АЛТАЙСКОГО  КРАЯ</w:t>
      </w:r>
      <w:r>
        <w:rPr>
          <w:b/>
          <w:sz w:val="28"/>
          <w:szCs w:val="20"/>
        </w:rPr>
      </w:r>
      <w:r>
        <w:rPr>
          <w:b/>
          <w:sz w:val="28"/>
          <w:szCs w:val="20"/>
        </w:rPr>
      </w:r>
    </w:p>
    <w:p>
      <w:pPr>
        <w:keepNext w:val="true"/>
        <w:pBdr/>
        <w:spacing w:after="60" w:before="240"/>
        <w:ind/>
        <w:jc w:val="center"/>
        <w:outlineLvl w:val="2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П</w:t>
      </w:r>
      <w:r>
        <w:rPr>
          <w:rFonts w:ascii="Arial" w:hAnsi="Arial"/>
          <w:b/>
          <w:bCs/>
          <w:sz w:val="32"/>
          <w:szCs w:val="32"/>
        </w:rPr>
        <w:t xml:space="preserve"> О С Т А Н О В Л Е Н И Е</w:t>
      </w:r>
      <w:r>
        <w:rPr>
          <w:rFonts w:ascii="Arial" w:hAnsi="Arial"/>
          <w:b/>
          <w:bCs/>
          <w:sz w:val="32"/>
          <w:szCs w:val="32"/>
        </w:rPr>
      </w:r>
      <w:r>
        <w:rPr>
          <w:rFonts w:ascii="Arial" w:hAnsi="Arial"/>
          <w:b/>
          <w:bCs/>
          <w:sz w:val="32"/>
          <w:szCs w:val="32"/>
        </w:rPr>
      </w:r>
    </w:p>
    <w:p>
      <w:pPr>
        <w:keepNext w:val="true"/>
        <w:widowControl w:val="false"/>
        <w:pBdr/>
        <w:spacing/>
        <w:ind/>
        <w:jc w:val="center"/>
        <w:outlineLvl w:val="2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  <w:r>
        <w:rPr>
          <w:rFonts w:ascii="Arial" w:hAnsi="Arial"/>
          <w:b/>
          <w:bCs/>
          <w:sz w:val="28"/>
          <w:szCs w:val="28"/>
        </w:rPr>
      </w:r>
      <w:r>
        <w:rPr>
          <w:rFonts w:ascii="Arial" w:hAnsi="Arial"/>
          <w:b/>
          <w:bCs/>
          <w:sz w:val="28"/>
          <w:szCs w:val="28"/>
        </w:rPr>
      </w:r>
    </w:p>
    <w:p>
      <w:pPr>
        <w:keepNext w:val="true"/>
        <w:widowControl w:val="false"/>
        <w:pBdr/>
        <w:tabs>
          <w:tab w:val="left" w:leader="none" w:pos="3969"/>
          <w:tab w:val="left" w:leader="none" w:pos="7938"/>
          <w:tab w:val="right" w:leader="none" w:pos="9639"/>
        </w:tabs>
        <w:spacing/>
        <w:ind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18.02.2025                                      г. Новоалтайск                                      № 314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keepNext w:val="true"/>
        <w:widowControl w:val="false"/>
        <w:pBdr/>
        <w:tabs>
          <w:tab w:val="left" w:leader="none" w:pos="3969"/>
          <w:tab w:val="left" w:leader="none" w:pos="7938"/>
          <w:tab w:val="right" w:leader="none" w:pos="9639"/>
        </w:tabs>
        <w:spacing/>
        <w:ind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widowControl w:val="false"/>
        <w:pBdr/>
        <w:spacing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 административного регламента предоставления муниципальной услуги </w:t>
      </w:r>
      <w:r>
        <w:rPr>
          <w:b/>
          <w:bCs/>
          <w:sz w:val="28"/>
        </w:rPr>
        <w:t xml:space="preserve">«</w:t>
      </w:r>
      <w:r>
        <w:rPr>
          <w:sz w:val="28"/>
          <w:szCs w:val="28"/>
        </w:rPr>
        <w:t xml:space="preserve">Постановка на учет граждан, испытывающих потребность в древесине для собственных нужд</w:t>
      </w:r>
      <w:r>
        <w:rPr>
          <w:b/>
          <w:bCs/>
          <w:sz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руководствуясь </w:t>
      </w:r>
      <w:r>
        <w:rPr>
          <w:sz w:val="28"/>
          <w:szCs w:val="28"/>
        </w:rPr>
        <w:t xml:space="preserve">постановлением Администрации города Новоалтайска от 31.12.2019 № 2352 «Об утверждении Порядка разработки и  утв</w:t>
      </w:r>
      <w:r>
        <w:rPr>
          <w:sz w:val="28"/>
          <w:szCs w:val="28"/>
        </w:rPr>
        <w:t xml:space="preserve">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</w:t>
      </w:r>
      <w:r>
        <w:rPr>
          <w:sz w:val="28"/>
          <w:szCs w:val="28"/>
        </w:rPr>
        <w:t xml:space="preserve">контроля и административных  регламентов предоставления муниципальных услуг»</w:t>
      </w:r>
      <w:r>
        <w:rPr>
          <w:sz w:val="28"/>
          <w:szCs w:val="28"/>
        </w:rPr>
        <w:t xml:space="preserve">, </w:t>
      </w:r>
      <w:r>
        <w:rPr>
          <w:spacing w:val="60"/>
          <w:sz w:val="28"/>
          <w:szCs w:val="28"/>
        </w:rPr>
        <w:t xml:space="preserve">постановляю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108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>
        <w:rPr>
          <w:b/>
          <w:bCs/>
          <w:sz w:val="28"/>
        </w:rPr>
        <w:t xml:space="preserve">«</w:t>
      </w:r>
      <w:r>
        <w:rPr>
          <w:sz w:val="28"/>
          <w:szCs w:val="28"/>
        </w:rPr>
        <w:t xml:space="preserve">Постановка на учет граждан, испытывающих потребность в древесине для собственных нужд</w:t>
      </w:r>
      <w:r>
        <w:rPr>
          <w:b/>
          <w:bCs/>
          <w:sz w:val="28"/>
        </w:rPr>
        <w:t xml:space="preserve">»</w:t>
      </w:r>
      <w:r>
        <w:rPr>
          <w:sz w:val="28"/>
          <w:szCs w:val="28"/>
        </w:rPr>
        <w:t xml:space="preserve">, согласно приложению к настоящему постановлению.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108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</w:t>
      </w:r>
      <w:r>
        <w:rPr>
          <w:sz w:val="28"/>
          <w:szCs w:val="28"/>
        </w:rPr>
        <w:t xml:space="preserve">новление Администрации города Новоалтайска от 05.05.2023 </w:t>
        <w:br/>
        <w:t xml:space="preserve">№ 878 «Об утверждении административного регламента предоставления муниципальной услуги «Постановка на учет граждан, испытывающих потребность в древесине для собственных нужд»</w:t>
      </w:r>
      <w:r>
        <w:rPr>
          <w:sz w:val="28"/>
          <w:szCs w:val="28"/>
        </w:rPr>
        <w:t xml:space="preserve">, признать утратившими силу.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1080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1080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оставляю за собой</w:t>
      </w:r>
      <w:r>
        <w:rPr>
          <w:sz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right" w:leader="none" w:pos="9639"/>
        </w:tabs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       В.Г. Бодунов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tabs>
          <w:tab w:val="right" w:leader="none" w:pos="9639"/>
        </w:tabs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right" w:leader="none" w:pos="9639"/>
        </w:tabs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right" w:leader="none" w:pos="9639"/>
        </w:tabs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right" w:leader="none" w:pos="9639"/>
        </w:tabs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 w:line="276" w:lineRule="auto"/>
        <w:ind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Приложение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widowControl w:val="false"/>
        <w:pBdr/>
        <w:spacing/>
        <w:ind/>
        <w:jc w:val="right"/>
        <w:rPr>
          <w:bCs/>
        </w:rPr>
      </w:pPr>
      <w:r>
        <w:rPr>
          <w:bCs/>
        </w:rPr>
        <w:t xml:space="preserve">к постановлению</w:t>
      </w:r>
      <w:r>
        <w:rPr>
          <w:bCs/>
        </w:rPr>
      </w:r>
      <w:r>
        <w:rPr>
          <w:bCs/>
        </w:rPr>
      </w:r>
    </w:p>
    <w:p>
      <w:pPr>
        <w:widowControl w:val="false"/>
        <w:pBdr/>
        <w:spacing/>
        <w:ind/>
        <w:jc w:val="right"/>
        <w:rPr>
          <w:bCs/>
        </w:rPr>
      </w:pPr>
      <w:r>
        <w:rPr>
          <w:bCs/>
        </w:rPr>
        <w:t xml:space="preserve">Администрации города</w:t>
      </w:r>
      <w:r>
        <w:rPr>
          <w:bCs/>
        </w:rPr>
      </w:r>
      <w:r>
        <w:rPr>
          <w:bCs/>
        </w:rPr>
      </w:r>
    </w:p>
    <w:p>
      <w:pPr>
        <w:widowControl w:val="false"/>
        <w:pBdr/>
        <w:spacing/>
        <w:ind w:right="142" w:firstLine="0" w:left="0"/>
        <w:jc w:val="right"/>
        <w:rPr>
          <w:bCs/>
        </w:rPr>
      </w:pPr>
      <w:r>
        <w:rPr>
          <w:bCs/>
        </w:rPr>
        <w:t xml:space="preserve">   от  18.02.2025  № 314 </w:t>
      </w:r>
      <w:r>
        <w:rPr>
          <w:bCs/>
        </w:rPr>
      </w:r>
      <w:r>
        <w:rPr>
          <w:bCs/>
        </w:rPr>
      </w:r>
    </w:p>
    <w:p>
      <w:pPr>
        <w:pBdr/>
        <w:shd w:val="clear" w:color="auto" w:fill="ffffff"/>
        <w:tabs>
          <w:tab w:val="left" w:leader="none" w:pos="567"/>
        </w:tabs>
        <w:spacing w:line="240" w:lineRule="exact"/>
        <w:ind/>
        <w:jc w:val="center"/>
        <w:rPr/>
      </w:pPr>
      <w:r/>
      <w:r/>
    </w:p>
    <w:p>
      <w:pPr>
        <w:pBdr/>
        <w:shd w:val="clear" w:color="auto" w:fill="ffffff"/>
        <w:tabs>
          <w:tab w:val="left" w:leader="none" w:pos="567"/>
        </w:tabs>
        <w:spacing w:line="240" w:lineRule="exact"/>
        <w:ind/>
        <w:jc w:val="center"/>
        <w:rPr/>
      </w:pPr>
      <w:r/>
      <w:r/>
    </w:p>
    <w:p>
      <w:pPr>
        <w:pBdr/>
        <w:shd w:val="clear" w:color="auto" w:fill="ffffff"/>
        <w:tabs>
          <w:tab w:val="left" w:leader="none" w:pos="567"/>
        </w:tabs>
        <w:spacing w:line="240" w:lineRule="exact"/>
        <w:ind/>
        <w:jc w:val="center"/>
        <w:rPr/>
      </w:pPr>
      <w:r>
        <w:t xml:space="preserve">Административный регламент </w:t>
      </w:r>
      <w:r/>
    </w:p>
    <w:p>
      <w:pPr>
        <w:pBdr/>
        <w:shd w:val="clear" w:color="auto" w:fill="ffffff"/>
        <w:tabs>
          <w:tab w:val="left" w:leader="none" w:pos="567"/>
        </w:tabs>
        <w:spacing w:line="240" w:lineRule="exact"/>
        <w:ind/>
        <w:jc w:val="center"/>
        <w:rPr/>
      </w:pPr>
      <w:r>
        <w:t xml:space="preserve">предоставления муниципальной услуги </w:t>
      </w:r>
      <w:r/>
    </w:p>
    <w:p>
      <w:pPr>
        <w:pStyle w:val="726"/>
        <w:pBdr/>
        <w:tabs>
          <w:tab w:val="left" w:leader="none" w:pos="567"/>
        </w:tabs>
        <w:spacing w:line="240" w:lineRule="exact"/>
        <w:ind/>
        <w:jc w:val="center"/>
        <w:rPr/>
      </w:pPr>
      <w:r>
        <w:t xml:space="preserve">«Постановка на учет граждан, испытывающих потребность в древесине</w:t>
      </w:r>
      <w:r/>
    </w:p>
    <w:p>
      <w:pPr>
        <w:pStyle w:val="726"/>
        <w:pBdr/>
        <w:tabs>
          <w:tab w:val="left" w:leader="none" w:pos="567"/>
        </w:tabs>
        <w:spacing w:line="240" w:lineRule="exact"/>
        <w:ind/>
        <w:jc w:val="center"/>
        <w:rPr/>
      </w:pPr>
      <w:r>
        <w:t xml:space="preserve">для собственных нужд»</w:t>
      </w:r>
      <w:r/>
    </w:p>
    <w:p>
      <w:pPr>
        <w:pBdr/>
        <w:shd w:val="clear" w:color="auto" w:fill="ffffff"/>
        <w:tabs>
          <w:tab w:val="left" w:leader="none" w:pos="567"/>
        </w:tabs>
        <w:spacing/>
        <w:ind w:firstLine="709"/>
        <w:jc w:val="center"/>
        <w:rPr/>
      </w:pPr>
      <w:r/>
      <w:r/>
    </w:p>
    <w:p>
      <w:pPr>
        <w:pBdr/>
        <w:shd w:val="clear" w:color="auto" w:fill="ffffff"/>
        <w:tabs>
          <w:tab w:val="left" w:leader="none" w:pos="567"/>
        </w:tabs>
        <w:spacing/>
        <w:ind/>
        <w:jc w:val="center"/>
        <w:rPr/>
      </w:pPr>
      <w:r>
        <w:rPr>
          <w:lang w:val="en-US"/>
        </w:rPr>
        <w:t xml:space="preserve">I</w:t>
      </w:r>
      <w:r>
        <w:t xml:space="preserve">. Общие положения</w:t>
      </w:r>
      <w:r/>
    </w:p>
    <w:p>
      <w:pPr>
        <w:widowControl w:val="false"/>
        <w:pBdr/>
        <w:tabs>
          <w:tab w:val="left" w:leader="none" w:pos="567"/>
        </w:tabs>
        <w:spacing/>
        <w:ind w:firstLine="709"/>
        <w:jc w:val="both"/>
        <w:rPr/>
      </w:pPr>
      <w:r/>
      <w:r/>
    </w:p>
    <w:p>
      <w:pPr>
        <w:widowControl w:val="false"/>
        <w:pBdr/>
        <w:tabs>
          <w:tab w:val="left" w:leader="none" w:pos="567"/>
        </w:tabs>
        <w:spacing/>
        <w:ind w:firstLine="709"/>
        <w:jc w:val="both"/>
        <w:rPr/>
      </w:pPr>
      <w:r>
        <w:t xml:space="preserve">1.1. Предмет административного регламента.</w:t>
      </w:r>
      <w:r/>
    </w:p>
    <w:p>
      <w:pPr>
        <w:pStyle w:val="726"/>
        <w:pBdr/>
        <w:tabs>
          <w:tab w:val="left" w:leader="none" w:pos="567"/>
        </w:tabs>
        <w:spacing/>
        <w:ind w:firstLine="709"/>
        <w:jc w:val="both"/>
        <w:rPr/>
      </w:pPr>
      <w:r>
        <w:t xml:space="preserve">Административный регламент предоставления муниципальной услуги </w:t>
      </w:r>
      <w:r>
        <w:rPr>
          <w:rStyle w:val="895"/>
          <w:b w:val="0"/>
        </w:rPr>
        <w:t xml:space="preserve">«</w:t>
      </w:r>
      <w:r>
        <w:t xml:space="preserve">Постановка на учет граждан, испытывающих потребность в древесине для собственных нужд</w:t>
      </w:r>
      <w:r>
        <w:rPr>
          <w:rStyle w:val="895"/>
          <w:b w:val="0"/>
        </w:rPr>
        <w:t xml:space="preserve">» </w:t>
      </w:r>
      <w:r>
        <w:t xml:space="preserve">(далее – «Административный регламент») разработан в целях повышения качества предоставления и доступности муниципальной услуги, создания комфортных условий для п</w:t>
      </w:r>
      <w:r>
        <w:t xml:space="preserve">о</w:t>
      </w:r>
      <w:r>
        <w:t xml:space="preserve">лучения муниципальной услуги,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«МФЦ»), в электронной форме с использованием федеральной государственной</w:t>
      </w:r>
      <w:r>
        <w:t xml:space="preserve"> </w:t>
      </w:r>
      <w:r>
        <w:t xml:space="preserve">информационной системы «Единый портал государственных и муниципальных услуг (функций)» </w:t>
      </w:r>
      <w:r>
        <w:rPr>
          <w:highlight w:val="none"/>
        </w:rPr>
        <w:t xml:space="preserve">(далее –</w:t>
      </w:r>
      <w:r>
        <w:rPr>
          <w:highlight w:val="none"/>
        </w:rPr>
        <w:t xml:space="preserve"> ЕПГУ</w:t>
      </w:r>
      <w:r>
        <w:rPr>
          <w:highlight w:val="none"/>
        </w:rPr>
        <w:t xml:space="preserve">)</w:t>
      </w:r>
      <w:r>
        <w:t xml:space="preserve">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</w:t>
      </w:r>
      <w:r>
        <w:t xml:space="preserve">нения, порядок и формы контроля за исполнением административного регламента, порядок досудебного (внесудебного) обжалования заявителем решений и действий (бездействия) органа местного самоуправления, предоставляющего муниципальную услугу, должностного лица</w:t>
      </w:r>
      <w:r>
        <w:t xml:space="preserve"> органа местного самоуправления, предоставляющего муниципальную услугу, либо муниципального служащего при предоставлении муниципальной услуги. 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1.2. Описание заявителей.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Получателями муниципальной услуги являются граждане Российской Федерации, проживающие на территории города Новоалтайска, испытывающие потребность в древесине для собственных нужд.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>
          <w:color w:val="auto"/>
          <w:highlight w:val="none"/>
        </w:rPr>
      </w:pPr>
      <w:r>
        <w:rPr>
          <w:color w:val="auto"/>
          <w:highlight w:val="none"/>
        </w:rPr>
        <w:t xml:space="preserve">В первоочередном порядке осуществляют заготовку либо приобретение древесины для собственных нужд следующие категории граждан: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1) граждане, принятые органом местного самоуправления на учет в качестве нуждающихся в жилых помещениях в соответствии с Жилищным кодексом Российской Федерации и законом Алтайского края от 09.12.2005 № 115-ЗС «О порядке ведения органами местн</w:t>
      </w:r>
      <w:r>
        <w:t xml:space="preserve">ого самоуправления учета граждан в качестве нуждающихся в жилых помещениях, предоставляемых по договорам социального найма», имеющие земельные участки, вид разрешенного использования которых предусматривает индивидуальное жилищное строительство или ведение</w:t>
      </w:r>
      <w:r>
        <w:t xml:space="preserve"> личного подсобного хозяйства на землях населенных пунктов, и получившие документы, разрешающие строительство;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2) граждане,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помещения;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>
          <w:highlight w:val="none"/>
        </w:rPr>
      </w:pPr>
      <w:r>
        <w:t xml:space="preserve">3) граждане, не имеющие в собственности жилого помещения, получившие в устан</w:t>
      </w:r>
      <w:r>
        <w:t xml:space="preserve">овленном порядке от органа государственной власти или органа местного самоуправления земельный участок для строительства жилого дома, оформившие документы, разрешающие строительство жилого дома, и не реализовавшие своего права на строительство жилого дома.</w:t>
      </w:r>
      <w:r>
        <w:rPr>
          <w:highlight w:val="none"/>
        </w:rPr>
      </w:r>
      <w:r>
        <w:rPr>
          <w:highlight w:val="none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rPr>
          <w:highlight w:val="none"/>
        </w:rPr>
      </w:r>
      <w:r>
        <w:rPr>
          <w:highlight w:val="none"/>
        </w:rPr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Гр</w:t>
      </w:r>
      <w:r>
        <w:t xml:space="preserve">аждане, указанные в подпунктах 1-3 пункта 1.2, граждане, имеющие на праве собственности земельные участки,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</w:t>
      </w:r>
      <w:r>
        <w:t xml:space="preserve">е</w:t>
      </w:r>
      <w:r>
        <w:t xml:space="preserve">нных пунктов, получившие документы, разрешающие строительство, не имеющие в собственности жилого помещения, постоянно проживающие на территории Алтайского края, осуществляют заготовку либо приобретение древесины для собственных нужд для индивидуального жил</w:t>
      </w:r>
      <w:r>
        <w:t xml:space="preserve">и</w:t>
      </w:r>
      <w:r>
        <w:t xml:space="preserve">щного строительства, а также граждане, имеющие в собственности жилое помещение, постоянно проживающие на территории Алтайского края, осуществляют заготовку либо приобретение древесины для собственных нужд для ремонта жилого дома, части жилого дома, иных жи</w:t>
      </w:r>
      <w:r>
        <w:t xml:space="preserve">лых помещений, ремонта (возведения) хозяйственных построек вне очереди, если они относятся к числу граждан: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а</w:t>
      </w:r>
      <w:r>
        <w:t xml:space="preserve">) проходящих (проходивших)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</w:t>
      </w:r>
      <w:r>
        <w:t xml:space="preserve">ц</w:t>
      </w:r>
      <w:r>
        <w:t xml:space="preserve">ии, граждан,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"Об обороне", граждан, призванных на </w:t>
      </w:r>
      <w:r>
        <w:t xml:space="preserve">в</w:t>
      </w:r>
      <w:r>
        <w:t xml:space="preserve">оенную службу в Вооруженные Силы Российской Федерации по мобилизации, граждан, заключивших в соответствии с пунктами 3, 5, 7 статьи 38 Федерального закона от 28 марта 1998 года N 53-ФЗ "О воинской обязанности и военной службе" контракт о прохождении военно</w:t>
      </w:r>
      <w:r>
        <w:t xml:space="preserve">й</w:t>
      </w:r>
      <w:r>
        <w:t xml:space="preserve"> службы, при условии их участия в специальной военной операции, граждан, непосредственно выполняющих (выполнявших) задачи по охране государственной границы Российской Федерации на участках, примыкающих районам проведения специальной военной операции на тер</w:t>
      </w:r>
      <w:r>
        <w:t xml:space="preserve">р</w:t>
      </w:r>
      <w:r>
        <w:t xml:space="preserve">иториях Донецкой Народной Республики, Луганской Народной Республики и Украины (далее - военнослужащие), в том числе военнослужащих, уволенных с военной службы в связи с получением ранения (контузия, травма, увечье) или заболевания при исполнении обязанност</w:t>
      </w:r>
      <w:r>
        <w:t xml:space="preserve">ей военной службы в ходе проведения специальной военной операции;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б) членов семьи (дети, родители, супруг (супруга) граждан, указанных в подпункте "а" , в том числе погибших (умерших).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(дети, родители, супруг (супруга) таки</w:t>
      </w:r>
      <w:r>
        <w:t xml:space="preserve">х граждан, в том числе погибших (умерших).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Граждане, в случае уничтожения (повреждения) жилого дома, части жилого дома, иного жилого помещения, принадлежащих им на праве собственности и являющихся для них единственным местом жительства, и (и</w:t>
      </w:r>
      <w:r>
        <w:t xml:space="preserve">ли) расположенных на территории земельного участка, на котором расположен жилой дом, часть жилого дома, хозяйственных построек в результате пожара, наводнения или иного стихийного бедствия при условии, если с момента пожара, наводнения или иного стихийного</w:t>
      </w:r>
      <w:r>
        <w:t xml:space="preserve"> бедстви</w:t>
      </w:r>
      <w:r>
        <w:t xml:space="preserve">я прошло не более одного года на дату обращения в орган местного самоуправления для постановки на учет граждан, испытывающих потребность в древесине дня собственных нужд, осуществляют заготовку либо приобретение древесины для собственных нужд вне очереди. 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От имени гражданина с заявлением о предоставлении муниципальной услуги имеет право обратиться законный либо уполномоченный представитель (далее – «представитель»).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>
          <w:color w:val="000000"/>
        </w:rPr>
      </w:pPr>
      <w:r>
        <w:t xml:space="preserve">1.3. </w:t>
      </w:r>
      <w:r>
        <w:rPr>
          <w:color w:val="000000"/>
        </w:rPr>
        <w:t xml:space="preserve">Требования к порядку информирования о предоставлении муниципальной услуги.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 w:firstLine="709"/>
        <w:jc w:val="both"/>
        <w:rPr>
          <w:highlight w:val="none"/>
        </w:rPr>
      </w:pPr>
      <w:r>
        <w:t xml:space="preserve">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почту, по телефону для справок, на официаль</w:t>
      </w:r>
      <w:r>
        <w:t xml:space="preserve">н</w:t>
      </w:r>
      <w:r>
        <w:t xml:space="preserve">ом интернет-сайте Администрации города Новоалтайска, на информационных стендах в залах приема заявителей в Администрации города Новоалтайска, в МФЦ при личном обращении заявителя и в центре телефонного обслуживания, на интернет-сайте МФЦ, при использовании</w:t>
      </w:r>
      <w:r>
        <w:t xml:space="preserve"> ЕПГУ в информационно - телекоммуникационной сети «Интернет».  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firstLine="709"/>
        <w:jc w:val="both"/>
        <w:rPr/>
      </w:pPr>
      <w:r>
        <w:rPr>
          <w:highlight w:val="none"/>
        </w:rPr>
      </w:r>
      <w:r>
        <w:rPr>
          <w:highlight w:val="none"/>
        </w:rPr>
      </w:r>
      <w:r/>
    </w:p>
    <w:p>
      <w:pPr>
        <w:pBdr/>
        <w:spacing/>
        <w:ind w:firstLine="709"/>
        <w:jc w:val="both"/>
        <w:rPr>
          <w:color w:val="000000"/>
        </w:rPr>
      </w:pPr>
      <w:r>
        <w:rPr>
          <w:color w:val="000000"/>
        </w:rPr>
        <w:t xml:space="preserve">Информация о предоставлении муниципальной услуги на </w:t>
      </w:r>
      <w:r>
        <w:t xml:space="preserve">ЕПГУ</w:t>
      </w:r>
      <w:r>
        <w:rPr>
          <w:color w:val="000000"/>
        </w:rPr>
        <w:t xml:space="preserve">.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 w:firstLine="709"/>
        <w:jc w:val="both"/>
        <w:rPr>
          <w:color w:val="000000"/>
        </w:rPr>
      </w:pPr>
      <w:r>
        <w:rPr>
          <w:color w:val="000000"/>
        </w:rPr>
        <w:t xml:space="preserve">На ЕПГУ </w:t>
      </w:r>
      <w:r>
        <w:rPr>
          <w:color w:val="000000"/>
        </w:rPr>
        <w:t xml:space="preserve">размещается следующая информация: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 w:firstLine="709"/>
        <w:jc w:val="both"/>
        <w:rPr>
          <w:color w:val="000000"/>
        </w:rPr>
      </w:pPr>
      <w:r>
        <w:rPr>
          <w:color w:val="000000"/>
        </w:rPr>
        <w:t xml:space="preserve"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 w:firstLine="709"/>
        <w:jc w:val="both"/>
        <w:rPr>
          <w:color w:val="000000"/>
        </w:rPr>
      </w:pPr>
      <w:r>
        <w:rPr>
          <w:color w:val="000000"/>
        </w:rPr>
        <w:t xml:space="preserve">2) круг заявителей;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 w:firstLine="709"/>
        <w:jc w:val="both"/>
        <w:rPr>
          <w:color w:val="000000"/>
        </w:rPr>
      </w:pPr>
      <w:r>
        <w:rPr>
          <w:color w:val="000000"/>
        </w:rPr>
        <w:t xml:space="preserve">3) срок предоставления муниципальной услуги;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 w:firstLine="709"/>
        <w:jc w:val="both"/>
        <w:rPr>
          <w:color w:val="000000"/>
        </w:rPr>
      </w:pPr>
      <w:r>
        <w:rPr>
          <w:color w:val="000000"/>
        </w:rPr>
        <w:t xml:space="preserve"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 w:firstLine="709"/>
        <w:jc w:val="both"/>
        <w:rPr>
          <w:color w:val="000000"/>
        </w:rPr>
      </w:pPr>
      <w:r>
        <w:rPr>
          <w:color w:val="000000"/>
        </w:rPr>
        <w:t xml:space="preserve">5) размер государственной пошлины, взимаемой за предоставление муниципальной услуги;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 w:firstLine="709"/>
        <w:jc w:val="both"/>
        <w:rPr>
          <w:color w:val="000000"/>
        </w:rPr>
      </w:pPr>
      <w:r>
        <w:rPr>
          <w:color w:val="000000"/>
        </w:rPr>
        <w:t xml:space="preserve">6) исчерпывающий перечень оснований для приостановления или отказа в предоставлении муниципальной услуги;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 w:firstLine="709"/>
        <w:jc w:val="both"/>
        <w:rPr>
          <w:color w:val="000000"/>
        </w:rPr>
      </w:pPr>
      <w:r>
        <w:rPr>
          <w:color w:val="000000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 w:firstLine="709"/>
        <w:jc w:val="both"/>
        <w:rPr>
          <w:color w:val="000000"/>
        </w:rPr>
      </w:pPr>
      <w:r>
        <w:rPr>
          <w:color w:val="000000"/>
        </w:rPr>
        <w:t xml:space="preserve">8) формы заявлений (уведомлений, сообщений), используемые при предоставлении муниципальной услуги.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 w:firstLine="709"/>
        <w:jc w:val="both"/>
        <w:rPr>
          <w:color w:val="000000"/>
        </w:rPr>
      </w:pPr>
      <w:r>
        <w:rPr>
          <w:color w:val="000000"/>
        </w:rPr>
        <w:t xml:space="preserve">Информация на ЕПГУ </w:t>
      </w:r>
      <w:r>
        <w:rPr>
          <w:color w:val="000000"/>
        </w:rPr>
        <w:t xml:space="preserve">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 w:firstLine="709"/>
        <w:jc w:val="both"/>
        <w:rPr>
          <w:color w:val="000000"/>
        </w:rPr>
      </w:pPr>
      <w:r>
        <w:rPr>
          <w:color w:val="000000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</w:t>
      </w:r>
      <w:r>
        <w:rPr>
          <w:color w:val="000000"/>
        </w:rPr>
        <w:t xml:space="preserve">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r>
        <w:rPr>
          <w:color w:val="000000"/>
        </w:rPr>
      </w:r>
      <w:r>
        <w:rPr>
          <w:color w:val="000000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Сведения о месте нахождения органа местного самоуправления, предоставляющего муниципальную услугу, графике работы, почтовом адресе и адресах </w:t>
      </w:r>
      <w:r>
        <w:t xml:space="preserve">электронной почты для направления обращений, о телефонных номерах размещены на официальном интернет-сайте </w:t>
      </w:r>
      <w:r>
        <w:rPr>
          <w:u w:val="single"/>
        </w:rPr>
        <w:t xml:space="preserve">Администрации города</w:t>
      </w:r>
      <w:r>
        <w:t xml:space="preserve">, на информационном стенде в зале приема заявителей, на ЕПГУ, а также в приложении 1 к Административному регламенту.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>
          <w:strike/>
        </w:rPr>
      </w:pPr>
      <w:r>
        <w:t xml:space="preserve">Сведения о месте нахо</w:t>
      </w:r>
      <w:r>
        <w:t xml:space="preserve">ждения МФЦ, графике работы, адресе официального интернет-сайта, адрес электронной почты, контактный телефон центра телефонного обслуживания размещаются на информационном стенде органа местного самоуправления и в приложении 2 к Административному регламенту.</w:t>
      </w:r>
      <w:r>
        <w:rPr>
          <w:strike/>
        </w:rPr>
      </w:r>
      <w:r>
        <w:rPr>
          <w:strike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Сведения об органах государственной власти, органах местного самоуправления и организациях, участвующих в предоставлении муниципальной услуги.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При обращении заявителя в Комитет письменно или через электронную почту за получением информации (получения консультации) по вопросам предоставления муниципальной услуги ответ направляется в срок, не превышающий 30 дней со дня регистрации обращения.</w:t>
      </w:r>
      <w:r/>
    </w:p>
    <w:p>
      <w:pPr>
        <w:pBdr/>
        <w:tabs>
          <w:tab w:val="left" w:leader="none" w:pos="567"/>
          <w:tab w:val="left" w:leader="none" w:pos="1260"/>
        </w:tabs>
        <w:spacing/>
        <w:ind w:firstLine="709"/>
        <w:jc w:val="both"/>
        <w:rPr/>
      </w:pPr>
      <w:r>
        <w:t xml:space="preserve">По телефону специалисты Комитета дают исчерпывающую информацию по предоставлению муниципальной услуги. </w:t>
      </w:r>
      <w:r/>
    </w:p>
    <w:p>
      <w:pPr>
        <w:pBdr/>
        <w:tabs>
          <w:tab w:val="left" w:leader="none" w:pos="567"/>
          <w:tab w:val="left" w:leader="none" w:pos="1260"/>
        </w:tabs>
        <w:spacing/>
        <w:ind w:firstLine="709"/>
        <w:jc w:val="both"/>
        <w:rPr/>
      </w:pPr>
      <w:r>
        <w:t xml:space="preserve">Консультации по предоставлению муниципальной </w:t>
      </w:r>
      <w:r>
        <w:rPr>
          <w:spacing w:val="2"/>
        </w:rPr>
        <w:t xml:space="preserve">услуги </w:t>
      </w:r>
      <w:r>
        <w:rPr>
          <w:spacing w:val="-1"/>
        </w:rPr>
        <w:t xml:space="preserve">осуществляются специалистами </w:t>
      </w:r>
      <w:r>
        <w:t xml:space="preserve">Комитет</w:t>
      </w:r>
      <w:r>
        <w:rPr>
          <w:spacing w:val="-1"/>
        </w:rPr>
        <w:t xml:space="preserve">а при личном обращении в </w:t>
      </w:r>
      <w:r>
        <w:rPr>
          <w:spacing w:val="2"/>
        </w:rPr>
        <w:t xml:space="preserve">рабочее время (приложение 1)</w:t>
      </w:r>
      <w:r>
        <w:rPr>
          <w:spacing w:val="-1"/>
        </w:rPr>
        <w:t xml:space="preserve">.</w:t>
      </w:r>
      <w:r/>
    </w:p>
    <w:p>
      <w:pPr>
        <w:pBdr/>
        <w:spacing/>
        <w:ind w:firstLine="709"/>
        <w:jc w:val="both"/>
        <w:rPr/>
      </w:pPr>
      <w:r>
        <w:t xml:space="preserve">Консультации по предоставлению муниципальной услуги осуществляются по следующим вопросам:</w:t>
      </w:r>
      <w:r/>
    </w:p>
    <w:p>
      <w:pPr>
        <w:pBdr/>
        <w:tabs>
          <w:tab w:val="left" w:leader="none" w:pos="0"/>
        </w:tabs>
        <w:spacing/>
        <w:ind w:firstLine="709"/>
        <w:jc w:val="both"/>
        <w:rPr>
          <w:highlight w:val="none"/>
        </w:rPr>
      </w:pPr>
      <w:r>
        <w:t xml:space="preserve">1) перечень документов, необходимых для предоставления муниципальной услуги, комплектность (достаточность) представленных документов;</w:t>
      </w:r>
      <w:r>
        <w:rPr>
          <w:highlight w:val="none"/>
        </w:rPr>
      </w:r>
      <w:r>
        <w:rPr>
          <w:highlight w:val="none"/>
        </w:rPr>
      </w:r>
    </w:p>
    <w:p>
      <w:pPr>
        <w:pBdr/>
        <w:tabs>
          <w:tab w:val="left" w:leader="none" w:pos="0"/>
        </w:tabs>
        <w:spacing/>
        <w:ind w:firstLine="709"/>
        <w:jc w:val="both"/>
        <w:rPr/>
      </w:pPr>
      <w:r>
        <w:rPr>
          <w:highlight w:val="none"/>
        </w:rPr>
      </w:r>
      <w:r>
        <w:rPr>
          <w:highlight w:val="none"/>
        </w:rPr>
      </w:r>
      <w:r/>
    </w:p>
    <w:p>
      <w:pPr>
        <w:pBdr/>
        <w:tabs>
          <w:tab w:val="left" w:leader="none" w:pos="0"/>
        </w:tabs>
        <w:spacing/>
        <w:ind w:firstLine="709"/>
        <w:jc w:val="both"/>
        <w:rPr/>
      </w:pPr>
      <w:r>
        <w:t xml:space="preserve">2) источники получения документов, необходимых для предоставления муниципальной услуги;</w:t>
      </w:r>
      <w:r/>
    </w:p>
    <w:p>
      <w:pPr>
        <w:pBdr/>
        <w:tabs>
          <w:tab w:val="left" w:leader="none" w:pos="0"/>
        </w:tabs>
        <w:spacing/>
        <w:ind w:firstLine="709"/>
        <w:jc w:val="both"/>
        <w:rPr/>
      </w:pPr>
      <w:r>
        <w:t xml:space="preserve">3) время приема и выдачи документов;</w:t>
      </w:r>
      <w:r/>
    </w:p>
    <w:p>
      <w:pPr>
        <w:pBdr/>
        <w:tabs>
          <w:tab w:val="left" w:leader="none" w:pos="0"/>
        </w:tabs>
        <w:spacing/>
        <w:ind w:firstLine="709"/>
        <w:jc w:val="both"/>
        <w:rPr/>
      </w:pPr>
      <w:r>
        <w:t xml:space="preserve">4) сроки предоставления муниципальной услуги;</w:t>
      </w:r>
      <w:r/>
    </w:p>
    <w:p>
      <w:pPr>
        <w:pBdr/>
        <w:tabs>
          <w:tab w:val="left" w:leader="none" w:pos="0"/>
        </w:tabs>
        <w:spacing/>
        <w:ind w:firstLine="709"/>
        <w:jc w:val="both"/>
        <w:rPr/>
      </w:pPr>
      <w:r>
        <w:t xml:space="preserve">5) порядок обжалования действий (бездействия) и решений, осуществляемых и принимаемых в ходе предоставления муниципальной услуги;</w:t>
      </w:r>
      <w:r/>
    </w:p>
    <w:p>
      <w:pPr>
        <w:pBdr/>
        <w:tabs>
          <w:tab w:val="left" w:leader="none" w:pos="0"/>
        </w:tabs>
        <w:spacing/>
        <w:ind w:firstLine="709"/>
        <w:jc w:val="both"/>
        <w:rPr/>
      </w:pPr>
      <w:r>
        <w:t xml:space="preserve">6) иные вопросы, входящие в компетенцию органа местного самоуправления, предоставляющего муниципальную услугу. 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При осуществлении консультирования специалисты Комитета обязаны представиться (указать фамилию, имя, отчество, должность), в вежливой и корректной форме, лаконично, по существу дать ответы на заданные гражданином вопросы. 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Если поставленные гражданином вопросы не входят в компетенцию Комитета, специалист информирует посетителя о невозможности предоставления сведений и разъясняет ему право обратиться в орган, к компетенции которого относятся поставленные вопросы.</w:t>
      </w:r>
      <w:r/>
    </w:p>
    <w:p>
      <w:pPr>
        <w:pBdr/>
        <w:tabs>
          <w:tab w:val="left" w:leader="none" w:pos="567"/>
        </w:tabs>
        <w:spacing/>
        <w:ind w:firstLine="709"/>
        <w:jc w:val="center"/>
        <w:rPr/>
      </w:pPr>
      <w:r>
        <w:rPr>
          <w:lang w:val="en-US"/>
        </w:rPr>
        <w:t xml:space="preserve">II</w:t>
      </w:r>
      <w:r>
        <w:t xml:space="preserve">. Стандарт предоставления муниципальной услуги</w:t>
      </w:r>
      <w:r/>
    </w:p>
    <w:p>
      <w:pPr>
        <w:widowControl w:val="false"/>
        <w:pBdr/>
        <w:tabs>
          <w:tab w:val="left" w:leader="none" w:pos="567"/>
        </w:tabs>
        <w:spacing/>
        <w:ind w:firstLine="709"/>
        <w:jc w:val="both"/>
        <w:rPr/>
      </w:pPr>
      <w:r>
        <w:t xml:space="preserve">2.1. Наименование муниципальной услуги. 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«Постановка на учет граждан, испытывающих потребность в древесине для собственных нужд».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2.2. Наименование органа местного самоуправления, предоставляющего муниципальную услугу.</w:t>
      </w:r>
      <w:r/>
    </w:p>
    <w:p>
      <w:pPr>
        <w:pBdr/>
        <w:spacing/>
        <w:ind w:firstLine="540"/>
        <w:jc w:val="both"/>
        <w:rPr/>
      </w:pPr>
      <w:r>
        <w:t xml:space="preserve">Учет граждан, испытывающих потребность в древесине для собственных нужд, осуществляется Администрацией города Новоалтайска.  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>
          <w:color w:val="000000"/>
        </w:rPr>
      </w:pPr>
      <w:r>
        <w:t xml:space="preserve">Процедуры приема документов от заявителя, рассмотрения докуме</w:t>
      </w:r>
      <w:r>
        <w:t xml:space="preserve">нтов и выдачи результата предоставления муниципальной услуги осуществляется должностными лицами (муниципальными служащими) Комитета Администрации города по жилищно-коммунальному, газовому хозяйству, энергетике, транспорту и строительству (далее - Комитет).</w:t>
      </w:r>
      <w:r>
        <w:rPr>
          <w:color w:val="000000"/>
        </w:rPr>
      </w:r>
      <w:r>
        <w:rPr>
          <w:color w:val="000000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color w:val="000000"/>
        </w:rPr>
      </w:pPr>
      <w:r>
        <w:t xml:space="preserve">При предоставлении муниципальной услуги Комитет взаимодействует с Управлением Федеральной службы государственной регистрации, кадастра и картографии иными органами государственной власти, органами местного самоуправления и </w:t>
      </w:r>
      <w:r>
        <w:t xml:space="preserve">подведомственными государственным органам или органам местного самоуправления организациями, в распоряжении которых имеются сведения, указанные в пункте 2.7.2 Административного регламента.</w:t>
      </w:r>
      <w:r>
        <w:rPr>
          <w:color w:val="000000"/>
        </w:rPr>
      </w:r>
      <w:r>
        <w:rPr>
          <w:color w:val="000000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2.3. Результат предоставления муниципальной услуги.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Результатом предоставления муниципальной услуги является: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>
          <w:rFonts w:eastAsia="Calibri"/>
          <w:lang w:eastAsia="en-US"/>
        </w:rPr>
      </w:pPr>
      <w:r>
        <w:t xml:space="preserve">1) постановка на учет гражданина, испытывающего потребность в древесине для собственных нужд;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widowControl w:val="false"/>
        <w:pBdr/>
        <w:tabs>
          <w:tab w:val="left" w:leader="none" w:pos="567"/>
        </w:tabs>
        <w:spacing/>
        <w:ind w:firstLine="709"/>
        <w:jc w:val="both"/>
        <w:rPr/>
      </w:pPr>
      <w:r>
        <w:t xml:space="preserve">2) </w:t>
      </w:r>
      <w:r>
        <w:rPr>
          <w:rFonts w:eastAsia="Calibri"/>
        </w:rPr>
        <w:t xml:space="preserve">принятие решения об отказе в </w:t>
      </w:r>
      <w:r>
        <w:t xml:space="preserve">постановке на учет гражданина, испытывающего потребность в древесине для собственных нужд.</w:t>
      </w:r>
      <w:r/>
    </w:p>
    <w:p>
      <w:pPr>
        <w:widowControl w:val="false"/>
        <w:pBdr/>
        <w:tabs>
          <w:tab w:val="left" w:leader="none" w:pos="567"/>
        </w:tabs>
        <w:spacing/>
        <w:ind w:firstLine="709"/>
        <w:jc w:val="both"/>
        <w:rPr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услуги.</w:t>
      </w:r>
      <w:r/>
    </w:p>
    <w:p>
      <w:pPr>
        <w:pBdr/>
        <w:spacing/>
        <w:ind w:firstLine="709"/>
        <w:jc w:val="both"/>
        <w:rPr/>
      </w:pPr>
      <w:r>
        <w:t xml:space="preserve">Срок принятия решения о постановке на учет (отказе в постановке на учет), граждан, испытывающих потребность в древесине для собственных нужд, не должно превышать 20 дней со дня поступл</w:t>
      </w:r>
      <w:bookmarkStart w:id="0" w:name="_GoBack"/>
      <w:r/>
      <w:bookmarkEnd w:id="0"/>
      <w:r>
        <w:t xml:space="preserve">ения в орган местного самоуправления заявления и документов, необходимых для предоставления муниципальной услуги, подлежащих представлению заявителем (представителем) в соответствии с пунктами 2.6 Административного регламента.</w:t>
      </w:r>
      <w:r/>
    </w:p>
    <w:p>
      <w:pPr>
        <w:pBdr/>
        <w:spacing/>
        <w:ind w:firstLine="709"/>
        <w:jc w:val="both"/>
        <w:rPr/>
      </w:pPr>
      <w:r>
        <w:t xml:space="preserve">В случае представления заявителем документов, указанных в пунктах 2.6 Административного регламента, через МФЦ, срок принятия решения о предоставлении муниципальной услуги исчисляется со дня их передачи МФЦ в орган местного самоуправления. 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2.5. Перечень нормативных правовых актов, непосредственно регулирующих пр</w:t>
      </w:r>
      <w:r>
        <w:t xml:space="preserve">едоставление муниципальной услуги.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Предоставление муниципальной услуги осуществляется в соответствии со следующими нормативными правовыми актами: 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1) Конституцией Российской Федерации;</w:t>
      </w:r>
      <w:r/>
    </w:p>
    <w:p>
      <w:pPr>
        <w:pStyle w:val="906"/>
        <w:pBdr/>
        <w:tabs>
          <w:tab w:val="left" w:leader="none" w:pos="567"/>
        </w:tabs>
        <w:spacing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 Лесным кодексом Российской Федерации;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06"/>
        <w:pBdr/>
        <w:tabs>
          <w:tab w:val="left" w:leader="none" w:pos="567"/>
        </w:tabs>
        <w:spacing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Жилищным кодексом Российской Федерации;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4) Федеральным законом от 06.10.2003 №131-ФЗ «Об общих принципах организации местного самоуправления в Российской Федерации»;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>
          <w:color w:val="000000"/>
        </w:rPr>
      </w:pPr>
      <w:r>
        <w:rPr>
          <w:color w:val="000000"/>
        </w:rPr>
        <w:t xml:space="preserve">5) </w:t>
      </w:r>
      <w:r>
        <w:t xml:space="preserve">Федеральным законом Российской Федерации от 02.05.2006 № 59-ФЗ «О порядке рассмотрения обращений граждан Российской Федерации»;</w:t>
      </w:r>
      <w:r>
        <w:rPr>
          <w:color w:val="000000"/>
        </w:rPr>
      </w:r>
      <w:r>
        <w:rPr>
          <w:color w:val="000000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6) Федеральным законом от 27.07.2006 №152-ФЗ «О персональных данных»;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7) Федеральным законом от 27.07.2010 № 210-ФЗ «Об организации предоставления государственных и муниципальных услуг»;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8) Федеральным законом от 24.11.1995 № 181-ФЗ «О социальной защите инвалидов в Российской Федерации»;</w:t>
      </w:r>
      <w:r/>
    </w:p>
    <w:p>
      <w:pPr>
        <w:pBdr/>
        <w:spacing/>
        <w:ind w:firstLine="720"/>
        <w:jc w:val="both"/>
        <w:rPr>
          <w:color w:val="000000"/>
        </w:rPr>
      </w:pPr>
      <w:r>
        <w:rPr>
          <w:color w:val="000000"/>
        </w:rPr>
        <w:t xml:space="preserve">9) Постановлением Правительства </w:t>
      </w:r>
      <w:r>
        <w:t xml:space="preserve">Российской Федерации</w:t>
      </w:r>
      <w:r>
        <w:rPr>
          <w:color w:val="000000"/>
        </w:rPr>
        <w:t xml:space="preserve"> от 26.03.2016 № 236 «О требованиях к предоставлению в электронной форме государственных и муниципальных услуг»;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 w:firstLine="720"/>
        <w:jc w:val="both"/>
        <w:rPr>
          <w:color w:val="000000"/>
        </w:rPr>
      </w:pPr>
      <w:r>
        <w:rPr>
          <w:color w:val="000000"/>
        </w:rPr>
        <w:t xml:space="preserve">10) Постановлением Правительства Российс</w:t>
      </w:r>
      <w:r>
        <w:rPr>
          <w:color w:val="000000"/>
        </w:rPr>
        <w:t xml:space="preserve">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  <w:r>
        <w:rPr>
          <w:color w:val="000000"/>
        </w:rPr>
      </w:r>
      <w:r>
        <w:rPr>
          <w:color w:val="000000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11) Законом Алтайского края от 10.09.2007 № 87-ЗС «О регулировании отдельных лесных отношений на территории Алтайского края»;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12) Законом Алтайского края от 09.12.2005 № 115-ЗС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13) Уставом муниципального образования городской округ город Новоалтайск Алтайского края;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14) Положением о Комитете ЖКГХЭТС, утвержденным решением НГСД от 21.02.2017 № 8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15) Постановлением Администрации города Новоалтайска от 12.01.2010 № 9 «Об утверждении Положения о жилищной комиссии».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>
          <w:sz w:val="24"/>
          <w:szCs w:val="24"/>
        </w:rPr>
      </w:pPr>
      <w:r>
        <w:rPr>
          <w:highlight w:val="none"/>
        </w:rPr>
        <w:t xml:space="preserve">2.6.</w:t>
      </w:r>
      <w:r>
        <w:t xml:space="preserve"> </w:t>
      </w:r>
      <w:r>
        <w:rPr>
          <w:sz w:val="28"/>
        </w:rPr>
        <w:t xml:space="preserve">И</w:t>
      </w:r>
      <w:r>
        <w:rPr>
          <w:sz w:val="24"/>
          <w:szCs w:val="24"/>
        </w:rPr>
        <w:t xml:space="preserve">счерпыв</w:t>
      </w:r>
      <w:r>
        <w:rPr>
          <w:sz w:val="24"/>
          <w:szCs w:val="24"/>
        </w:rPr>
        <w:t xml:space="preserve">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</w:t>
      </w:r>
      <w:r>
        <w:rPr>
          <w:sz w:val="24"/>
          <w:szCs w:val="24"/>
        </w:rPr>
        <w:t xml:space="preserve">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</w:t>
      </w:r>
      <w:r>
        <w:rPr>
          <w:sz w:val="24"/>
          <w:szCs w:val="24"/>
        </w:rPr>
        <w:t xml:space="preserve">, за исклю</w:t>
      </w:r>
      <w:r>
        <w:rPr>
          <w:sz w:val="24"/>
          <w:szCs w:val="24"/>
        </w:rPr>
        <w:t xml:space="preserve">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Основанием для предоставления муниципальной услуги является заявление в письменной фор</w:t>
      </w:r>
      <w:r>
        <w:t xml:space="preserve">ме, представленное в Комитет на личном приеме, направленное почтой или в форме электронного документа через ЕПГУ либо поданное через МФЦ по форме согласно приложению 3 к Административному регламенту.</w:t>
      </w:r>
      <w:r/>
    </w:p>
    <w:p>
      <w:pPr>
        <w:pBdr/>
        <w:spacing/>
        <w:ind w:firstLine="709"/>
        <w:jc w:val="both"/>
        <w:rPr/>
      </w:pPr>
      <w:r>
        <w:t xml:space="preserve"> В заявлении указываются следующие сведения:</w:t>
      </w:r>
      <w:r/>
    </w:p>
    <w:p>
      <w:pPr>
        <w:pBdr/>
        <w:spacing/>
        <w:ind w:firstLine="709"/>
        <w:jc w:val="both"/>
        <w:rPr/>
      </w:pPr>
      <w:r>
        <w:t xml:space="preserve">а) фамилия, имя, отчество (при наличии) заявителя, адрес места жительства, данные документа, удостоверяющего личность;</w:t>
      </w:r>
      <w:r/>
    </w:p>
    <w:p>
      <w:pPr>
        <w:pBdr/>
        <w:spacing/>
        <w:ind w:firstLine="709"/>
        <w:jc w:val="both"/>
        <w:rPr/>
      </w:pPr>
      <w:r>
        <w:t xml:space="preserve">б) наименование лесничества, в границах которого предполагается осуществить заготовку либо приобретение древесины;</w:t>
      </w:r>
      <w:r/>
    </w:p>
    <w:p>
      <w:pPr>
        <w:pBdr/>
        <w:spacing/>
        <w:ind w:firstLine="709"/>
        <w:jc w:val="both"/>
        <w:rPr/>
      </w:pPr>
      <w:r>
        <w:t xml:space="preserve">в) требуемый объем древесины и её качественные </w:t>
      </w:r>
      <w:r>
        <w:t xml:space="preserve">показатели</w:t>
      </w:r>
      <w:r>
        <w:t xml:space="preserve"> и цель заготовки (приобретения).</w:t>
      </w:r>
      <w:r/>
    </w:p>
    <w:p>
      <w:pPr>
        <w:pBdr/>
        <w:spacing/>
        <w:ind w:firstLine="709"/>
        <w:jc w:val="both"/>
        <w:rPr/>
      </w:pPr>
      <w:r>
        <w:t xml:space="preserve">Заявителем (его представителем) вместе с заявлением представляются следующие документы, необходимые для предоставления муниципальной услуги:</w:t>
      </w:r>
      <w:r/>
    </w:p>
    <w:p>
      <w:pPr>
        <w:pBdr/>
        <w:spacing/>
        <w:ind w:firstLine="709"/>
        <w:jc w:val="both"/>
        <w:rPr/>
      </w:pPr>
      <w:r>
        <w:rPr>
          <w:b/>
        </w:rPr>
        <w:t xml:space="preserve">1. Для заготовки (приобретения) древесины в целях индивидуального жилищного строительства</w:t>
      </w:r>
      <w:r>
        <w:t xml:space="preserve">:</w:t>
      </w:r>
      <w:r/>
    </w:p>
    <w:p>
      <w:pPr>
        <w:pBdr/>
        <w:spacing/>
        <w:ind w:firstLine="709"/>
        <w:jc w:val="both"/>
        <w:rPr>
          <w:highlight w:val="yellow"/>
        </w:rPr>
      </w:pPr>
      <w:r>
        <w:t xml:space="preserve">а) копии правоустанавливающих документов на земельный участок, вид разрешенного использования кот</w:t>
      </w:r>
      <w:r>
        <w:t xml:space="preserve">орого предусматривает индивидуальное жилищное строительство или ведение личного подсобного хозяйства на землях населенных пунктов, либо выписка из ЕГРН об объекте недвижимости в отношении вышеуказанного земельного участка;</w:t>
      </w:r>
      <w:r>
        <w:rPr>
          <w:highlight w:val="yellow"/>
        </w:rPr>
      </w:r>
      <w:r>
        <w:rPr>
          <w:highlight w:val="yellow"/>
        </w:rPr>
      </w:r>
    </w:p>
    <w:p>
      <w:pPr>
        <w:pBdr/>
        <w:spacing/>
        <w:ind w:firstLine="709"/>
        <w:jc w:val="both"/>
        <w:rPr>
          <w:highlight w:val="none"/>
        </w:rPr>
      </w:pPr>
      <w:r>
        <w:t xml:space="preserve">б) копии документов, разрешающих строительство (для категории граждан, указанных </w:t>
      </w:r>
      <w:r>
        <w:rPr>
          <w:color w:val="auto"/>
        </w:rPr>
        <w:t xml:space="preserve">в подпунктах 1-3 пункта 1.2 </w:t>
      </w:r>
      <w:r>
        <w:t xml:space="preserve">);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firstLine="709"/>
        <w:jc w:val="both"/>
        <w:rPr/>
      </w:pPr>
      <w:r>
        <w:t xml:space="preserve">в) копии документов, подтверждающих регистрацию по месту жительств</w:t>
      </w:r>
      <w:r>
        <w:t xml:space="preserve">а либо факт постоянного проживания в жилом доме, в части жилого дома, в иных жилых помещениях, уничтоженных в результате пожара, наводнения или иного стихийного бедствия (для категории граждан, указанной в абзаце 6 пункта 1.2 );</w:t>
      </w:r>
      <w:r/>
    </w:p>
    <w:p>
      <w:pPr>
        <w:pBdr/>
        <w:spacing/>
        <w:ind w:firstLine="709"/>
        <w:jc w:val="both"/>
        <w:rPr/>
      </w:pPr>
      <w:r>
        <w:t xml:space="preserve">г) копии правоустанавливающих документ</w:t>
      </w:r>
      <w:r>
        <w:t xml:space="preserve">ов на жилое помещение (в случае если права на объекты недвижимости не зарегистрированы в ЕГРН) либо копия решения суда о признании права собственности на жилое помещение (для категории граждан, указанной в абзаце 6 пункта 1.2;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д) паспорт гражданина либо иной документ, удостоверяющий личность заявителя, а также документ, подтверждающий его место жительства на территории поселения либо городского округа, в орган </w:t>
      </w:r>
      <w:r>
        <w:t xml:space="preserve">местного</w:t>
      </w:r>
      <w:r>
        <w:t xml:space="preserve"> самоуправления которого подается заявление;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>
          <w:highlight w:val="none"/>
        </w:rPr>
      </w:pPr>
      <w:r>
        <w:t xml:space="preserve">е) копии документов, подтверждающих уничтожение жилого дома, части жилого дома, иных жилых помещений в результате пожара, наводнения или иного стихийного бедствия (для категорий граждан, указанных в абзаце 6 пункта 1.2);</w:t>
      </w:r>
      <w:r>
        <w:rPr>
          <w:highlight w:val="none"/>
        </w:rPr>
      </w:r>
      <w:r>
        <w:rPr>
          <w:highlight w:val="none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ж)копии документов, подтверждающих факт участия военнослужащего в специальной военной операции (для категории граждан, указанных в подпункте «а» пункта 1.2 ;</w:t>
      </w:r>
      <w:r>
        <w:rPr>
          <w:highlight w:val="none"/>
        </w:rPr>
      </w:r>
      <w:r>
        <w:rPr>
          <w:highlight w:val="none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з) копии документов, подтверждающих статус члена семьи (ребенка, родителя, супруга(супруги) военнослужащих для категории граждан, указанных п подпункте «б» пункта 1.2;</w:t>
      </w:r>
      <w:r>
        <w:rPr>
          <w:highlight w:val="none"/>
        </w:rPr>
      </w:r>
      <w:r>
        <w:rPr>
          <w:highlight w:val="none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и) копия решения о принятии гражданина на учет в качестве нуждающегося в жилом помещении (для категорий граждан, указанных в подпункте 1 пункта 1.2);</w:t>
      </w:r>
      <w:r>
        <w:rPr>
          <w:highlight w:val="none"/>
        </w:rPr>
      </w:r>
      <w:r>
        <w:rPr>
          <w:highlight w:val="none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к) копии документов, подтверждающих получение гражданином бюджетных средств на строительство жилого помещения (</w:t>
      </w:r>
      <w:r>
        <w:rPr>
          <w:highlight w:val="none"/>
        </w:rPr>
        <w:t xml:space="preserve">для категорий граждан, указанных в подпункте 2 пункта 1.2</w:t>
      </w:r>
      <w:r>
        <w:rPr>
          <w:highlight w:val="none"/>
        </w:rPr>
        <w:t xml:space="preserve">)</w:t>
      </w:r>
      <w:r>
        <w:rPr>
          <w:highlight w:val="none"/>
        </w:rPr>
      </w:r>
      <w:r>
        <w:rPr>
          <w:highlight w:val="none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highlight w:val="none"/>
        </w:rPr>
      </w:pPr>
      <w:r>
        <w:rPr>
          <w:highlight w:val="none"/>
        </w:rPr>
      </w:r>
      <w:r>
        <w:t xml:space="preserve">л) документ, подтверждающий (удостоверяющий) полномочия лица на осуществление действий от имени заявителя, в случае подачи заявления иным лицом, действующим в интересах заявителя при обращении представителя)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firstLine="709"/>
        <w:jc w:val="both"/>
        <w:rPr/>
      </w:pPr>
      <w:r>
        <w:rPr>
          <w:highlight w:val="none"/>
        </w:rPr>
      </w:r>
      <w:r>
        <w:rPr>
          <w:highlight w:val="none"/>
        </w:rPr>
      </w:r>
      <w:r/>
    </w:p>
    <w:p>
      <w:pPr>
        <w:pBdr/>
        <w:spacing/>
        <w:ind w:firstLine="720"/>
        <w:jc w:val="both"/>
        <w:rPr>
          <w:rFonts w:eastAsia="Calibri"/>
          <w:highlight w:val="none"/>
        </w:rPr>
      </w:pPr>
      <w:r>
        <w:rPr>
          <w:rFonts w:eastAsia="Calibri"/>
          <w:b/>
        </w:rPr>
        <w:t xml:space="preserve">2. Для заготовки (приобретения) древесины с целью ремонта жилого дома, части жилого дома, иных жилых помещений, ремонта (возведения) хозяйственных построек</w:t>
      </w:r>
      <w:r>
        <w:rPr>
          <w:rFonts w:eastAsia="Calibri"/>
        </w:rPr>
        <w:t xml:space="preserve">: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а) копии правоустанавливающих документов на земельный участок, вид разрешенного использования кот</w:t>
      </w:r>
      <w:r>
        <w:t xml:space="preserve">орого предусматривает индивидуальное жилищное строительство или ведение личного подсобного хозяйства на землях населенных пунктов, либо выписка из ЕГРН об объекте недвижимости в отношении вышеуказанного земельного участка;</w:t>
      </w:r>
      <w:r>
        <w:rPr>
          <w:highlight w:val="none"/>
        </w:rPr>
      </w:r>
      <w:r/>
    </w:p>
    <w:p>
      <w:pPr>
        <w:pBdr/>
        <w:tabs>
          <w:tab w:val="left" w:leader="none" w:pos="567"/>
        </w:tabs>
        <w:spacing/>
        <w:ind w:firstLine="709"/>
        <w:jc w:val="both"/>
        <w:rPr>
          <w:highlight w:val="none"/>
        </w:rPr>
      </w:pPr>
      <w:r>
        <w:t xml:space="preserve">б) копии документов, подтверждающих повреждение жилого дома, части жилого дома, иных жилых помещений в результате пожара, наводнения или иного стихийного бедствия (для категорий граждан, указанных в абзаце 6 пункта 1.2);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firstLine="709"/>
        <w:jc w:val="both"/>
        <w:rPr/>
      </w:pPr>
      <w:r>
        <w:t xml:space="preserve">в) копии документов, подтверждающих регистрацию по месту жительств</w:t>
      </w:r>
      <w:r>
        <w:t xml:space="preserve">а либо факт постоянного проживания в жилом доме, в части жилого дома, в иных жилых помещениях, поврежденных в результате пожара, наводнения или иного стихийного бедствия (для категории граждан, указанной в абзаце 6 пункта 1.2 );</w:t>
      </w:r>
      <w:r>
        <w:rPr>
          <w:highlight w:val="yellow"/>
        </w:rPr>
      </w:r>
      <w:r/>
    </w:p>
    <w:p>
      <w:pPr>
        <w:pBdr/>
        <w:tabs>
          <w:tab w:val="left" w:leader="none" w:pos="567"/>
        </w:tabs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г) копии документов, подтверждающих факт участия военнослужащего в специальной военной операции (для категории граждан, указанных в подпункте «а» пункта 1.2 ;</w:t>
      </w:r>
      <w:r>
        <w:rPr>
          <w:highlight w:val="none"/>
        </w:rPr>
      </w:r>
      <w:r>
        <w:rPr>
          <w:highlight w:val="none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highlight w:val="none"/>
        </w:rPr>
      </w:pPr>
      <w:r>
        <w:rPr>
          <w:highlight w:val="none"/>
        </w:rPr>
        <w:t xml:space="preserve">д) копии документов, подтверждающих статус члена семьи (ребенка, родителя, супруга(супруги) военнослужащих для категории граждан, указанных в подпункте «б» пункта 1.2;</w:t>
      </w:r>
      <w:r>
        <w:rPr>
          <w:highlight w:val="none"/>
        </w:rPr>
      </w:r>
      <w:r>
        <w:rPr>
          <w:highlight w:val="none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highlight w:val="none"/>
        </w:rPr>
      </w:pPr>
      <w:r>
        <w:rPr>
          <w:highlight w:val="none"/>
        </w:rPr>
      </w:r>
      <w:r>
        <w:t xml:space="preserve">е) документ, подтверждающий (удостоверяющий) полномочия лица на осуществление действий от имени заявителя, в случае подачи заявления иным лицом, действующим в интересах заявителя при обращении представителя).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firstLine="720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3. Для заготовки (приобретения) древесины с целью отопления жилого дома, части жилого дома, иных жилых помещений, имеющих печное отопление:</w:t>
      </w:r>
      <w:r>
        <w:rPr>
          <w:rFonts w:eastAsia="Calibri"/>
          <w:b/>
        </w:rPr>
      </w:r>
      <w:r>
        <w:rPr>
          <w:rFonts w:eastAsia="Calibri"/>
          <w:b/>
        </w:rPr>
      </w:r>
    </w:p>
    <w:p>
      <w:pPr>
        <w:pBdr/>
        <w:spacing/>
        <w:ind w:firstLine="720"/>
        <w:jc w:val="both"/>
        <w:rPr>
          <w:rFonts w:eastAsia="Calibri"/>
        </w:rPr>
      </w:pPr>
      <w:r>
        <w:rPr>
          <w:rFonts w:eastAsia="Calibri"/>
        </w:rPr>
        <w:t xml:space="preserve">а) копии правоустанавливающих документов на жилое помещение </w:t>
      </w:r>
      <w:r>
        <w:t xml:space="preserve">(в случае если права на объекты недвижимости не зарегистрированы в ЕГРН)</w:t>
      </w:r>
      <w:r>
        <w:rPr>
          <w:rFonts w:eastAsia="Calibri"/>
        </w:rPr>
        <w:t xml:space="preserve">;</w:t>
      </w:r>
      <w:r>
        <w:rPr>
          <w:rFonts w:eastAsia="Calibri"/>
        </w:rPr>
      </w:r>
      <w:r>
        <w:rPr>
          <w:rFonts w:eastAsia="Calibri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б) копия паспорта гражданина либо иного документа, удостоверяющего личность заявителя, а также документ, подтверждающий его место жительства на территории поселения либо городского округа, в орган </w:t>
      </w:r>
      <w:r>
        <w:t xml:space="preserve">местного</w:t>
      </w:r>
      <w:r>
        <w:t xml:space="preserve"> самоуправления которого подается заявление;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в) документ, подтверждающий (удостоверяющий) полномочия лица на осуществление действий от имени заявителя, в случае подачи заявления иным лицом, действующим в интересах заявителя при обращении представителя).</w:t>
      </w:r>
      <w:r/>
    </w:p>
    <w:p>
      <w:pPr>
        <w:pBdr/>
        <w:spacing/>
        <w:ind w:firstLine="709"/>
        <w:jc w:val="both"/>
        <w:rPr/>
      </w:pPr>
      <w:r>
        <w:t xml:space="preserve">2.7. </w:t>
      </w:r>
      <w:r>
        <w:rPr>
          <w:rFonts w:ascii="Times New Roman CYR" w:hAnsi="Times New Roman CYR" w:cs="Times New Roman CYR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</w:t>
      </w:r>
      <w:r>
        <w:rPr>
          <w:rFonts w:ascii="Times New Roman CYR" w:hAnsi="Times New Roman CYR" w:cs="Times New Roman CYR"/>
        </w:rPr>
        <w:t xml:space="preserve">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</w:t>
      </w:r>
      <w:r>
        <w:rPr>
          <w:rFonts w:ascii="Times New Roman CYR" w:hAnsi="Times New Roman CYR" w:cs="Times New Roman CYR"/>
        </w:rPr>
        <w:t xml:space="preserve">, подаваемых заявителем в связи с предоставлением муниципальной услуги, приводятся в качестве приложений к регламенту, за исключ</w:t>
      </w:r>
      <w:r>
        <w:rPr>
          <w:rFonts w:ascii="Times New Roman CYR" w:hAnsi="Times New Roman CYR" w:cs="Times New Roman CYR"/>
        </w:rPr>
        <w:t xml:space="preserve">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документов):</w:t>
      </w:r>
      <w:r/>
    </w:p>
    <w:p>
      <w:pPr>
        <w:pBdr/>
        <w:spacing/>
        <w:ind w:firstLine="709"/>
        <w:jc w:val="both"/>
        <w:rPr>
          <w:b/>
        </w:rPr>
      </w:pPr>
      <w:r>
        <w:rPr>
          <w:b/>
        </w:rPr>
        <w:t xml:space="preserve">1. Для заготовки (приобретения) древесины в целях индивидуального жилищного строительства:</w:t>
      </w:r>
      <w:r>
        <w:rPr>
          <w:b/>
        </w:rPr>
      </w:r>
      <w:r>
        <w:rPr>
          <w:b/>
        </w:rPr>
      </w:r>
    </w:p>
    <w:p>
      <w:pPr>
        <w:pBdr/>
        <w:spacing/>
        <w:ind w:firstLine="709"/>
        <w:jc w:val="both"/>
        <w:rPr/>
      </w:pPr>
      <w:r>
        <w:t xml:space="preserve">а) копии правоустанавливающих докумен</w:t>
      </w:r>
      <w:r>
        <w:t xml:space="preserve">тов на земельный участок,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пунктов, либо выписка из ЕГРН о правах на вышеуказанный земельный участок;</w:t>
      </w:r>
      <w:r/>
    </w:p>
    <w:p>
      <w:pPr>
        <w:pBdr/>
        <w:spacing/>
        <w:ind w:firstLine="709"/>
        <w:jc w:val="both"/>
        <w:rPr/>
      </w:pPr>
      <w:r>
        <w:t xml:space="preserve">б) копии документов, разрешающих строительство;</w:t>
      </w:r>
      <w:r/>
    </w:p>
    <w:p>
      <w:pPr>
        <w:pBdr/>
        <w:spacing/>
        <w:ind w:firstLine="709"/>
        <w:jc w:val="both"/>
        <w:rPr/>
      </w:pPr>
      <w:r>
        <w:t xml:space="preserve">в) копия решения о принятии гражданина на учет в качестве нуждающегося в жилом помещении (для категории граждан, указанной в подпункте 1 пункта 1.2 Административного регламента);</w:t>
      </w:r>
      <w:r/>
    </w:p>
    <w:p>
      <w:pPr>
        <w:pBdr/>
        <w:spacing/>
        <w:ind w:firstLine="709"/>
        <w:jc w:val="both"/>
        <w:rPr/>
      </w:pPr>
      <w:r>
        <w:t xml:space="preserve">г) выписка из ЕГРН о наличии (отсутствии) у заявителя в собственности жилых помещений (для категории граждан, указанной в подпункте 3 пункта 1.2, абзаце 6 пункта 1.2 Административного регламента);</w:t>
      </w:r>
      <w:r/>
    </w:p>
    <w:p>
      <w:pPr>
        <w:pBdr/>
        <w:spacing/>
        <w:ind w:firstLine="709"/>
        <w:jc w:val="both"/>
        <w:rPr/>
      </w:pPr>
      <w:r>
        <w:t xml:space="preserve">д) копии документов, подтверждающих уничтожение жилого дома, части жилого дома, иных жилых помещений в результате пожара, наводнения или иного стихийного бедствия (для категории граждан, указанной в абзаце 6 пункта 1.2 Административного регламента);</w:t>
      </w:r>
      <w:r/>
    </w:p>
    <w:p>
      <w:pPr>
        <w:pBdr/>
        <w:spacing/>
        <w:ind w:firstLine="709"/>
        <w:jc w:val="both"/>
        <w:rPr/>
      </w:pPr>
      <w:r>
        <w:t xml:space="preserve">е) копии правоустанавливающих документов на жилое помещение, либо выписка из похозяйственной книги (для категории граждан, указанной в абзаце 6 пункта 1.2 Административного регламента);</w:t>
      </w:r>
      <w:r/>
    </w:p>
    <w:p>
      <w:pPr>
        <w:pBdr/>
        <w:spacing/>
        <w:ind w:firstLine="720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2. Для заготовки (приобретения) древесины с целью ремонта жилого дома, части жилого дома, иных жилых помещений, ремонта (возведения) хозяйственных построек:</w:t>
      </w:r>
      <w:r>
        <w:rPr>
          <w:rFonts w:eastAsia="Calibri"/>
          <w:b/>
        </w:rPr>
      </w:r>
      <w:r>
        <w:rPr>
          <w:rFonts w:eastAsia="Calibri"/>
          <w:b/>
        </w:rPr>
      </w:r>
    </w:p>
    <w:p>
      <w:pPr>
        <w:pBdr/>
        <w:spacing/>
        <w:ind w:firstLine="720"/>
        <w:jc w:val="both"/>
        <w:rPr>
          <w:rFonts w:eastAsia="Calibri"/>
        </w:rPr>
      </w:pPr>
      <w:r>
        <w:rPr>
          <w:rFonts w:eastAsia="Calibri"/>
        </w:rPr>
        <w:t xml:space="preserve">а) копии правоустанавливающих документов на жилое помещение, либо выписка из ЕГРН о наличии у заявителя жилого помещения на праве собственности, либо выписка из похозяйственной книги;</w:t>
      </w:r>
      <w:r>
        <w:rPr>
          <w:rFonts w:eastAsia="Calibri"/>
        </w:rPr>
      </w:r>
      <w:r>
        <w:rPr>
          <w:rFonts w:eastAsia="Calibri"/>
        </w:rPr>
      </w:r>
    </w:p>
    <w:p>
      <w:pPr>
        <w:pBdr/>
        <w:spacing/>
        <w:ind w:firstLine="720"/>
        <w:jc w:val="both"/>
        <w:rPr>
          <w:rFonts w:eastAsia="Calibri"/>
        </w:rPr>
      </w:pPr>
      <w:r>
        <w:rPr>
          <w:rFonts w:eastAsia="Calibri"/>
        </w:rPr>
        <w:t xml:space="preserve">б) копии документов, подтверждающих повреждение жилого дома, части жилого дома, иных жилых помещений, хозяйственных построек в результате пожара, наводнения или иного стихийного бедствия (</w:t>
      </w:r>
      <w:r>
        <w:t xml:space="preserve">для категории граждан, указанной в абзаце 6 пункта 1.2 Административного регламента</w:t>
      </w:r>
      <w:r>
        <w:rPr>
          <w:rFonts w:eastAsia="Calibri"/>
        </w:rPr>
        <w:t xml:space="preserve">);</w:t>
      </w:r>
      <w:r>
        <w:rPr>
          <w:rFonts w:eastAsia="Calibri"/>
        </w:rPr>
      </w:r>
      <w:r>
        <w:rPr>
          <w:rFonts w:eastAsia="Calibri"/>
        </w:rPr>
      </w:r>
    </w:p>
    <w:p>
      <w:pPr>
        <w:pBdr/>
        <w:spacing/>
        <w:ind w:firstLine="720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3. Для заготовки (приобретения) древесины с целью отопления жилого дома, части жилого дома, иных жилых помещений, имеющих печное отопление:</w:t>
      </w:r>
      <w:r>
        <w:rPr>
          <w:rFonts w:eastAsia="Calibri"/>
          <w:b/>
        </w:rPr>
      </w:r>
      <w:r>
        <w:rPr>
          <w:rFonts w:eastAsia="Calibri"/>
          <w:b/>
        </w:rPr>
      </w:r>
    </w:p>
    <w:p>
      <w:pPr>
        <w:pBdr/>
        <w:spacing/>
        <w:ind w:firstLine="720"/>
        <w:jc w:val="both"/>
        <w:rPr>
          <w:rFonts w:eastAsia="Calibri"/>
        </w:rPr>
      </w:pPr>
      <w:r>
        <w:rPr>
          <w:rFonts w:eastAsia="Calibri"/>
        </w:rPr>
        <w:t xml:space="preserve">а) копии правоустанавливающих документов на жилое помещение, либо выписка из ЕГРН о наличии у заявителя жилого помещения на праве собственности, либо выписка из похозяйственной книги.</w:t>
      </w:r>
      <w:r>
        <w:rPr>
          <w:rFonts w:eastAsia="Calibri"/>
        </w:rPr>
      </w:r>
      <w:r>
        <w:rPr>
          <w:rFonts w:eastAsia="Calibri"/>
        </w:rPr>
      </w:r>
    </w:p>
    <w:p>
      <w:pPr>
        <w:pBdr/>
        <w:spacing/>
        <w:ind w:firstLine="709"/>
        <w:jc w:val="both"/>
        <w:rPr/>
      </w:pPr>
      <w:r>
        <w:t xml:space="preserve">Документы, указанные в настоящем пункте (за исключением правоустанавливающих документов на объекты н</w:t>
      </w:r>
      <w:r>
        <w:t xml:space="preserve">едвижимости, права на которые не зарегистрированы в Едином государственном реестре недвижимости, судебных решений), граждане вправе подавать в орган местного самоуправления по собственной инициативе. В случае непредставления гражданами указанных документов</w:t>
      </w:r>
      <w:r>
        <w:t xml:space="preserve">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Федерации, за исключением тех документов, которые находятся в его распоряжении.</w:t>
      </w:r>
      <w:r/>
    </w:p>
    <w:p>
      <w:pPr>
        <w:pBdr/>
        <w:spacing/>
        <w:ind w:firstLine="709"/>
        <w:jc w:val="both"/>
        <w:rPr/>
      </w:pPr>
      <w:r>
        <w:t xml:space="preserve">2.7.1. Комитет не впра</w:t>
      </w:r>
      <w:r>
        <w:t xml:space="preserve">ве требовать от заявителя (его представителя) представления других документов, кроме документов, истребование которых допускается в соответствии с п 2.7. Административного регламента. Заявителю (его представителю) выдается расписка в п</w:t>
      </w:r>
      <w:r>
        <w:t xml:space="preserve">олучении документов с указанием их перечня и даты их получения органом, осуществляющим согласование, а также с указанием перечня документов, которые будут получены по межведомственным запросам. В случае представления документов через МФЦ расписка выдается </w:t>
      </w:r>
      <w:r>
        <w:t xml:space="preserve">указанным</w:t>
      </w:r>
      <w:r>
        <w:t xml:space="preserve"> МФЦ. 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Нормативы заготовки или приобретения гражданами древесины для собственных нужд составляют: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1) для индивидуального жилищного строительства: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а) до 70 куб. </w:t>
      </w:r>
      <w:r>
        <w:t xml:space="preserve">м</w:t>
      </w:r>
      <w:r>
        <w:t xml:space="preserve"> деловой древесины из общего объема предоставленной ликвидной сырорастущей </w:t>
      </w:r>
      <w:r>
        <w:t xml:space="preserve">древесины хвойных пород, пригодной для строительства, один раз в 25 лет из расчета на одного застройщика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б) до 70 куб. м лесоматериалов для выра</w:t>
      </w:r>
      <w:r>
        <w:t xml:space="preserve">ботки пиломатериалов и заготовок из древесины хвойных пород, длиной от 3 до 6,5 м и диаметром от 0,14 м и более, один раз в 25 лет из расчета на одного застройщика на лесных участках, переданных в аренду в целях использования лесов для заготовки древесины;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2) для ремонта жилого дома, части жилого дома, иных жилых помещений, ремонта (возведения) хозяйственных построек: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а) до 15 куб. </w:t>
      </w:r>
      <w:r>
        <w:t xml:space="preserve">м</w:t>
      </w:r>
      <w:r>
        <w:t xml:space="preserve"> деловой древесины из общего объема предоставленной ликвидной сырорастущей д</w:t>
      </w:r>
      <w:r>
        <w:t xml:space="preserve">ревесины хвойных пород, пригодной для строительства, из расчета на одного застройщика один раз в 15 лет, на лесных участках, не переданных в аренду в целях использования лесов для заготовки древесины, на основании договоров купли-продажи лесных насаждений;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б) до 15 куб. м лесоматериалов для выработки пиломатериалов и заготовок из</w:t>
      </w:r>
      <w:r>
        <w:t xml:space="preserve"> древесины хвойных пород, длиной от 3 до 6,5 м и диаметром от 0,14 м и более, один раз в 15 лет (независимо от количества жилых помещений и хозяйственных построек) на лесных участках, переданных в аренду в целях использования лесов для заготовки древесины;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3) для отопления жилого дома, части жилого дома, иных жилых помещений, имеющих печное отопление, - до 8 куб. </w:t>
      </w:r>
      <w:r>
        <w:t xml:space="preserve">м</w:t>
      </w:r>
      <w:r>
        <w:t xml:space="preserve"> древесины лиственных и (или) хвойных пород в зависимости от их фактического наличия на лесном участке один раз в календарный год;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4) для строительства (ремонта) жилого дома, части жилого дома, иных жилых помещений и хозяйственных построек, уничтоженных (поврежденных) пожаром, наводнением или иным стихийным бедствием: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а) до 100 куб. </w:t>
      </w:r>
      <w:r>
        <w:t xml:space="preserve">м</w:t>
      </w:r>
      <w:r>
        <w:t xml:space="preserve"> деловой древесины из общего объема предоставленной ликвидной сырорастущей древесины хвойных пород, пригодной для строительства, на лесных участках, </w:t>
      </w:r>
      <w:r>
        <w:t xml:space="preserve">не переданных в аренду в целях использования лесов для заготовки древесины, на основании договоров купли-продажи лесных насаждений;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б) до 100 куб. </w:t>
      </w:r>
      <w:r>
        <w:t xml:space="preserve">м</w:t>
      </w:r>
      <w:r>
        <w:t xml:space="preserve"> лесоматериалов для выработки пиломатериалов и заготовок из древесины хвойных пород, длиной от 3 до 6,5 м и диаметром от 0,14 м и более, на лесных участках, переданных в аренду в целях использования лесов для заготовки древесины.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Заготовка или приобретение древесины для собственных нужд в соответствии с установленными нормативами для одного и того же объекта (жилого дома, части жилого дома, хозяйственной постройки) несколькими гражданами не допускается.</w:t>
      </w:r>
      <w:r/>
    </w:p>
    <w:p>
      <w:pPr>
        <w:pBdr/>
        <w:spacing/>
        <w:ind w:firstLine="709"/>
        <w:jc w:val="both"/>
        <w:rPr>
          <w:color w:val="000000"/>
        </w:rPr>
      </w:pPr>
      <w:r>
        <w:rPr>
          <w:color w:val="000000"/>
        </w:rPr>
        <w:t xml:space="preserve">2.8. Запрет требовать от заявителя представления иных документов и информации или осуществления действий для получения муниципальной услуги.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 w:firstLine="709"/>
        <w:jc w:val="both"/>
        <w:rPr>
          <w:color w:val="000000"/>
        </w:rPr>
      </w:pPr>
      <w:r>
        <w:rPr>
          <w:color w:val="000000"/>
        </w:rPr>
        <w:t xml:space="preserve">Органу местного самоуправления запрещается: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 w:firstLine="709"/>
        <w:jc w:val="both"/>
        <w:rPr>
          <w:color w:val="000000"/>
        </w:rPr>
      </w:pPr>
      <w:r>
        <w:rPr>
          <w:color w:val="000000"/>
        </w:rPr>
        <w:t xml:space="preserve">1) отказывать в приеме заявления и иных документов, необходимых для предоставления муниципальной услуги, а также в предостав</w:t>
      </w:r>
      <w:r>
        <w:rPr>
          <w:color w:val="000000"/>
        </w:rPr>
        <w:t xml:space="preserve">лен</w:t>
      </w:r>
      <w:r>
        <w:rPr>
          <w:color w:val="000000"/>
        </w:rPr>
        <w:t xml:space="preserve">ии услуги в случае, если заявление и документы, необходимые для ее предоставления,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 w:firstLine="709"/>
        <w:jc w:val="both"/>
        <w:rPr>
          <w:color w:val="000000"/>
        </w:rPr>
      </w:pPr>
      <w:r>
        <w:rPr>
          <w:color w:val="000000"/>
        </w:rPr>
        <w:t xml:space="preserve">2) требовать от заявителя совершения иных действий, кроме прохождения идентификац</w:t>
      </w:r>
      <w:r>
        <w:rPr>
          <w:color w:val="000000"/>
        </w:rPr>
        <w:t xml:space="preserve">ии и ау</w:t>
      </w:r>
      <w:r>
        <w:rPr>
          <w:color w:val="000000"/>
        </w:rPr>
        <w:t xml:space="preserve">тентификации в соответствии с нормативными правовыми актами Российской Федерации;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 w:firstLine="709"/>
        <w:jc w:val="both"/>
        <w:rPr>
          <w:color w:val="000000"/>
        </w:rPr>
      </w:pPr>
      <w:r>
        <w:rPr>
          <w:color w:val="000000"/>
        </w:rPr>
        <w:t xml:space="preserve">3) требовать от </w:t>
      </w:r>
      <w:r>
        <w:rPr>
          <w:color w:val="000000"/>
        </w:rPr>
        <w:t xml:space="preserve">заявителя предоставления документов и информации, которые находятся в распоряжении Администрации города Новоалтайска, иных органов местного самоуправления, государственных органов, организаций в соответствии с нормативными правовыми актами Российской Федер</w:t>
      </w:r>
      <w:r>
        <w:rPr>
          <w:color w:val="000000"/>
        </w:rPr>
        <w:t xml:space="preserve">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 210-ФЗ «Об организации предоставления государственных и муниципальных услуг».</w:t>
      </w:r>
      <w:r>
        <w:rPr>
          <w:color w:val="000000"/>
        </w:rPr>
      </w:r>
      <w:r>
        <w:rPr>
          <w:color w:val="000000"/>
        </w:rPr>
      </w:r>
    </w:p>
    <w:p>
      <w:pPr>
        <w:pBdr/>
        <w:spacing/>
        <w:ind w:firstLine="540"/>
        <w:jc w:val="both"/>
        <w:rPr>
          <w:rFonts w:eastAsia="Calibri"/>
          <w:highlight w:val="none"/>
        </w:rPr>
      </w:pPr>
      <w:r>
        <w:rPr>
          <w:rFonts w:eastAsia="Calibri"/>
        </w:rPr>
        <w:t xml:space="preserve">4) требовать представления доку</w:t>
      </w:r>
      <w:r>
        <w:rPr>
          <w:rFonts w:eastAsia="Calibri"/>
        </w:rPr>
        <w:t xml:space="preserve">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  <w:r>
        <w:rPr>
          <w:rFonts w:eastAsia="Calibri"/>
          <w:highlight w:val="none"/>
        </w:rPr>
      </w:r>
      <w:r>
        <w:rPr>
          <w:rFonts w:eastAsia="Calibri"/>
          <w:highlight w:val="none"/>
        </w:rPr>
      </w:r>
    </w:p>
    <w:p>
      <w:pPr>
        <w:pBdr/>
        <w:spacing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r>
        <w:rPr>
          <w:rFonts w:eastAsia="Calibri"/>
        </w:rPr>
      </w:r>
      <w:r>
        <w:rPr>
          <w:rFonts w:eastAsia="Calibri"/>
        </w:rPr>
      </w:r>
    </w:p>
    <w:p>
      <w:pPr>
        <w:pBdr/>
        <w:spacing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б) наличие ошибок в заявлении о предоставлении муни</w:t>
      </w:r>
      <w:r>
        <w:rPr>
          <w:rFonts w:eastAsia="Calibri"/>
        </w:rPr>
        <w:t xml:space="preserve">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r>
        <w:rPr>
          <w:rFonts w:eastAsia="Calibri"/>
        </w:rPr>
      </w:r>
      <w:r>
        <w:rPr>
          <w:rFonts w:eastAsia="Calibri"/>
        </w:rPr>
      </w:r>
    </w:p>
    <w:p>
      <w:pPr>
        <w:pBdr/>
        <w:spacing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r>
        <w:rPr>
          <w:rFonts w:eastAsia="Calibri"/>
        </w:rPr>
      </w:r>
      <w:r>
        <w:rPr>
          <w:rFonts w:eastAsia="Calibri"/>
        </w:rPr>
      </w:r>
    </w:p>
    <w:p>
      <w:pPr>
        <w:pBdr/>
        <w:spacing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г) в</w:t>
      </w:r>
      <w:r>
        <w:rPr>
          <w:rFonts w:eastAsia="Calibri"/>
        </w:rPr>
        <w:t xml:space="preserve">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</w:t>
      </w:r>
      <w:hyperlink r:id="rId10" w:tooltip="consultantplus://offline/ref=62D7273D14A3A381ED432DAFE6FC054D76F5015E8E396112F6975F7FD779040280B22DC7F1C69F03V6C6E" w:history="1">
        <w:r>
          <w:rPr>
            <w:rFonts w:eastAsia="Calibri"/>
            <w:color w:val="0000ff"/>
          </w:rPr>
          <w:t xml:space="preserve">частью 1.1 статьи 16</w:t>
        </w:r>
      </w:hyperlink>
      <w:r>
        <w:rPr>
          <w:rFonts w:eastAsia="Calibri"/>
        </w:rPr>
        <w:t xml:space="preserve"> Федерального закона от 2</w:t>
      </w:r>
      <w:r>
        <w:rPr>
          <w:rFonts w:eastAsia="Calibri"/>
        </w:rPr>
        <w:t xml:space="preserve">7</w:t>
      </w:r>
      <w:r>
        <w:rPr>
          <w:rFonts w:eastAsia="Calibri"/>
        </w:rPr>
        <w:t xml:space="preserve">.07.2010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</w:t>
      </w:r>
      <w:r>
        <w:rPr>
          <w:rFonts w:eastAsia="Calibri"/>
        </w:rPr>
        <w:t xml:space="preserve">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1" w:tooltip="consultantplus://offline/ref=62D7273D14A3A381ED432DAFE6FC054D76F5015E8E396112F6975F7FD779040280B22DC7F1C69F03V6C6E" w:history="1">
        <w:r>
          <w:rPr>
            <w:rFonts w:eastAsia="Calibri"/>
            <w:color w:val="0000ff"/>
          </w:rPr>
          <w:t xml:space="preserve">частью 1.1 статьи 16</w:t>
        </w:r>
      </w:hyperlink>
      <w:r>
        <w:rPr>
          <w:rFonts w:eastAsia="Calibri"/>
        </w:rPr>
        <w:t xml:space="preserve"> Федерального закона от 27.07.2010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  <w:r>
        <w:rPr>
          <w:rFonts w:eastAsia="Calibri"/>
        </w:rPr>
      </w:r>
      <w:r>
        <w:rPr>
          <w:rFonts w:eastAsia="Calibri"/>
        </w:rPr>
      </w:r>
    </w:p>
    <w:p>
      <w:pPr>
        <w:pStyle w:val="913"/>
        <w:pBdr/>
        <w:tabs>
          <w:tab w:val="left" w:leader="none" w:pos="1260"/>
        </w:tabs>
        <w:spacing/>
        <w:ind w:firstLine="709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д) 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№ 210-ФЗ, за исключением случаев, если н</w:t>
      </w:r>
      <w:r>
        <w:rPr>
          <w:sz w:val="24"/>
          <w:szCs w:val="24"/>
        </w:rPr>
        <w:t xml:space="preserve">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14"/>
        <w:pBdr/>
        <w:tabs>
          <w:tab w:val="left" w:leader="none" w:pos="1260"/>
        </w:tabs>
        <w:spacing/>
        <w:ind w:right="-82" w:firstLine="0" w:left="0"/>
        <w:rPr>
          <w:sz w:val="24"/>
          <w:szCs w:val="24"/>
        </w:rPr>
      </w:pPr>
      <w:r>
        <w:rPr>
          <w:sz w:val="24"/>
          <w:szCs w:val="24"/>
        </w:rPr>
        <w:t xml:space="preserve">             5) </w:t>
      </w:r>
      <w:r>
        <w:rPr>
          <w:sz w:val="24"/>
          <w:szCs w:val="24"/>
        </w:rPr>
        <w:t xml:space="preserve">требовать предоставления на бумажном носителе документов и информации, электронные образы которых ранее были заверены в соответствии с пункт</w:t>
      </w:r>
      <w:r>
        <w:rPr>
          <w:sz w:val="24"/>
          <w:szCs w:val="24"/>
        </w:rPr>
        <w:t xml:space="preserve">ом 7.2 части 1 статьи 16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pBdr/>
        <w:tabs>
          <w:tab w:val="left" w:leader="none" w:pos="1260"/>
        </w:tabs>
        <w:spacing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 предоставлении муниципальной услуги запрещается требовать от заявителя предоставления других документов, кроме документов, истребование которых у заявителя допускается в соответствии с </w:t>
      </w:r>
      <w:hyperlink r:id="rId12" w:tooltip="file:///C:\Users\ТАЧумакова\Downloads\1032_11.06.2021%20(3).doc#Par0" w:anchor="Par0" w:history="1">
        <w:r>
          <w:rPr>
            <w:rStyle w:val="867"/>
            <w:color w:val="ff0000"/>
            <w:sz w:val="24"/>
            <w:szCs w:val="24"/>
          </w:rPr>
          <w:t xml:space="preserve">пунктом 2.6.</w:t>
        </w:r>
      </w:hyperlink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административного регламента (с учетом положений, предусмотренных </w:t>
      </w:r>
      <w:hyperlink r:id="rId13" w:tooltip="file:///C:\Users\ТАЧумакова\Downloads\1032_11.06.2021%20(3).doc#Par5" w:anchor="Par5" w:history="1">
        <w:r>
          <w:rPr>
            <w:rStyle w:val="867"/>
            <w:color w:val="ff0000"/>
            <w:sz w:val="24"/>
            <w:szCs w:val="24"/>
          </w:rPr>
          <w:t xml:space="preserve">пунктом 2.7.</w:t>
        </w:r>
      </w:hyperlink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административного регламента)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tabs>
          <w:tab w:val="left" w:leader="none" w:pos="567"/>
          <w:tab w:val="left" w:leader="none" w:pos="1276"/>
        </w:tabs>
        <w:spacing/>
        <w:ind w:firstLine="709"/>
        <w:jc w:val="both"/>
        <w:rPr/>
      </w:pPr>
      <w:r>
        <w:t xml:space="preserve">2.9.</w:t>
      </w:r>
      <w:r>
        <w:tab/>
        <w:t xml:space="preserve"> Исчерпывающий перечень оснований для отказа в приеме документов, необходимых для предоставления муниципальной услуги.</w:t>
      </w:r>
      <w:r/>
    </w:p>
    <w:p>
      <w:pPr>
        <w:pStyle w:val="893"/>
        <w:pBdr/>
        <w:tabs>
          <w:tab w:val="left" w:leader="none" w:pos="567"/>
          <w:tab w:val="left" w:leader="none" w:pos="1134"/>
        </w:tabs>
        <w:spacing/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Основания для отказа в приеме документов отсутствуют. Поступившее заявление подлежит обязательному приему.</w:t>
      </w:r>
      <w:r>
        <w:rPr>
          <w:sz w:val="24"/>
          <w:lang w:val="ru-RU"/>
        </w:rPr>
      </w:r>
      <w:r>
        <w:rPr>
          <w:sz w:val="24"/>
          <w:lang w:val="ru-RU"/>
        </w:rPr>
      </w:r>
    </w:p>
    <w:p>
      <w:pPr>
        <w:pBdr/>
        <w:tabs>
          <w:tab w:val="left" w:leader="none" w:pos="567"/>
          <w:tab w:val="left" w:leader="none" w:pos="1276"/>
        </w:tabs>
        <w:spacing/>
        <w:ind w:firstLine="709"/>
        <w:jc w:val="both"/>
        <w:outlineLvl w:val="2"/>
        <w:rPr/>
      </w:pPr>
      <w:r>
        <w:t xml:space="preserve">2.10. Исчерпывающий перечень оснований для отказа в предоставлении муниципальной услуги.</w:t>
      </w:r>
      <w:r/>
    </w:p>
    <w:p>
      <w:pPr>
        <w:pBdr/>
        <w:tabs>
          <w:tab w:val="left" w:leader="none" w:pos="567"/>
          <w:tab w:val="left" w:leader="none" w:pos="1276"/>
        </w:tabs>
        <w:spacing/>
        <w:ind w:firstLine="709"/>
        <w:jc w:val="both"/>
        <w:outlineLvl w:val="2"/>
        <w:rPr/>
      </w:pPr>
      <w:r>
        <w:t xml:space="preserve">1) непредставление или пред</w:t>
      </w:r>
      <w:r>
        <w:t xml:space="preserve">ставление в неполном объеме документов, указанных в частях 2, 3 и 5 ст. 8 закона Алтайского края от 10.09.2007 № 87-ЗС «О регулировании отдельных лесных отношений на территории Алтайского края»,  обязанность по представлению которых возложена на заявителя;</w:t>
      </w:r>
      <w:r/>
    </w:p>
    <w:p>
      <w:pPr>
        <w:pBdr/>
        <w:tabs>
          <w:tab w:val="left" w:leader="none" w:pos="567"/>
          <w:tab w:val="left" w:leader="none" w:pos="1276"/>
        </w:tabs>
        <w:spacing/>
        <w:ind w:firstLine="709"/>
        <w:jc w:val="both"/>
        <w:outlineLvl w:val="2"/>
        <w:rPr/>
      </w:pPr>
      <w:r>
        <w:t xml:space="preserve">2) представление документов, содержащих недостоверные сведения;</w:t>
      </w:r>
      <w:r/>
    </w:p>
    <w:p>
      <w:pPr>
        <w:pBdr/>
        <w:tabs>
          <w:tab w:val="left" w:leader="none" w:pos="567"/>
          <w:tab w:val="left" w:leader="none" w:pos="1276"/>
        </w:tabs>
        <w:spacing/>
        <w:ind w:firstLine="709"/>
        <w:jc w:val="both"/>
        <w:outlineLvl w:val="2"/>
        <w:rPr/>
      </w:pPr>
      <w:r>
        <w:t xml:space="preserve">3) поступление ответа на межведомственный запрос, свидетельствующего об отсутствии документа и (или) информации, </w:t>
      </w:r>
      <w:r>
        <w:t xml:space="preserve">необходимых</w:t>
      </w:r>
      <w:r>
        <w:t xml:space="preserve"> для постановки гражданина на учет, если соответствующий документ не был представлен заявителем по собственной инициативе;</w:t>
      </w:r>
      <w:r/>
    </w:p>
    <w:p>
      <w:pPr>
        <w:pBdr/>
        <w:tabs>
          <w:tab w:val="left" w:leader="none" w:pos="567"/>
          <w:tab w:val="left" w:leader="none" w:pos="1276"/>
        </w:tabs>
        <w:spacing/>
        <w:ind w:firstLine="709"/>
        <w:jc w:val="both"/>
        <w:outlineLvl w:val="2"/>
        <w:rPr/>
      </w:pPr>
      <w:r>
        <w:t xml:space="preserve">4) несоблюдение сроков и нормативов заготовки (приобретения) древесины, установленных частью 1 статьи 7 закона Алтайского края от 10.09.2007 № 87-ЗС «О регулировании отдельных лесных отношений на территории Алтайского края»;</w:t>
      </w:r>
      <w:r/>
    </w:p>
    <w:p>
      <w:pPr>
        <w:pBdr/>
        <w:tabs>
          <w:tab w:val="left" w:leader="none" w:pos="567"/>
          <w:tab w:val="left" w:leader="none" w:pos="1276"/>
        </w:tabs>
        <w:spacing/>
        <w:ind w:firstLine="709"/>
        <w:jc w:val="both"/>
        <w:outlineLvl w:val="2"/>
        <w:rPr/>
      </w:pPr>
      <w:r>
        <w:t xml:space="preserve">5) нарушение требования, установленного частью 2 статьи 7 закона Алтайского края от 10.09.2007 № 87-ЗС «О регулировании отдельных лесных отношений на территории Алтайского края»;</w:t>
      </w:r>
      <w:r/>
    </w:p>
    <w:p>
      <w:pPr>
        <w:pBdr/>
        <w:tabs>
          <w:tab w:val="left" w:leader="none" w:pos="567"/>
          <w:tab w:val="left" w:leader="none" w:pos="1276"/>
        </w:tabs>
        <w:spacing/>
        <w:ind w:firstLine="709"/>
        <w:jc w:val="both"/>
        <w:outlineLvl w:val="2"/>
        <w:rPr/>
      </w:pPr>
      <w:r>
        <w:t xml:space="preserve">6) поступление заявления о постановке на учет от гражданина, ранее включенного в список граждан, испытывающих потребность в древесине для собственных нужд.</w:t>
      </w:r>
      <w:r/>
    </w:p>
    <w:p>
      <w:pPr>
        <w:pStyle w:val="893"/>
        <w:pBdr/>
        <w:tabs>
          <w:tab w:val="left" w:leader="none" w:pos="1134"/>
        </w:tabs>
        <w:spacing/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2.10.1. Исчерпывающий перечень оснований для отказа в приостановлении муниципальной услуги.</w:t>
      </w:r>
      <w:r>
        <w:rPr>
          <w:sz w:val="24"/>
          <w:lang w:val="ru-RU"/>
        </w:rPr>
      </w:r>
      <w:r>
        <w:rPr>
          <w:sz w:val="24"/>
          <w:lang w:val="ru-RU"/>
        </w:rPr>
      </w:r>
    </w:p>
    <w:p>
      <w:pPr>
        <w:pStyle w:val="893"/>
        <w:pBdr/>
        <w:tabs>
          <w:tab w:val="left" w:leader="none" w:pos="1134"/>
        </w:tabs>
        <w:spacing/>
        <w:ind w:firstLine="709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Основания для приостановления предоставления муниципальной услуги отсутствуют.</w:t>
      </w:r>
      <w:r>
        <w:rPr>
          <w:sz w:val="24"/>
          <w:lang w:val="ru-RU"/>
        </w:rPr>
      </w:r>
      <w:r>
        <w:rPr>
          <w:sz w:val="24"/>
          <w:lang w:val="ru-RU"/>
        </w:rPr>
      </w:r>
    </w:p>
    <w:p>
      <w:pPr>
        <w:pBdr/>
        <w:spacing/>
        <w:ind w:firstLine="709"/>
        <w:jc w:val="both"/>
        <w:rPr>
          <w:sz w:val="24"/>
          <w:szCs w:val="24"/>
        </w:rPr>
      </w:pPr>
      <w:r>
        <w:t xml:space="preserve">2.11. </w:t>
      </w:r>
      <w:r>
        <w:rPr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 w:right="-1" w:firstLine="709"/>
        <w:jc w:val="both"/>
        <w:rPr/>
      </w:pPr>
      <w:r>
        <w:t xml:space="preserve">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образования.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2.12. Порядок, размер и основания взимания государственной пошлины или иной платы, установленной за предоставление муниципальной услуги.</w:t>
      </w:r>
      <w:r/>
    </w:p>
    <w:p>
      <w:pPr>
        <w:pStyle w:val="893"/>
        <w:pBdr/>
        <w:tabs>
          <w:tab w:val="left" w:leader="none" w:pos="567"/>
        </w:tabs>
        <w:spacing/>
        <w:ind w:firstLine="709"/>
        <w:jc w:val="both"/>
        <w:outlineLvl w:val="2"/>
        <w:rPr>
          <w:sz w:val="24"/>
          <w:szCs w:val="24"/>
          <w:lang w:val="ru-RU"/>
        </w:rPr>
      </w:pPr>
      <w:r>
        <w:rPr>
          <w:sz w:val="24"/>
          <w:lang w:val="ru-RU"/>
        </w:rPr>
        <w:t xml:space="preserve">Предоставление муниципальной услуги осуществляется бесплатно.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93"/>
        <w:pBdr/>
        <w:tabs>
          <w:tab w:val="left" w:leader="none" w:pos="567"/>
        </w:tabs>
        <w:spacing/>
        <w:ind w:firstLine="709"/>
        <w:jc w:val="both"/>
        <w:outlineLvl w:val="2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sz w:val="24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Style w:val="893"/>
        <w:pBdr/>
        <w:tabs>
          <w:tab w:val="left" w:leader="none" w:pos="567"/>
        </w:tabs>
        <w:spacing/>
        <w:ind w:firstLine="709"/>
        <w:jc w:val="both"/>
        <w:outlineLvl w:val="2"/>
        <w:rPr>
          <w:sz w:val="24"/>
          <w:szCs w:val="24"/>
          <w:highlight w:val="non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Взимание платы за предоставление услуг не предусмотрено.</w:t>
      </w:r>
      <w:r>
        <w:rPr>
          <w:sz w:val="24"/>
          <w:szCs w:val="24"/>
          <w:highlight w:val="none"/>
          <w:lang w:val="ru-RU"/>
        </w:rPr>
      </w:r>
      <w:r>
        <w:rPr>
          <w:sz w:val="24"/>
          <w:szCs w:val="24"/>
          <w:highlight w:val="none"/>
          <w:lang w:val="ru-RU"/>
        </w:rPr>
      </w:r>
    </w:p>
    <w:p>
      <w:pPr>
        <w:pStyle w:val="893"/>
        <w:pBdr/>
        <w:tabs>
          <w:tab w:val="left" w:leader="none" w:pos="567"/>
        </w:tabs>
        <w:spacing/>
        <w:ind w:firstLine="709"/>
        <w:jc w:val="both"/>
        <w:outlineLvl w:val="2"/>
        <w:rPr>
          <w:sz w:val="24"/>
          <w:lang w:val="ru-RU"/>
        </w:rPr>
      </w:pPr>
      <w:r>
        <w:rPr>
          <w:sz w:val="24"/>
          <w:lang w:val="ru-RU"/>
        </w:rPr>
        <w:t xml:space="preserve">2.14.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  <w:r>
        <w:rPr>
          <w:sz w:val="24"/>
          <w:lang w:val="ru-RU"/>
        </w:rPr>
      </w:r>
      <w:r>
        <w:rPr>
          <w:sz w:val="24"/>
          <w:lang w:val="ru-RU"/>
        </w:rPr>
      </w:r>
    </w:p>
    <w:p>
      <w:pPr>
        <w:pBdr/>
        <w:tabs>
          <w:tab w:val="left" w:leader="none" w:pos="567"/>
        </w:tabs>
        <w:spacing/>
        <w:ind w:firstLine="709"/>
        <w:jc w:val="both"/>
        <w:outlineLvl w:val="2"/>
        <w:rPr/>
      </w:pPr>
      <w:r>
        <w:t xml:space="preserve"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  <w:r/>
    </w:p>
    <w:p>
      <w:pPr>
        <w:pStyle w:val="893"/>
        <w:pBdr/>
        <w:tabs>
          <w:tab w:val="left" w:leader="none" w:pos="567"/>
        </w:tabs>
        <w:spacing/>
        <w:ind w:firstLine="709"/>
        <w:jc w:val="both"/>
        <w:outlineLvl w:val="2"/>
        <w:rPr>
          <w:sz w:val="24"/>
          <w:lang w:val="ru-RU"/>
        </w:rPr>
      </w:pPr>
      <w:r>
        <w:rPr>
          <w:sz w:val="24"/>
          <w:lang w:val="ru-RU"/>
        </w:rPr>
        <w:t xml:space="preserve">2.15. Срок регистрации заявления о предоставлении муниципальной услуги.</w:t>
      </w:r>
      <w:r>
        <w:rPr>
          <w:sz w:val="24"/>
          <w:lang w:val="ru-RU"/>
        </w:rPr>
      </w:r>
      <w:r>
        <w:rPr>
          <w:sz w:val="24"/>
          <w:lang w:val="ru-RU"/>
        </w:rPr>
      </w:r>
    </w:p>
    <w:p>
      <w:pPr>
        <w:pBdr/>
        <w:spacing/>
        <w:ind w:firstLine="709"/>
        <w:jc w:val="both"/>
        <w:outlineLvl w:val="2"/>
        <w:rPr/>
      </w:pPr>
      <w:r>
        <w:t xml:space="preserve">Заявление, поступившее в Комитет, подлежит обязательной регистрации в течение одного дня с момента поступления.</w:t>
      </w:r>
      <w:r/>
    </w:p>
    <w:p>
      <w:pPr>
        <w:pStyle w:val="893"/>
        <w:pBdr/>
        <w:spacing/>
        <w:ind w:firstLine="709"/>
        <w:jc w:val="both"/>
        <w:outlineLvl w:val="2"/>
        <w:rPr>
          <w:sz w:val="24"/>
          <w:lang w:val="ru-RU"/>
        </w:rPr>
      </w:pPr>
      <w:r>
        <w:rPr>
          <w:sz w:val="24"/>
          <w:lang w:val="ru-RU"/>
        </w:rPr>
        <w:t xml:space="preserve">При обращении </w:t>
      </w:r>
      <w:r>
        <w:rPr>
          <w:sz w:val="24"/>
          <w:lang w:val="ru-RU"/>
        </w:rPr>
        <w:t xml:space="preserve">заявителя (представителя) за предоставлением муниципальной услуги через МФЦ либо через ЕПГУуказанное заявление регистрируется в течение дня с момента его поступления в орган местного самоуправления.</w:t>
      </w:r>
      <w:r>
        <w:rPr>
          <w:sz w:val="24"/>
          <w:lang w:val="ru-RU"/>
        </w:rPr>
      </w:r>
      <w:r>
        <w:rPr>
          <w:sz w:val="24"/>
          <w:lang w:val="ru-RU"/>
        </w:rPr>
      </w:r>
    </w:p>
    <w:p>
      <w:pPr>
        <w:pStyle w:val="893"/>
        <w:pBdr/>
        <w:tabs>
          <w:tab w:val="left" w:leader="none" w:pos="567"/>
        </w:tabs>
        <w:spacing/>
        <w:ind w:firstLine="709"/>
        <w:jc w:val="both"/>
        <w:outlineLvl w:val="2"/>
        <w:rPr>
          <w:sz w:val="24"/>
          <w:lang w:val="ru-RU"/>
        </w:rPr>
      </w:pPr>
      <w:r>
        <w:rPr>
          <w:sz w:val="24"/>
          <w:lang w:val="ru-RU"/>
        </w:rPr>
        <w:t xml:space="preserve">2.16. Требования к помещениям, в кото</w:t>
      </w:r>
      <w:r>
        <w:rPr>
          <w:sz w:val="24"/>
          <w:lang w:val="ru-RU"/>
        </w:rPr>
        <w:t xml:space="preserve">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  <w:r>
        <w:rPr>
          <w:sz w:val="24"/>
          <w:lang w:val="ru-RU"/>
        </w:rPr>
      </w:r>
      <w:r>
        <w:rPr>
          <w:sz w:val="24"/>
          <w:lang w:val="ru-RU"/>
        </w:rPr>
      </w:r>
    </w:p>
    <w:p>
      <w:pPr>
        <w:pBdr/>
        <w:tabs>
          <w:tab w:val="left" w:leader="none" w:pos="567"/>
        </w:tabs>
        <w:spacing/>
        <w:ind w:firstLine="709"/>
        <w:jc w:val="both"/>
        <w:outlineLvl w:val="2"/>
        <w:rPr/>
      </w:pPr>
      <w:r>
        <w:t xml:space="preserve">2.16.1. Помещение, в котором осуществляется прием заявителей, должно обеспечивать:</w:t>
      </w:r>
      <w:r/>
    </w:p>
    <w:p>
      <w:pPr>
        <w:pBdr/>
        <w:tabs>
          <w:tab w:val="left" w:leader="none" w:pos="567"/>
        </w:tabs>
        <w:spacing/>
        <w:ind w:firstLine="709"/>
        <w:jc w:val="both"/>
        <w:outlineLvl w:val="2"/>
        <w:rPr/>
      </w:pPr>
      <w:r>
        <w:t xml:space="preserve">1) комфортное расположение заявителя и должностного лица органа местного самоуправления;</w:t>
      </w:r>
      <w:r/>
    </w:p>
    <w:p>
      <w:pPr>
        <w:pBdr/>
        <w:tabs>
          <w:tab w:val="left" w:leader="none" w:pos="567"/>
        </w:tabs>
        <w:spacing/>
        <w:ind w:firstLine="709"/>
        <w:jc w:val="both"/>
        <w:outlineLvl w:val="2"/>
        <w:rPr/>
      </w:pPr>
      <w:r>
        <w:t xml:space="preserve">2) возможность и удобство оформления заявителем письменного заявления;</w:t>
      </w:r>
      <w:r/>
    </w:p>
    <w:p>
      <w:pPr>
        <w:pBdr/>
        <w:tabs>
          <w:tab w:val="left" w:leader="none" w:pos="567"/>
        </w:tabs>
        <w:spacing/>
        <w:ind w:firstLine="709"/>
        <w:jc w:val="both"/>
        <w:outlineLvl w:val="2"/>
        <w:rPr/>
      </w:pPr>
      <w:r>
        <w:t xml:space="preserve">3) доступ к нормативным правовым актам, регулирующим предоставление муниципальной услуги;</w:t>
      </w:r>
      <w:r/>
    </w:p>
    <w:p>
      <w:pPr>
        <w:pBdr/>
        <w:tabs>
          <w:tab w:val="left" w:leader="none" w:pos="567"/>
        </w:tabs>
        <w:spacing/>
        <w:ind w:firstLine="709"/>
        <w:jc w:val="both"/>
        <w:outlineLvl w:val="2"/>
        <w:rPr>
          <w:highlight w:val="none"/>
        </w:rPr>
      </w:pPr>
      <w:r>
        <w:t xml:space="preserve">4)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  <w:r>
        <w:rPr>
          <w:highlight w:val="none"/>
        </w:rPr>
      </w:r>
      <w:r>
        <w:rPr>
          <w:highlight w:val="none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Места информирования, предназначенные для ознакомления заявителей с информационными материалами, оборудуются стендами, стульями и столами для возможности оформления документов.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На информационных стендах Комитета размещается следующая информация: 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1)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2) график (режим) работы Комитета, органов государственной власти, иных органов местного самоуправления и организаций, участвующих в предоставлении муниципальной услуги;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3) Административный регламент предоставления муниципальной услуги;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4) место нахождения Комитета, органов государственной власти, иных органов местного самоуправления и организаций, участвующих в предоставлении муниципальной услуги;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5) телефон для справок;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6) адрес электронной почты Комитета, органов государственной власти, иных органов местного самоуправления и организаций, участвующих в предоставлении муниципальной услуги;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7) адрес официального интернет-сайта Администрации города Новоалтайска, органов государственной власти, иных органов местного самоуправления и организаций, участвующих в предоставлении муниципальной услуги;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8) порядок получения консультаций;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9) порядок обжалования решений, действий (бездействия) должностных лиц Комитета.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возможности для размещения в здании.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Кабинет приема заявителей должен быть оборудован информационной табличкой (вывеской) с указанием номера кабинета, фамилии, имени, отчества и должности специалиста, ведущего прием, а также графика работы.</w:t>
      </w:r>
      <w:r/>
    </w:p>
    <w:p>
      <w:pPr>
        <w:pBdr/>
        <w:tabs>
          <w:tab w:val="left" w:leader="none" w:pos="567"/>
        </w:tabs>
        <w:spacing/>
        <w:ind w:firstLine="709"/>
        <w:jc w:val="both"/>
        <w:outlineLvl w:val="2"/>
        <w:rPr/>
      </w:pPr>
      <w:r>
        <w:t xml:space="preserve">2.16.2. Требования к обеспечению условий доступности муниципальной услуги для лиц с ограниченной возможностью.</w:t>
      </w:r>
      <w:r/>
    </w:p>
    <w:p>
      <w:pPr>
        <w:pBdr/>
        <w:tabs>
          <w:tab w:val="left" w:leader="none" w:pos="567"/>
        </w:tabs>
        <w:spacing/>
        <w:ind w:firstLine="709"/>
        <w:jc w:val="both"/>
        <w:outlineLvl w:val="2"/>
        <w:rPr/>
      </w:pPr>
      <w:r>
        <w:t xml:space="preserve">Органом местного сам</w:t>
      </w:r>
      <w:r>
        <w:t xml:space="preserve">оуправления обеспечивается создание инвалидам условий доступности муниципальной услуги и объекта, в котором она предоставляется в соответствии с Федеральным законом от 24.11.1995 № 181-ФЗ «О социальной защите инвалидов в Российской Федерации», в том числе:</w:t>
      </w:r>
      <w:r/>
    </w:p>
    <w:p>
      <w:pPr>
        <w:pBdr/>
        <w:tabs>
          <w:tab w:val="left" w:leader="none" w:pos="567"/>
        </w:tabs>
        <w:spacing/>
        <w:ind w:firstLine="709"/>
        <w:jc w:val="both"/>
        <w:outlineLvl w:val="2"/>
        <w:rPr/>
      </w:pPr>
      <w:r>
        <w:t xml:space="preserve"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  <w:r/>
    </w:p>
    <w:p>
      <w:pPr>
        <w:pBdr/>
        <w:tabs>
          <w:tab w:val="left" w:leader="none" w:pos="567"/>
        </w:tabs>
        <w:spacing/>
        <w:ind w:firstLine="709"/>
        <w:jc w:val="both"/>
        <w:outlineLvl w:val="2"/>
        <w:rPr/>
      </w:pPr>
      <w:r>
        <w:t xml:space="preserve"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объекта;</w:t>
      </w:r>
      <w:r/>
    </w:p>
    <w:p>
      <w:pPr>
        <w:pBdr/>
        <w:tabs>
          <w:tab w:val="left" w:leader="none" w:pos="567"/>
        </w:tabs>
        <w:spacing/>
        <w:ind w:firstLine="709"/>
        <w:jc w:val="both"/>
        <w:outlineLvl w:val="2"/>
        <w:rPr/>
      </w:pPr>
      <w:r>
        <w:t xml:space="preserve"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  <w:r/>
    </w:p>
    <w:p>
      <w:pPr>
        <w:pBdr/>
        <w:tabs>
          <w:tab w:val="left" w:leader="none" w:pos="567"/>
        </w:tabs>
        <w:spacing/>
        <w:ind w:firstLine="709"/>
        <w:jc w:val="both"/>
        <w:outlineLvl w:val="2"/>
        <w:rPr/>
      </w:pPr>
      <w:r>
        <w:t xml:space="preserve">сопровождение инвалидов, имеющих стойкие нарушения функции зрения и самостоятельного передвижения, по территории объекта;</w:t>
      </w:r>
      <w:r/>
    </w:p>
    <w:p>
      <w:pPr>
        <w:pBdr/>
        <w:tabs>
          <w:tab w:val="left" w:leader="none" w:pos="567"/>
        </w:tabs>
        <w:spacing/>
        <w:ind w:firstLine="709"/>
        <w:jc w:val="both"/>
        <w:outlineLvl w:val="2"/>
        <w:rPr/>
      </w:pPr>
      <w:r>
        <w:t xml:space="preserve">оказание инвалидам помощи, необходимой для получения в доступной для них форме информации о правилах предоставл</w:t>
      </w:r>
      <w:r>
        <w:t xml:space="preserve">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  <w:r/>
    </w:p>
    <w:p>
      <w:pPr>
        <w:pBdr/>
        <w:tabs>
          <w:tab w:val="left" w:leader="none" w:pos="567"/>
        </w:tabs>
        <w:spacing/>
        <w:ind w:firstLine="709"/>
        <w:jc w:val="both"/>
        <w:outlineLvl w:val="2"/>
        <w:rPr/>
      </w:pPr>
      <w:r>
        <w:t xml:space="preserve"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  <w:r/>
    </w:p>
    <w:p>
      <w:pPr>
        <w:pBdr/>
        <w:tabs>
          <w:tab w:val="left" w:leader="none" w:pos="567"/>
        </w:tabs>
        <w:spacing/>
        <w:ind w:firstLine="709"/>
        <w:jc w:val="both"/>
        <w:outlineLvl w:val="2"/>
        <w:rPr/>
      </w:pPr>
      <w:r>
        <w:t xml:space="preserve">обеспечение допуска на объект собаки-проводника при наличии документа, подтверждающего ее специальное </w:t>
      </w:r>
      <w:r>
        <w:t xml:space="preserve">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документа, подтверждающего специальное обучение собаки-проводника, и порядка его выдачи».</w:t>
      </w:r>
      <w:r/>
    </w:p>
    <w:p>
      <w:pPr>
        <w:pBdr/>
        <w:tabs>
          <w:tab w:val="left" w:leader="none" w:pos="567"/>
        </w:tabs>
        <w:spacing/>
        <w:ind w:firstLine="709"/>
        <w:jc w:val="both"/>
        <w:outlineLvl w:val="2"/>
        <w:rPr/>
      </w:pPr>
      <w:r>
        <w:t xml:space="preserve">На прилегающей к зданию территории оборудуются бесплатные места для парковки автотранспортных средств, в том числе для парковки специальных автотранспортных средств инвалидов.</w:t>
      </w:r>
      <w:r/>
    </w:p>
    <w:p>
      <w:pPr>
        <w:pBdr/>
        <w:tabs>
          <w:tab w:val="left" w:leader="none" w:pos="567"/>
        </w:tabs>
        <w:spacing/>
        <w:ind w:firstLine="709"/>
        <w:jc w:val="both"/>
        <w:outlineLvl w:val="2"/>
        <w:rPr/>
      </w:pPr>
      <w:r>
        <w:t xml:space="preserve">Обеспечение на каждой стоянке (остановке) транспор</w:t>
      </w:r>
      <w:r>
        <w:t xml:space="preserve">тных средств, в том числе около зданий, в которых предоставляются муниципальные услуги, не менее 10 процентов, мест (но не менее одного места) для бесплатной парковки транспортных средств, управляемых инвалидами 1, 2 групп, а так же инвалидами 3 группы, в </w:t>
      </w:r>
      <w:r>
        <w:t xml:space="preserve">порядке</w:t>
      </w:r>
      <w:r>
        <w:t xml:space="preserve"> установленном Правительством РФ,  и транспортных средств, перевозящих таких инвалидов и (или) детей инвалидов</w:t>
      </w:r>
      <w:r>
        <w:rPr>
          <w:highlight w:val="none"/>
        </w:rPr>
      </w:r>
      <w:r/>
    </w:p>
    <w:p>
      <w:pPr>
        <w:pBdr/>
        <w:tabs>
          <w:tab w:val="left" w:leader="none" w:pos="567"/>
        </w:tabs>
        <w:spacing/>
        <w:ind w:firstLine="709"/>
        <w:jc w:val="both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2.17. Показатели доступности и качества муниципальной услуги, в том числе количество взаимодействий заявителя с должностными лицами при пр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едоставлении муниципальной услуги и их продолжительность, возможность получения муниципальной услуги в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tabs>
          <w:tab w:val="left" w:leader="none" w:pos="567"/>
        </w:tabs>
        <w:spacing/>
        <w:ind w:firstLine="709"/>
        <w:jc w:val="both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Количество взаимодействий заявителя с сотрудником уполномоченного органа при предоставлении муниципальной услуги – 2 раза.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tabs>
          <w:tab w:val="left" w:leader="none" w:pos="567"/>
        </w:tabs>
        <w:spacing/>
        <w:ind w:firstLine="709"/>
        <w:jc w:val="both"/>
        <w:outlineLvl w:val="2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Продолжительность взаимодействий заявителя с сотрудником уполномоченного при предоставлении муниципальной услуги - не более 15 минут.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pBdr/>
        <w:tabs>
          <w:tab w:val="left" w:leader="none" w:pos="567"/>
        </w:tabs>
        <w:spacing/>
        <w:ind w:firstLine="709"/>
        <w:jc w:val="both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t xml:space="preserve">Показателями качества предоставления муниципальной услуги являются: правомерность принимаемых решений в результате оказания муниципальной услуги, своевременность оказания муниципальной услуги.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tabs>
          <w:tab w:val="left" w:leader="none" w:pos="567"/>
        </w:tabs>
        <w:spacing/>
        <w:ind w:firstLine="709"/>
        <w:jc w:val="both"/>
        <w:outlineLvl w:val="2"/>
        <w:rPr/>
      </w:pPr>
      <w:r>
        <w:t xml:space="preserve">Целевые значения показателя доступности и качества муниципальной услуги: </w:t>
      </w:r>
      <w:r/>
    </w:p>
    <w:tbl>
      <w:tblPr>
        <w:tblW w:w="9356" w:type="dxa"/>
        <w:tblInd w:w="70" w:type="dxa"/>
        <w:tblBorders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2977"/>
      </w:tblGrid>
      <w:tr>
        <w:trPr>
          <w:cantSplit/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6379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567"/>
              </w:tabs>
              <w:spacing/>
              <w:ind w:firstLine="709"/>
              <w:jc w:val="both"/>
              <w:outlineLvl w:val="2"/>
              <w:rPr/>
            </w:pPr>
            <w:r>
              <w:t xml:space="preserve">Показатели качества и доступности</w:t>
            </w:r>
            <w:r>
              <w:br/>
              <w:t xml:space="preserve">муниципальной услуги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pStyle w:val="886"/>
              <w:pBdr/>
              <w:tabs>
                <w:tab w:val="left" w:leader="none" w:pos="567"/>
              </w:tabs>
              <w:spacing/>
              <w:ind w:firstLine="709"/>
              <w:jc w:val="both"/>
              <w:rPr/>
            </w:pPr>
            <w:r>
              <w:t xml:space="preserve">Целевое значение показателя </w:t>
            </w:r>
            <w:r/>
          </w:p>
        </w:tc>
      </w:tr>
      <w:tr>
        <w:trPr>
          <w:cantSplit/>
          <w:trHeight w:val="24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56" w:type="dxa"/>
            <w:textDirection w:val="lrTb"/>
            <w:noWrap w:val="false"/>
          </w:tcPr>
          <w:p>
            <w:pPr>
              <w:pStyle w:val="886"/>
              <w:pBdr/>
              <w:tabs>
                <w:tab w:val="left" w:leader="none" w:pos="567"/>
              </w:tabs>
              <w:spacing/>
              <w:ind w:firstLine="709"/>
              <w:jc w:val="center"/>
              <w:rPr/>
            </w:pPr>
            <w:r>
              <w:t xml:space="preserve">1. Своевременность</w:t>
            </w:r>
            <w:r/>
          </w:p>
        </w:tc>
      </w:tr>
      <w:tr>
        <w:trPr>
          <w:cantSplit/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79" w:type="dxa"/>
            <w:textDirection w:val="lrTb"/>
            <w:noWrap w:val="false"/>
          </w:tcPr>
          <w:p>
            <w:pPr>
              <w:pStyle w:val="886"/>
              <w:pBdr/>
              <w:tabs>
                <w:tab w:val="left" w:leader="none" w:pos="567"/>
              </w:tabs>
              <w:spacing/>
              <w:ind/>
              <w:jc w:val="both"/>
              <w:rPr/>
            </w:pPr>
            <w:r>
              <w:t xml:space="preserve">1.1. % (доля) случаев предоставления услуги в установленный срок с момента сдачи документа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7" w:type="dxa"/>
            <w:textDirection w:val="lrTb"/>
            <w:noWrap w:val="false"/>
          </w:tcPr>
          <w:p>
            <w:pPr>
              <w:pStyle w:val="886"/>
              <w:pBdr/>
              <w:tabs>
                <w:tab w:val="left" w:leader="none" w:pos="567"/>
              </w:tabs>
              <w:spacing/>
              <w:ind w:firstLine="709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99-100</w:t>
            </w:r>
            <w:r>
              <w:rPr>
                <w:highlight w:val="none"/>
              </w:rPr>
              <w:t xml:space="preserve">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cantSplit/>
          <w:trHeight w:val="24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56" w:type="dxa"/>
            <w:textDirection w:val="lrTb"/>
            <w:noWrap w:val="false"/>
          </w:tcPr>
          <w:p>
            <w:pPr>
              <w:pStyle w:val="886"/>
              <w:pBdr/>
              <w:tabs>
                <w:tab w:val="left" w:leader="none" w:pos="567"/>
              </w:tabs>
              <w:spacing/>
              <w:ind w:firstLine="709"/>
              <w:jc w:val="center"/>
              <w:rPr/>
            </w:pPr>
            <w:r>
              <w:t xml:space="preserve">2. Качество</w:t>
            </w:r>
            <w:r/>
          </w:p>
        </w:tc>
      </w:tr>
      <w:tr>
        <w:trPr>
          <w:cantSplit/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79" w:type="dxa"/>
            <w:textDirection w:val="lrTb"/>
            <w:noWrap w:val="false"/>
          </w:tcPr>
          <w:p>
            <w:pPr>
              <w:pStyle w:val="886"/>
              <w:pBdr/>
              <w:tabs>
                <w:tab w:val="left" w:leader="none" w:pos="567"/>
              </w:tabs>
              <w:spacing/>
              <w:ind/>
              <w:jc w:val="both"/>
              <w:rPr/>
            </w:pPr>
            <w:r>
              <w:t xml:space="preserve">2.1. % (доля) Заявителей, удовлетворенных качеством процесса предоставления услуги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7" w:type="dxa"/>
            <w:textDirection w:val="lrTb"/>
            <w:noWrap w:val="false"/>
          </w:tcPr>
          <w:p>
            <w:pPr>
              <w:pStyle w:val="886"/>
              <w:pBdr/>
              <w:tabs>
                <w:tab w:val="left" w:leader="none" w:pos="567"/>
              </w:tabs>
              <w:spacing/>
              <w:ind w:firstLine="709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99-100</w:t>
            </w:r>
            <w:r>
              <w:rPr>
                <w:highlight w:val="none"/>
              </w:rPr>
              <w:t xml:space="preserve">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86"/>
              <w:pBdr/>
              <w:tabs>
                <w:tab w:val="left" w:leader="none" w:pos="567"/>
              </w:tabs>
              <w:spacing/>
              <w:ind w:firstLine="709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rPr>
          <w:cantSplit/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79" w:type="dxa"/>
            <w:textDirection w:val="lrTb"/>
            <w:noWrap w:val="false"/>
          </w:tcPr>
          <w:p>
            <w:pPr>
              <w:pStyle w:val="886"/>
              <w:pBdr/>
              <w:tabs>
                <w:tab w:val="left" w:leader="none" w:pos="567"/>
              </w:tabs>
              <w:spacing/>
              <w:ind/>
              <w:jc w:val="both"/>
              <w:rPr/>
            </w:pPr>
            <w:r>
              <w:t xml:space="preserve">2.2. % (доля) случаев правильно оформленных документов должностным лицом (регистрация)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7" w:type="dxa"/>
            <w:textDirection w:val="lrTb"/>
            <w:noWrap w:val="false"/>
          </w:tcPr>
          <w:p>
            <w:pPr>
              <w:pStyle w:val="886"/>
              <w:pBdr/>
              <w:tabs>
                <w:tab w:val="left" w:leader="none" w:pos="567"/>
              </w:tabs>
              <w:spacing/>
              <w:ind w:firstLine="709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99-100</w:t>
            </w:r>
            <w:r>
              <w:rPr>
                <w:highlight w:val="none"/>
              </w:rPr>
              <w:t xml:space="preserve">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86"/>
              <w:pBdr/>
              <w:tabs>
                <w:tab w:val="left" w:leader="none" w:pos="567"/>
              </w:tabs>
              <w:spacing/>
              <w:ind w:firstLine="709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rPr>
          <w:cantSplit/>
          <w:trHeight w:val="24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56" w:type="dxa"/>
            <w:textDirection w:val="lrTb"/>
            <w:noWrap w:val="false"/>
          </w:tcPr>
          <w:p>
            <w:pPr>
              <w:pStyle w:val="886"/>
              <w:pBdr/>
              <w:tabs>
                <w:tab w:val="left" w:leader="none" w:pos="567"/>
              </w:tabs>
              <w:spacing/>
              <w:ind w:firstLine="709"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3. Доступность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cantSplit/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79" w:type="dxa"/>
            <w:textDirection w:val="lrTb"/>
            <w:noWrap w:val="false"/>
          </w:tcPr>
          <w:p>
            <w:pPr>
              <w:pStyle w:val="886"/>
              <w:pBdr/>
              <w:tabs>
                <w:tab w:val="left" w:leader="none" w:pos="567"/>
              </w:tabs>
              <w:spacing/>
              <w:ind/>
              <w:jc w:val="both"/>
              <w:rPr/>
            </w:pPr>
            <w:r>
              <w:t xml:space="preserve">3.1. % (доля) Заявителей, удовлетворенных качеством и информацией о порядке предоставления услуги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7" w:type="dxa"/>
            <w:textDirection w:val="lrTb"/>
            <w:noWrap w:val="false"/>
          </w:tcPr>
          <w:p>
            <w:pPr>
              <w:pStyle w:val="886"/>
              <w:pBdr/>
              <w:tabs>
                <w:tab w:val="left" w:leader="none" w:pos="567"/>
              </w:tabs>
              <w:spacing/>
              <w:ind w:firstLine="709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98-99</w:t>
            </w:r>
            <w:r>
              <w:rPr>
                <w:highlight w:val="none"/>
              </w:rPr>
              <w:t xml:space="preserve">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86"/>
              <w:pBdr/>
              <w:tabs>
                <w:tab w:val="left" w:leader="none" w:pos="567"/>
              </w:tabs>
              <w:spacing/>
              <w:ind w:firstLine="709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rPr>
          <w:cantSplit/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79" w:type="dxa"/>
            <w:textDirection w:val="lrTb"/>
            <w:noWrap w:val="false"/>
          </w:tcPr>
          <w:p>
            <w:pPr>
              <w:pBdr/>
              <w:tabs>
                <w:tab w:val="left" w:leader="none" w:pos="567"/>
              </w:tabs>
              <w:spacing/>
              <w:ind/>
              <w:jc w:val="both"/>
              <w:rPr/>
            </w:pPr>
            <w:r>
              <w:t xml:space="preserve">3.2. % (доля) случаев правильно заполненных заявителем документов и сданных с первого раза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7" w:type="dxa"/>
            <w:textDirection w:val="lrTb"/>
            <w:noWrap w:val="false"/>
          </w:tcPr>
          <w:p>
            <w:pPr>
              <w:pStyle w:val="886"/>
              <w:pBdr/>
              <w:tabs>
                <w:tab w:val="left" w:leader="none" w:pos="567"/>
              </w:tabs>
              <w:spacing/>
              <w:ind w:firstLine="709"/>
              <w:jc w:val="both"/>
              <w:rPr>
                <w:highlight w:val="yellow"/>
              </w:rPr>
            </w:pPr>
            <w:r>
              <w:rPr>
                <w:highlight w:val="none"/>
              </w:rPr>
              <w:t xml:space="preserve">98-99%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rPr>
          <w:cantSplit/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79" w:type="dxa"/>
            <w:textDirection w:val="lrTb"/>
            <w:noWrap w:val="false"/>
          </w:tcPr>
          <w:p>
            <w:pPr>
              <w:pStyle w:val="886"/>
              <w:pBdr/>
              <w:tabs>
                <w:tab w:val="left" w:leader="none" w:pos="567"/>
              </w:tabs>
              <w:spacing/>
              <w:ind/>
              <w:jc w:val="both"/>
              <w:rPr/>
            </w:pPr>
            <w:r>
              <w:t xml:space="preserve">3.3. % (доля) Заявителей, считающих, что представленная информация об услуге в сети Интернет доступна и понятна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7" w:type="dxa"/>
            <w:textDirection w:val="lrTb"/>
            <w:noWrap w:val="false"/>
          </w:tcPr>
          <w:p>
            <w:pPr>
              <w:pStyle w:val="886"/>
              <w:pBdr/>
              <w:tabs>
                <w:tab w:val="left" w:leader="none" w:pos="567"/>
              </w:tabs>
              <w:spacing/>
              <w:ind w:firstLine="709"/>
              <w:jc w:val="both"/>
              <w:rPr>
                <w:highlight w:val="yellow"/>
              </w:rPr>
            </w:pPr>
            <w:r>
              <w:rPr>
                <w:highlight w:val="none"/>
              </w:rPr>
              <w:t xml:space="preserve">98-99%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rPr>
          <w:cantSplit/>
          <w:trHeight w:val="24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56" w:type="dxa"/>
            <w:textDirection w:val="lrTb"/>
            <w:noWrap w:val="false"/>
          </w:tcPr>
          <w:p>
            <w:pPr>
              <w:pStyle w:val="886"/>
              <w:pBdr/>
              <w:tabs>
                <w:tab w:val="left" w:leader="none" w:pos="567"/>
              </w:tabs>
              <w:spacing/>
              <w:ind w:firstLine="709"/>
              <w:jc w:val="center"/>
              <w:rPr/>
            </w:pPr>
            <w:r>
              <w:t xml:space="preserve">4. Процесс обжалования</w:t>
            </w:r>
            <w:r/>
          </w:p>
        </w:tc>
      </w:tr>
      <w:tr>
        <w:trPr>
          <w:cantSplit/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79" w:type="dxa"/>
            <w:textDirection w:val="lrTb"/>
            <w:noWrap w:val="false"/>
          </w:tcPr>
          <w:p>
            <w:pPr>
              <w:pStyle w:val="886"/>
              <w:pBdr/>
              <w:tabs>
                <w:tab w:val="left" w:leader="none" w:pos="567"/>
              </w:tabs>
              <w:spacing/>
              <w:ind/>
              <w:jc w:val="both"/>
              <w:rPr/>
            </w:pPr>
            <w:r>
              <w:t xml:space="preserve">4.1. % (доля) обоснованных жалоб к общему количеству обслуженных Заявителей по данному виду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7" w:type="dxa"/>
            <w:textDirection w:val="lrTb"/>
            <w:noWrap w:val="false"/>
          </w:tcPr>
          <w:p>
            <w:pPr>
              <w:pStyle w:val="886"/>
              <w:pBdr/>
              <w:tabs>
                <w:tab w:val="left" w:leader="none" w:pos="567"/>
              </w:tabs>
              <w:spacing/>
              <w:ind w:firstLine="709"/>
              <w:jc w:val="both"/>
              <w:rPr/>
            </w:pPr>
            <w:r>
              <w:t xml:space="preserve">0,2 % - 0,1 %</w:t>
            </w:r>
            <w:r/>
          </w:p>
        </w:tc>
      </w:tr>
      <w:tr>
        <w:trPr>
          <w:cantSplit/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79" w:type="dxa"/>
            <w:textDirection w:val="lrTb"/>
            <w:noWrap w:val="false"/>
          </w:tcPr>
          <w:p>
            <w:pPr>
              <w:pStyle w:val="886"/>
              <w:pBdr/>
              <w:tabs>
                <w:tab w:val="left" w:leader="none" w:pos="567"/>
              </w:tabs>
              <w:spacing/>
              <w:ind/>
              <w:jc w:val="both"/>
              <w:rPr/>
            </w:pPr>
            <w:r>
              <w:t xml:space="preserve">4.2. % (доля) обоснованных жалоб, рассмотренных в установленный срок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7" w:type="dxa"/>
            <w:textDirection w:val="lrTb"/>
            <w:noWrap w:val="false"/>
          </w:tcPr>
          <w:p>
            <w:pPr>
              <w:pStyle w:val="886"/>
              <w:pBdr/>
              <w:tabs>
                <w:tab w:val="left" w:leader="none" w:pos="567"/>
              </w:tabs>
              <w:spacing/>
              <w:ind w:firstLine="709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98-99</w:t>
            </w:r>
            <w:r>
              <w:rPr>
                <w:highlight w:val="none"/>
              </w:rPr>
              <w:t xml:space="preserve">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86"/>
              <w:pBdr/>
              <w:tabs>
                <w:tab w:val="left" w:leader="none" w:pos="567"/>
              </w:tabs>
              <w:spacing/>
              <w:ind w:firstLine="709"/>
              <w:jc w:val="both"/>
              <w:rPr/>
            </w:pPr>
            <w:r>
              <w:rPr>
                <w:highlight w:val="yellow"/>
              </w:rPr>
            </w:r>
            <w:r/>
          </w:p>
        </w:tc>
      </w:tr>
      <w:tr>
        <w:trPr>
          <w:cantSplit/>
          <w:trHeight w:val="240"/>
        </w:trPr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56" w:type="dxa"/>
            <w:textDirection w:val="lrTb"/>
            <w:noWrap w:val="false"/>
          </w:tcPr>
          <w:p>
            <w:pPr>
              <w:pStyle w:val="886"/>
              <w:pBdr/>
              <w:tabs>
                <w:tab w:val="left" w:leader="none" w:pos="567"/>
              </w:tabs>
              <w:spacing/>
              <w:ind w:firstLine="709"/>
              <w:jc w:val="center"/>
              <w:rPr/>
            </w:pPr>
            <w:r>
              <w:t xml:space="preserve">5. Вежливость</w:t>
            </w:r>
            <w:r/>
          </w:p>
        </w:tc>
      </w:tr>
      <w:tr>
        <w:trPr>
          <w:cantSplit/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79" w:type="dxa"/>
            <w:textDirection w:val="lrTb"/>
            <w:noWrap w:val="false"/>
          </w:tcPr>
          <w:p>
            <w:pPr>
              <w:pStyle w:val="886"/>
              <w:pBdr/>
              <w:tabs>
                <w:tab w:val="left" w:leader="none" w:pos="567"/>
              </w:tabs>
              <w:spacing/>
              <w:ind/>
              <w:jc w:val="both"/>
              <w:rPr/>
            </w:pPr>
            <w:r>
              <w:t xml:space="preserve">5.1. % (доля) Заявителей, удовлетворенных вежливостью должностных лиц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77" w:type="dxa"/>
            <w:textDirection w:val="lrTb"/>
            <w:noWrap w:val="false"/>
          </w:tcPr>
          <w:p>
            <w:pPr>
              <w:pStyle w:val="886"/>
              <w:pBdr/>
              <w:tabs>
                <w:tab w:val="left" w:leader="none" w:pos="567"/>
              </w:tabs>
              <w:spacing/>
              <w:ind w:firstLine="709"/>
              <w:jc w:val="both"/>
              <w:rPr>
                <w:highlight w:val="none"/>
              </w:rPr>
            </w:pPr>
            <w:r>
              <w:rPr>
                <w:highlight w:val="none"/>
              </w:rPr>
              <w:t xml:space="preserve">98-99</w:t>
            </w:r>
            <w:r>
              <w:rPr>
                <w:highlight w:val="none"/>
              </w:rPr>
              <w:t xml:space="preserve">%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86"/>
              <w:pBdr/>
              <w:tabs>
                <w:tab w:val="left" w:leader="none" w:pos="567"/>
              </w:tabs>
              <w:spacing/>
              <w:ind w:firstLine="709"/>
              <w:jc w:val="both"/>
              <w:rPr/>
            </w:pPr>
            <w:r>
              <w:rPr>
                <w:highlight w:val="yellow"/>
              </w:rPr>
            </w:r>
            <w:r/>
          </w:p>
        </w:tc>
      </w:tr>
    </w:tbl>
    <w:p>
      <w:pPr>
        <w:pStyle w:val="899"/>
        <w:keepLines w:val="true"/>
        <w:pBdr/>
        <w:spacing w:before="240"/>
        <w:ind w:firstLine="540"/>
        <w:contextualSpacing w:val="true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2.17.1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Иными показателями качества и доступности предоставления муниципальной услуги являются: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899"/>
        <w:keepLines w:val="true"/>
        <w:pBdr/>
        <w:spacing w:line="283" w:lineRule="atLeast"/>
        <w:ind w:firstLine="540"/>
        <w:contextualSpacing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9"/>
        <w:keepLines w:val="true"/>
        <w:pBdr/>
        <w:spacing w:before="240"/>
        <w:ind w:firstLine="540"/>
        <w:contextualSpacing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степень информированности заявителя о порядке предоставления муниципальной услуги (доступность информации о муниципальной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услуге,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возможность выбора способа получения информации);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9"/>
        <w:keepLines w:val="true"/>
        <w:pBdr/>
        <w:spacing w:before="240"/>
        <w:ind w:firstLine="540"/>
        <w:contextualSpacing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возможность выбора заявителем форм обращения за получением муниципальной услуги;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9"/>
        <w:keepLines w:val="true"/>
        <w:pBdr/>
        <w:spacing w:before="240"/>
        <w:ind w:firstLine="540"/>
        <w:contextualSpacing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доступность обращения за предоставлением муниципальной услуги, в том числе для лиц с ограниченными возможностями здоровья;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9"/>
        <w:pBdr/>
        <w:spacing w:before="240"/>
        <w:ind w:firstLine="540"/>
        <w:contextualSpacing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своевременность предоставления муниципальной услуги в соответствии со стандартом ее предоставления;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9"/>
        <w:pBdr/>
        <w:spacing w:before="240"/>
        <w:ind w:firstLine="540"/>
        <w:contextualSpacing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9"/>
        <w:pBdr/>
        <w:spacing w:before="240"/>
        <w:ind w:firstLine="540"/>
        <w:contextualSpacing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возможность получения информации о ходе предоставления муниципальной услуги;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9"/>
        <w:pBdr/>
        <w:spacing w:before="240"/>
        <w:ind w:firstLine="540"/>
        <w:contextualSpacing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отсутствие обоснованных жалоб со стороны заявителя по результатам предоставления муниципальной услуги;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9"/>
        <w:pBdr/>
        <w:spacing w:before="240"/>
        <w:ind w:firstLine="540"/>
        <w:contextualSpacing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9"/>
        <w:pBdr/>
        <w:spacing w:before="240"/>
        <w:ind w:firstLine="540"/>
        <w:contextualSpacing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tabs>
          <w:tab w:val="left" w:leader="none" w:pos="567"/>
        </w:tabs>
        <w:spacing/>
        <w:ind w:firstLine="709"/>
        <w:jc w:val="both"/>
        <w:outlineLvl w:val="1"/>
        <w:rPr/>
      </w:pPr>
      <w:r>
        <w:t xml:space="preserve">2.18. Иные требования,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форме.</w:t>
      </w:r>
      <w:r/>
    </w:p>
    <w:p>
      <w:pPr>
        <w:pBdr/>
        <w:tabs>
          <w:tab w:val="left" w:leader="none" w:pos="567"/>
        </w:tabs>
        <w:spacing/>
        <w:ind w:firstLine="709"/>
        <w:jc w:val="both"/>
        <w:outlineLvl w:val="1"/>
        <w:rPr/>
      </w:pPr>
      <w:r>
        <w:t xml:space="preserve">Комитет обеспечивает возможность получения заявителем информации о предоставляемой муниципальной услуги на официальном интернет-сайте Администрации города Новоалтайска, интернет-сайте МФЦ, на ЕПГУ.</w:t>
      </w:r>
      <w:r/>
    </w:p>
    <w:p>
      <w:pPr>
        <w:pStyle w:val="893"/>
        <w:pBdr/>
        <w:tabs>
          <w:tab w:val="left" w:leader="none" w:pos="567"/>
        </w:tabs>
        <w:spacing/>
        <w:ind w:firstLine="709"/>
        <w:jc w:val="both"/>
        <w:outlineLvl w:val="2"/>
        <w:rPr>
          <w:sz w:val="24"/>
          <w:lang w:val="ru-RU"/>
        </w:rPr>
      </w:pPr>
      <w:r>
        <w:rPr>
          <w:sz w:val="24"/>
          <w:szCs w:val="24"/>
          <w:lang w:val="ru-RU"/>
        </w:rPr>
        <w:t xml:space="preserve">Комитет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lang w:val="ru-RU"/>
        </w:rPr>
        <w:t xml:space="preserve">обеспечивает возможность получения и копирования заявителями на официальном интернет-сайте </w:t>
      </w:r>
      <w:r>
        <w:rPr>
          <w:sz w:val="24"/>
          <w:lang w:val="ru-RU"/>
        </w:rPr>
        <w:t xml:space="preserve">Администрации города Новоалтайска</w:t>
      </w:r>
      <w:r>
        <w:rPr>
          <w:sz w:val="24"/>
          <w:lang w:val="ru-RU"/>
        </w:rPr>
        <w:t xml:space="preserve">, на ЕПГУ форм заявлений и иных документов, необходимых для получения муниципальной услуги в электронной в форме.</w:t>
      </w:r>
      <w:r>
        <w:rPr>
          <w:sz w:val="24"/>
          <w:lang w:val="ru-RU"/>
        </w:rPr>
      </w:r>
      <w:r>
        <w:rPr>
          <w:sz w:val="24"/>
          <w:lang w:val="ru-RU"/>
        </w:rPr>
      </w:r>
    </w:p>
    <w:p>
      <w:pPr>
        <w:pStyle w:val="893"/>
        <w:pBdr/>
        <w:tabs>
          <w:tab w:val="left" w:leader="none" w:pos="567"/>
        </w:tabs>
        <w:spacing/>
        <w:ind w:firstLine="709"/>
        <w:jc w:val="both"/>
        <w:outlineLvl w:val="2"/>
        <w:rPr>
          <w:color w:val="000000"/>
          <w:sz w:val="24"/>
          <w:lang w:val="ru-RU"/>
        </w:rPr>
      </w:pPr>
      <w:r>
        <w:rPr>
          <w:color w:val="000000"/>
          <w:sz w:val="24"/>
        </w:rPr>
        <w:t xml:space="preserve"> </w:t>
      </w:r>
      <w:r>
        <w:rPr>
          <w:color w:val="000000"/>
          <w:sz w:val="24"/>
          <w:lang w:val="ru-RU"/>
        </w:rPr>
        <w:t xml:space="preserve">При предоставлении услуги в электронной форме посредством ЕПГУ заявителю обеспечивается:</w:t>
      </w:r>
      <w:r>
        <w:rPr>
          <w:color w:val="000000"/>
          <w:sz w:val="24"/>
          <w:lang w:val="ru-RU"/>
        </w:rPr>
      </w:r>
      <w:r>
        <w:rPr>
          <w:color w:val="000000"/>
          <w:sz w:val="24"/>
          <w:lang w:val="ru-RU"/>
        </w:rPr>
      </w:r>
    </w:p>
    <w:p>
      <w:pPr>
        <w:pStyle w:val="893"/>
        <w:pBdr/>
        <w:tabs>
          <w:tab w:val="left" w:leader="none" w:pos="567"/>
        </w:tabs>
        <w:spacing/>
        <w:ind w:firstLine="709"/>
        <w:jc w:val="both"/>
        <w:outlineLvl w:val="2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1)</w:t>
      </w:r>
      <w:r>
        <w:rPr>
          <w:color w:val="000000"/>
          <w:sz w:val="24"/>
        </w:rPr>
        <w:t xml:space="preserve"> </w:t>
      </w:r>
      <w:r>
        <w:rPr>
          <w:color w:val="000000"/>
          <w:sz w:val="24"/>
          <w:lang w:val="ru-RU"/>
        </w:rPr>
        <w:t xml:space="preserve">Получение информации о порядке и сроках предоставления услуги в соответствии с пунктами 2.3 и 2.4. Административного регламента.</w:t>
      </w:r>
      <w:r>
        <w:rPr>
          <w:color w:val="000000"/>
          <w:sz w:val="24"/>
          <w:lang w:val="ru-RU"/>
        </w:rPr>
      </w:r>
      <w:r>
        <w:rPr>
          <w:color w:val="000000"/>
          <w:sz w:val="24"/>
          <w:lang w:val="ru-RU"/>
        </w:rPr>
      </w:r>
    </w:p>
    <w:p>
      <w:pPr>
        <w:widowControl w:val="false"/>
        <w:pBdr/>
        <w:spacing/>
        <w:ind w:firstLine="720"/>
        <w:jc w:val="both"/>
        <w:rPr>
          <w:color w:val="000000"/>
        </w:rPr>
      </w:pPr>
      <w:r>
        <w:rPr>
          <w:color w:val="000000"/>
        </w:rPr>
        <w:t xml:space="preserve">2) Формирование заявления посредством заполнения электронной формы заявления на ЕПГУ).</w:t>
      </w:r>
      <w:r>
        <w:rPr>
          <w:color w:val="000000"/>
        </w:rPr>
      </w:r>
      <w:r>
        <w:rPr>
          <w:color w:val="000000"/>
        </w:rPr>
      </w:r>
    </w:p>
    <w:p>
      <w:pPr>
        <w:widowControl w:val="false"/>
        <w:pBdr/>
        <w:spacing/>
        <w:ind w:firstLine="720"/>
        <w:jc w:val="both"/>
        <w:rPr>
          <w:color w:val="000000"/>
        </w:rPr>
      </w:pPr>
      <w:r>
        <w:rPr>
          <w:color w:val="000000"/>
        </w:rPr>
        <w:t xml:space="preserve">Формирование заявления заявителем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  <w:r>
        <w:rPr>
          <w:color w:val="000000"/>
        </w:rPr>
      </w:r>
      <w:r>
        <w:rPr>
          <w:color w:val="000000"/>
        </w:rPr>
      </w:r>
    </w:p>
    <w:p>
      <w:pPr>
        <w:widowControl w:val="false"/>
        <w:pBdr/>
        <w:spacing/>
        <w:ind w:firstLine="720"/>
        <w:jc w:val="both"/>
        <w:rPr>
          <w:color w:val="000000"/>
        </w:rPr>
      </w:pPr>
      <w:r>
        <w:rPr>
          <w:color w:val="000000"/>
        </w:rPr>
        <w:t xml:space="preserve">На ЕПГУ размещаются образцы заполнения заявления.</w:t>
      </w:r>
      <w:r>
        <w:rPr>
          <w:color w:val="000000"/>
        </w:rPr>
      </w:r>
      <w:r>
        <w:rPr>
          <w:color w:val="000000"/>
        </w:rPr>
      </w:r>
    </w:p>
    <w:p>
      <w:pPr>
        <w:widowControl w:val="false"/>
        <w:pBdr/>
        <w:spacing/>
        <w:ind w:firstLine="720"/>
        <w:jc w:val="both"/>
        <w:rPr>
          <w:color w:val="000000"/>
        </w:rPr>
      </w:pPr>
      <w:r>
        <w:rPr>
          <w:color w:val="000000"/>
        </w:rPr>
        <w:t xml:space="preserve">Форматно-логическая проверка сформированного заявления осуществляется автоматически после заполнения заявителем каждого из полей </w:t>
      </w:r>
      <w:r>
        <w:rPr>
          <w:color w:val="000000"/>
        </w:rPr>
        <w:t xml:space="preserve">электр</w:t>
      </w:r>
      <w:r>
        <w:rPr>
          <w:color w:val="000000"/>
        </w:rPr>
        <w:t xml:space="preserve">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  <w:r>
        <w:rPr>
          <w:color w:val="000000"/>
        </w:rPr>
      </w:r>
      <w:r>
        <w:rPr>
          <w:color w:val="000000"/>
        </w:rPr>
      </w:r>
    </w:p>
    <w:p>
      <w:pPr>
        <w:widowControl w:val="false"/>
        <w:pBdr/>
        <w:spacing/>
        <w:ind w:firstLine="720"/>
        <w:jc w:val="both"/>
        <w:rPr>
          <w:color w:val="000000"/>
        </w:rPr>
      </w:pPr>
      <w:r>
        <w:rPr>
          <w:color w:val="000000"/>
        </w:rPr>
        <w:t xml:space="preserve">При формировании заявления заявителю обеспечивается:</w:t>
      </w:r>
      <w:r>
        <w:rPr>
          <w:color w:val="000000"/>
        </w:rPr>
      </w:r>
      <w:r>
        <w:rPr>
          <w:color w:val="000000"/>
        </w:rPr>
      </w:r>
    </w:p>
    <w:p>
      <w:pPr>
        <w:widowControl w:val="false"/>
        <w:pBdr/>
        <w:spacing/>
        <w:ind w:firstLine="720"/>
        <w:jc w:val="both"/>
        <w:rPr>
          <w:color w:val="000000"/>
        </w:rPr>
      </w:pPr>
      <w:r>
        <w:rPr>
          <w:color w:val="000000"/>
        </w:rPr>
        <w:t xml:space="preserve">возможность копирования и сохранения </w:t>
      </w:r>
      <w:r>
        <w:rPr>
          <w:color w:val="000000"/>
        </w:rPr>
        <w:t xml:space="preserve">заявления, указанного в пункте 2.6. Административного регламента;</w:t>
      </w:r>
      <w:r>
        <w:rPr>
          <w:color w:val="000000"/>
        </w:rPr>
      </w:r>
      <w:r>
        <w:rPr>
          <w:color w:val="000000"/>
        </w:rPr>
      </w:r>
    </w:p>
    <w:p>
      <w:pPr>
        <w:widowControl w:val="false"/>
        <w:pBdr/>
        <w:spacing/>
        <w:ind w:firstLine="720"/>
        <w:jc w:val="both"/>
        <w:rPr>
          <w:color w:val="000000"/>
        </w:rPr>
      </w:pPr>
      <w:r>
        <w:rPr>
          <w:color w:val="000000"/>
        </w:rPr>
        <w:t xml:space="preserve">возможность заполнения несколькими заявителями одной электронной формы заявления при обращении за муниципальной услугой, предполагающими направление совместного заявления несколькими заявителями (описывается в случае необходимости дополнительно);</w:t>
      </w:r>
      <w:r>
        <w:rPr>
          <w:color w:val="000000"/>
        </w:rPr>
      </w:r>
      <w:r>
        <w:rPr>
          <w:color w:val="000000"/>
        </w:rPr>
      </w:r>
    </w:p>
    <w:p>
      <w:pPr>
        <w:widowControl w:val="false"/>
        <w:pBdr/>
        <w:spacing/>
        <w:ind w:firstLine="720"/>
        <w:jc w:val="both"/>
        <w:rPr>
          <w:color w:val="000000"/>
        </w:rPr>
      </w:pPr>
      <w:r>
        <w:rPr>
          <w:color w:val="000000"/>
        </w:rPr>
        <w:t xml:space="preserve">возможность печати на бумажном носителе копии электронной формы заявления;</w:t>
      </w:r>
      <w:r>
        <w:rPr>
          <w:color w:val="000000"/>
        </w:rPr>
      </w:r>
      <w:r>
        <w:rPr>
          <w:color w:val="000000"/>
        </w:rPr>
      </w:r>
    </w:p>
    <w:p>
      <w:pPr>
        <w:widowControl w:val="false"/>
        <w:pBdr/>
        <w:spacing/>
        <w:ind w:firstLine="720"/>
        <w:jc w:val="both"/>
        <w:rPr>
          <w:color w:val="000000"/>
        </w:rPr>
      </w:pPr>
      <w:r>
        <w:rPr>
          <w:color w:val="000000"/>
        </w:rPr>
        <w:t xml:space="preserve"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  <w:r>
        <w:rPr>
          <w:color w:val="000000"/>
        </w:rPr>
      </w:r>
      <w:r>
        <w:rPr>
          <w:color w:val="000000"/>
        </w:rPr>
      </w:r>
    </w:p>
    <w:p>
      <w:pPr>
        <w:widowControl w:val="false"/>
        <w:pBdr/>
        <w:spacing/>
        <w:ind w:firstLine="720"/>
        <w:jc w:val="both"/>
        <w:rPr>
          <w:color w:val="000000"/>
        </w:rPr>
      </w:pPr>
      <w:r>
        <w:rPr>
          <w:color w:val="000000"/>
        </w:rPr>
        <w:t xml:space="preserve">заполнение полей электронной формы заявления до начала вво</w:t>
      </w:r>
      <w:r>
        <w:rPr>
          <w:color w:val="000000"/>
        </w:rPr>
        <w:t xml:space="preserve">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</w:t>
      </w:r>
      <w:r>
        <w:rPr>
          <w:color w:val="000000"/>
        </w:rPr>
        <w:t xml:space="preserve">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ЕПГУ, в части</w:t>
      </w:r>
      <w:r>
        <w:rPr>
          <w:color w:val="000000"/>
        </w:rPr>
        <w:t xml:space="preserve">, касающейся сведений, отсутствующих в единой системе идентификац</w:t>
      </w:r>
      <w:r>
        <w:rPr>
          <w:color w:val="000000"/>
        </w:rPr>
        <w:t xml:space="preserve">ии и ау</w:t>
      </w:r>
      <w:r>
        <w:rPr>
          <w:color w:val="000000"/>
        </w:rPr>
        <w:t xml:space="preserve">тентификации;</w:t>
      </w:r>
      <w:r>
        <w:rPr>
          <w:color w:val="000000"/>
        </w:rPr>
      </w:r>
      <w:r>
        <w:rPr>
          <w:color w:val="000000"/>
        </w:rPr>
      </w:r>
    </w:p>
    <w:p>
      <w:pPr>
        <w:widowControl w:val="false"/>
        <w:pBdr/>
        <w:spacing/>
        <w:ind w:firstLine="720"/>
        <w:jc w:val="both"/>
        <w:rPr>
          <w:color w:val="000000"/>
        </w:rPr>
      </w:pPr>
      <w:r>
        <w:rPr>
          <w:color w:val="000000"/>
        </w:rPr>
        <w:t xml:space="preserve">возможность вернуться на любой из этапов заполнения электронной формы заявления без </w:t>
      </w:r>
      <w:r>
        <w:rPr>
          <w:color w:val="000000"/>
        </w:rPr>
        <w:t xml:space="preserve">потери</w:t>
      </w:r>
      <w:r>
        <w:rPr>
          <w:color w:val="000000"/>
        </w:rPr>
        <w:t xml:space="preserve"> ранее введенной информации;</w:t>
      </w:r>
      <w:r>
        <w:rPr>
          <w:color w:val="000000"/>
        </w:rPr>
      </w:r>
      <w:r>
        <w:rPr>
          <w:color w:val="000000"/>
        </w:rPr>
      </w:r>
    </w:p>
    <w:p>
      <w:pPr>
        <w:widowControl w:val="false"/>
        <w:pBdr/>
        <w:spacing/>
        <w:ind w:firstLine="720"/>
        <w:jc w:val="both"/>
        <w:rPr>
          <w:color w:val="000000"/>
        </w:rPr>
      </w:pPr>
      <w:r>
        <w:rPr>
          <w:color w:val="000000"/>
        </w:rPr>
        <w:t xml:space="preserve"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  <w:r>
        <w:rPr>
          <w:color w:val="000000"/>
        </w:rPr>
      </w:r>
      <w:r>
        <w:rPr>
          <w:color w:val="000000"/>
        </w:rPr>
      </w:r>
    </w:p>
    <w:p>
      <w:pPr>
        <w:widowControl w:val="false"/>
        <w:pBdr/>
        <w:spacing/>
        <w:ind w:firstLine="720"/>
        <w:jc w:val="both"/>
        <w:rPr>
          <w:color w:val="000000"/>
        </w:rPr>
      </w:pPr>
      <w:r>
        <w:rPr>
          <w:color w:val="000000"/>
        </w:rPr>
        <w:t xml:space="preserve">Сформированное и подписанное заявление направляется в орган местного самоуправления посредством ЕПГУ.</w:t>
      </w:r>
      <w:r>
        <w:rPr>
          <w:color w:val="000000"/>
        </w:rPr>
      </w:r>
      <w:r>
        <w:rPr>
          <w:color w:val="000000"/>
        </w:rPr>
      </w:r>
    </w:p>
    <w:p>
      <w:pPr>
        <w:widowControl w:val="false"/>
        <w:pBdr/>
        <w:spacing/>
        <w:ind w:firstLine="720"/>
        <w:jc w:val="both"/>
        <w:rPr>
          <w:color w:val="000000"/>
        </w:rPr>
      </w:pPr>
      <w:r>
        <w:rPr>
          <w:color w:val="000000"/>
        </w:rPr>
        <w:t xml:space="preserve">3) Прием и регистрация органом (организацией) заявлений.</w:t>
      </w:r>
      <w:r>
        <w:rPr>
          <w:color w:val="000000"/>
        </w:rPr>
      </w:r>
      <w:r>
        <w:rPr>
          <w:color w:val="000000"/>
        </w:rPr>
      </w:r>
    </w:p>
    <w:p>
      <w:pPr>
        <w:pStyle w:val="893"/>
        <w:pBdr/>
        <w:spacing/>
        <w:ind w:firstLine="709"/>
        <w:jc w:val="both"/>
        <w:outlineLvl w:val="2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Орган местного самоуправления обеспечивает прием и регистрацию заявлений без необходимости повторного представления заявителем заявления на бумажном носителе.</w:t>
      </w:r>
      <w:r>
        <w:rPr>
          <w:color w:val="000000"/>
          <w:sz w:val="24"/>
          <w:lang w:val="ru-RU"/>
        </w:rPr>
      </w:r>
      <w:r>
        <w:rPr>
          <w:color w:val="000000"/>
          <w:sz w:val="24"/>
          <w:lang w:val="ru-RU"/>
        </w:rPr>
      </w:r>
    </w:p>
    <w:p>
      <w:pPr>
        <w:pStyle w:val="893"/>
        <w:pBdr/>
        <w:spacing/>
        <w:ind w:firstLine="709"/>
        <w:jc w:val="both"/>
        <w:outlineLvl w:val="2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Срок регистрации заявления в течени</w:t>
      </w:r>
      <w:r>
        <w:rPr>
          <w:color w:val="000000"/>
          <w:sz w:val="24"/>
          <w:lang w:val="ru-RU"/>
        </w:rPr>
        <w:t xml:space="preserve">и</w:t>
      </w:r>
      <w:r>
        <w:rPr>
          <w:color w:val="000000"/>
          <w:sz w:val="24"/>
          <w:lang w:val="ru-RU"/>
        </w:rPr>
        <w:t xml:space="preserve"> одного рабочего дня со дня его поступления.</w:t>
      </w:r>
      <w:r>
        <w:rPr>
          <w:color w:val="000000"/>
          <w:sz w:val="24"/>
          <w:lang w:val="ru-RU"/>
        </w:rPr>
      </w:r>
      <w:r>
        <w:rPr>
          <w:color w:val="000000"/>
          <w:sz w:val="24"/>
          <w:lang w:val="ru-RU"/>
        </w:rPr>
      </w:r>
    </w:p>
    <w:p>
      <w:pPr>
        <w:pStyle w:val="893"/>
        <w:pBdr/>
        <w:spacing/>
        <w:ind w:firstLine="709"/>
        <w:jc w:val="both"/>
        <w:outlineLvl w:val="2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Предоставление муниципальной услуги начинается с момента приема и регистрации органом (организацией) электронных документов, необходимых для предоставления муниципальной услуги.</w:t>
      </w:r>
      <w:r>
        <w:rPr>
          <w:color w:val="000000"/>
          <w:sz w:val="24"/>
          <w:lang w:val="ru-RU"/>
        </w:rPr>
      </w:r>
      <w:r>
        <w:rPr>
          <w:color w:val="000000"/>
          <w:sz w:val="24"/>
          <w:lang w:val="ru-RU"/>
        </w:rPr>
      </w:r>
    </w:p>
    <w:p>
      <w:pPr>
        <w:pStyle w:val="893"/>
        <w:pBdr/>
        <w:spacing/>
        <w:ind w:firstLine="709"/>
        <w:jc w:val="both"/>
        <w:outlineLvl w:val="2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При получении заявления в электронной форме в автоматическом режиме осуществляется форматно-логический контроль заявления</w:t>
      </w:r>
      <w:r>
        <w:rPr>
          <w:color w:val="000000"/>
          <w:sz w:val="24"/>
          <w:lang w:val="ru-RU"/>
        </w:rPr>
      </w:r>
      <w:r>
        <w:rPr>
          <w:color w:val="000000"/>
          <w:sz w:val="24"/>
          <w:lang w:val="ru-RU"/>
        </w:rPr>
      </w:r>
    </w:p>
    <w:p>
      <w:pPr>
        <w:pStyle w:val="893"/>
        <w:pBdr/>
        <w:spacing/>
        <w:ind w:firstLine="709"/>
        <w:jc w:val="both"/>
        <w:outlineLvl w:val="2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После регистрации заявление направляется в структурное подразделение, ответственное за предоставление муниципальной услуги.</w:t>
      </w:r>
      <w:r>
        <w:rPr>
          <w:color w:val="000000"/>
          <w:sz w:val="24"/>
          <w:lang w:val="ru-RU"/>
        </w:rPr>
      </w:r>
      <w:r>
        <w:rPr>
          <w:color w:val="000000"/>
          <w:sz w:val="24"/>
          <w:lang w:val="ru-RU"/>
        </w:rPr>
      </w:r>
    </w:p>
    <w:p>
      <w:pPr>
        <w:pStyle w:val="893"/>
        <w:pBdr/>
        <w:spacing/>
        <w:ind w:firstLine="709"/>
        <w:jc w:val="both"/>
        <w:outlineLvl w:val="2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Уполномоченный специалист, ответственный за предоставление муниципальной услуги, в день полу</w:t>
      </w:r>
      <w:r>
        <w:rPr>
          <w:color w:val="000000"/>
          <w:sz w:val="24"/>
          <w:lang w:val="ru-RU"/>
        </w:rPr>
        <w:t xml:space="preserve">чения заявления формирует и направляет заявителю электронное уведомление с указанием перечня документов, необходимых для оказания услуги в соответствии с пунктом 2.6. Административного регламента, и даты их представления в орган местного самоуправления.</w:t>
      </w:r>
      <w:r>
        <w:rPr>
          <w:color w:val="000000"/>
          <w:sz w:val="24"/>
          <w:lang w:val="ru-RU"/>
        </w:rPr>
      </w:r>
      <w:r>
        <w:rPr>
          <w:color w:val="000000"/>
          <w:sz w:val="24"/>
          <w:lang w:val="ru-RU"/>
        </w:rPr>
      </w:r>
    </w:p>
    <w:p>
      <w:pPr>
        <w:pStyle w:val="893"/>
        <w:pBdr/>
        <w:spacing/>
        <w:ind w:firstLine="709"/>
        <w:jc w:val="both"/>
        <w:outlineLvl w:val="2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 Срок представления заявителем необходимых документов не должен превышать </w:t>
      </w:r>
      <w:r>
        <w:rPr>
          <w:color w:val="000000"/>
          <w:sz w:val="24"/>
          <w:lang w:val="ru-RU"/>
        </w:rPr>
        <w:br/>
        <w:t xml:space="preserve">3-х рабочих дней со дня направления уполномоченным специалистом данного уведомления. </w:t>
      </w:r>
      <w:r>
        <w:rPr>
          <w:color w:val="000000"/>
          <w:sz w:val="24"/>
          <w:lang w:val="ru-RU"/>
        </w:rPr>
      </w:r>
      <w:r>
        <w:rPr>
          <w:color w:val="000000"/>
          <w:sz w:val="24"/>
          <w:lang w:val="ru-RU"/>
        </w:rPr>
      </w:r>
    </w:p>
    <w:p>
      <w:pPr>
        <w:pBdr/>
        <w:spacing/>
        <w:ind w:firstLine="54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решения.</w:t>
      </w:r>
      <w:r>
        <w:rPr>
          <w:rFonts w:eastAsia="Calibri"/>
          <w:color w:val="000000"/>
        </w:rPr>
      </w:r>
      <w:r>
        <w:rPr>
          <w:rFonts w:eastAsia="Calibri"/>
          <w:color w:val="000000"/>
        </w:rPr>
      </w:r>
    </w:p>
    <w:p>
      <w:pPr>
        <w:pStyle w:val="893"/>
        <w:pBdr/>
        <w:spacing/>
        <w:ind w:firstLine="709"/>
        <w:jc w:val="both"/>
        <w:outlineLvl w:val="2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После принятия </w:t>
      </w:r>
      <w:r>
        <w:rPr>
          <w:color w:val="000000"/>
          <w:sz w:val="24"/>
          <w:lang w:val="ru-RU"/>
        </w:rPr>
        <w:t xml:space="preserve">заявления</w:t>
      </w:r>
      <w:r>
        <w:rPr>
          <w:color w:val="000000"/>
          <w:sz w:val="24"/>
          <w:lang w:val="ru-RU"/>
        </w:rPr>
        <w:t xml:space="preserve"> заявителя должностным лицом, уполномоченным на предоставление муниципальной услуги, статус заявления заявителя в Личном кабинете на ЕПГУ обновляется до статуса «принято».</w:t>
      </w:r>
      <w:r>
        <w:rPr>
          <w:color w:val="000000"/>
          <w:sz w:val="24"/>
          <w:lang w:val="ru-RU"/>
        </w:rPr>
      </w:r>
      <w:r>
        <w:rPr>
          <w:color w:val="000000"/>
          <w:sz w:val="24"/>
          <w:lang w:val="ru-RU"/>
        </w:rPr>
      </w:r>
    </w:p>
    <w:p>
      <w:pPr>
        <w:pStyle w:val="893"/>
        <w:pBdr/>
        <w:tabs>
          <w:tab w:val="left" w:leader="none" w:pos="567"/>
        </w:tabs>
        <w:spacing/>
        <w:ind w:firstLine="709"/>
        <w:jc w:val="both"/>
        <w:outlineLvl w:val="2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4) Получение сведений о ходе выполнения </w:t>
      </w:r>
      <w:r>
        <w:rPr>
          <w:color w:val="000000"/>
          <w:sz w:val="24"/>
          <w:lang w:val="ru-RU"/>
        </w:rPr>
        <w:t xml:space="preserve">заявления</w:t>
      </w:r>
      <w:r>
        <w:rPr>
          <w:color w:val="000000"/>
          <w:sz w:val="24"/>
          <w:lang w:val="ru-RU"/>
        </w:rPr>
        <w:t xml:space="preserve">.</w:t>
      </w:r>
      <w:r>
        <w:rPr>
          <w:color w:val="000000"/>
          <w:sz w:val="24"/>
          <w:lang w:val="ru-RU"/>
        </w:rPr>
      </w:r>
      <w:r>
        <w:rPr>
          <w:color w:val="000000"/>
          <w:sz w:val="24"/>
          <w:lang w:val="ru-RU"/>
        </w:rPr>
      </w:r>
    </w:p>
    <w:p>
      <w:pPr>
        <w:widowControl w:val="false"/>
        <w:pBdr/>
        <w:spacing/>
        <w:ind w:firstLine="708"/>
        <w:jc w:val="both"/>
        <w:rPr>
          <w:color w:val="000000"/>
        </w:rPr>
      </w:pPr>
      <w:r>
        <w:rPr>
          <w:color w:val="000000"/>
        </w:rPr>
        <w:t xml:space="preserve">Заявитель имеет возможность получения информации о ходе предоставления муниципальной услуги.</w:t>
      </w:r>
      <w:r>
        <w:rPr>
          <w:color w:val="000000"/>
        </w:rPr>
      </w:r>
      <w:r>
        <w:rPr>
          <w:color w:val="000000"/>
        </w:rPr>
      </w:r>
    </w:p>
    <w:p>
      <w:pPr>
        <w:widowControl w:val="false"/>
        <w:pBdr/>
        <w:spacing/>
        <w:ind w:firstLine="708"/>
        <w:jc w:val="both"/>
        <w:rPr/>
      </w:pPr>
      <w:r>
        <w:rPr>
          <w:color w:val="000000"/>
        </w:rPr>
        <w:t xml:space="preserve">Информация о ходе предоставления муницип</w:t>
      </w:r>
      <w:r>
        <w:rPr>
          <w:color w:val="000000"/>
        </w:rPr>
        <w:t xml:space="preserve">альной услуги направляется заявителю органом местного самоуправления в срок, не превышающий одного рабочего дня после завершения выполнения соответствующего действия с использованием средств ЕПГУ. </w:t>
      </w:r>
      <w:r>
        <w:t xml:space="preserve">При наличии соответствующих настроек в Личном кабинете заявителя на ЕПГУ информация о ходе предоставления муниципальной услуги направляется в указанные сроки также и на электронную почту заявителя. </w:t>
      </w:r>
      <w:r/>
    </w:p>
    <w:p>
      <w:pPr>
        <w:widowControl w:val="false"/>
        <w:pBdr/>
        <w:spacing/>
        <w:ind w:firstLine="708"/>
        <w:jc w:val="both"/>
        <w:rPr>
          <w:color w:val="000000"/>
        </w:rPr>
      </w:pPr>
      <w:r>
        <w:rPr>
          <w:color w:val="000000"/>
        </w:rPr>
        <w:t xml:space="preserve">При предоставлении муниципальной услуги в электронной форме заявителю направляется:</w:t>
      </w:r>
      <w:r>
        <w:rPr>
          <w:color w:val="000000"/>
        </w:rPr>
      </w:r>
      <w:r>
        <w:rPr>
          <w:color w:val="000000"/>
        </w:rPr>
      </w:r>
    </w:p>
    <w:p>
      <w:pPr>
        <w:pStyle w:val="893"/>
        <w:pBdr/>
        <w:tabs>
          <w:tab w:val="left" w:leader="none" w:pos="567"/>
        </w:tabs>
        <w:spacing/>
        <w:ind w:firstLine="709"/>
        <w:jc w:val="both"/>
        <w:outlineLvl w:val="2"/>
        <w:rPr>
          <w:sz w:val="24"/>
          <w:lang w:val="ru-RU"/>
        </w:rPr>
      </w:pPr>
      <w:r>
        <w:rPr>
          <w:sz w:val="24"/>
          <w:lang w:val="ru-RU"/>
        </w:rPr>
        <w:t xml:space="preserve">а) уведомление о приеме и регистрации заявления содержащее сведения о факте приема заявления и начале процедуры предоставления услуги, а также сведения о дате и времени окончания предоставления услуги;</w:t>
      </w:r>
      <w:r>
        <w:rPr>
          <w:sz w:val="24"/>
          <w:lang w:val="ru-RU"/>
        </w:rPr>
      </w:r>
      <w:r>
        <w:rPr>
          <w:sz w:val="24"/>
          <w:lang w:val="ru-RU"/>
        </w:rPr>
      </w:r>
    </w:p>
    <w:p>
      <w:pPr>
        <w:pStyle w:val="893"/>
        <w:pBdr/>
        <w:spacing/>
        <w:ind w:firstLine="709"/>
        <w:jc w:val="both"/>
        <w:outlineLvl w:val="2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б) уведомление, содержащее информацию о перечне документов, необходимых для представления заявителем, с указанием даты их представления в орган местного самоуправления;</w:t>
      </w:r>
      <w:r>
        <w:rPr>
          <w:color w:val="000000"/>
          <w:sz w:val="24"/>
          <w:lang w:val="ru-RU"/>
        </w:rPr>
      </w:r>
      <w:r>
        <w:rPr>
          <w:color w:val="000000"/>
          <w:sz w:val="24"/>
          <w:lang w:val="ru-RU"/>
        </w:rPr>
      </w:r>
    </w:p>
    <w:p>
      <w:pPr>
        <w:pStyle w:val="893"/>
        <w:pBdr/>
        <w:tabs>
          <w:tab w:val="left" w:leader="none" w:pos="567"/>
        </w:tabs>
        <w:spacing/>
        <w:ind w:firstLine="709"/>
        <w:jc w:val="both"/>
        <w:outlineLvl w:val="2"/>
        <w:rPr>
          <w:sz w:val="24"/>
          <w:lang w:val="ru-RU"/>
        </w:rPr>
      </w:pPr>
      <w:r>
        <w:rPr>
          <w:sz w:val="24"/>
          <w:lang w:val="ru-RU"/>
        </w:rPr>
        <w:t xml:space="preserve">в) уведомление о результатах рассмотрения </w:t>
      </w:r>
      <w:r>
        <w:rPr>
          <w:color w:val="000000"/>
          <w:sz w:val="24"/>
          <w:lang w:val="ru-RU"/>
        </w:rPr>
        <w:t xml:space="preserve">заявления</w:t>
      </w:r>
      <w:r>
        <w:rPr>
          <w:sz w:val="24"/>
          <w:lang w:val="ru-RU"/>
        </w:rPr>
        <w:t xml:space="preserve"> и документов, необходимых для предоставления услуги, содержащее сведения о принятии положительного решения о </w:t>
      </w:r>
      <w:r>
        <w:rPr>
          <w:sz w:val="24"/>
          <w:lang w:val="ru-RU"/>
        </w:rPr>
        <w:t xml:space="preserve">предоставлении услуги и возможности получить результат предоставления услуги либо мотивированный отказ в предоставлении услуги. </w:t>
      </w:r>
      <w:r>
        <w:rPr>
          <w:sz w:val="24"/>
          <w:lang w:val="ru-RU"/>
        </w:rPr>
      </w:r>
      <w:r>
        <w:rPr>
          <w:sz w:val="24"/>
          <w:lang w:val="ru-RU"/>
        </w:rPr>
      </w:r>
    </w:p>
    <w:p>
      <w:pPr>
        <w:pStyle w:val="893"/>
        <w:pBdr/>
        <w:tabs>
          <w:tab w:val="left" w:leader="none" w:pos="567"/>
        </w:tabs>
        <w:spacing/>
        <w:ind w:firstLine="709"/>
        <w:jc w:val="both"/>
        <w:outlineLvl w:val="2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5)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  <w:r>
        <w:rPr>
          <w:color w:val="000000"/>
          <w:sz w:val="24"/>
          <w:lang w:val="ru-RU"/>
        </w:rPr>
      </w:r>
      <w:r>
        <w:rPr>
          <w:color w:val="000000"/>
          <w:sz w:val="24"/>
          <w:lang w:val="ru-RU"/>
        </w:rPr>
      </w:r>
    </w:p>
    <w:p>
      <w:pPr>
        <w:pStyle w:val="893"/>
        <w:pBdr/>
        <w:tabs>
          <w:tab w:val="left" w:leader="none" w:pos="567"/>
        </w:tabs>
        <w:spacing/>
        <w:ind w:firstLine="709"/>
        <w:jc w:val="both"/>
        <w:outlineLvl w:val="2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В целях предоставления услуг орган местного самоуправления обеспечивает возможность для заявителя направить жалоб</w:t>
      </w:r>
      <w:r>
        <w:rPr>
          <w:color w:val="000000"/>
          <w:sz w:val="24"/>
          <w:lang w:val="ru-RU"/>
        </w:rPr>
        <w:t xml:space="preserve">у на решения, действия или бездействие должностного лица органа местного самоуправления, предоставляющего муниципальную услугу, в том числе посредством ЕПГУ. Порядок обжалования определен разделом </w:t>
      </w:r>
      <w:r>
        <w:rPr>
          <w:color w:val="000000"/>
          <w:sz w:val="24"/>
        </w:rPr>
        <w:t xml:space="preserve">V</w:t>
      </w:r>
      <w:r>
        <w:rPr>
          <w:color w:val="000000"/>
          <w:sz w:val="24"/>
          <w:lang w:val="ru-RU"/>
        </w:rPr>
        <w:t xml:space="preserve"> Административного регламента.</w:t>
      </w:r>
      <w:r>
        <w:rPr>
          <w:color w:val="000000"/>
          <w:sz w:val="24"/>
          <w:lang w:val="ru-RU"/>
        </w:rPr>
      </w:r>
      <w:r>
        <w:rPr>
          <w:color w:val="000000"/>
          <w:sz w:val="24"/>
          <w:lang w:val="ru-RU"/>
        </w:rPr>
      </w:r>
    </w:p>
    <w:p>
      <w:pPr>
        <w:pStyle w:val="893"/>
        <w:pBdr/>
        <w:tabs>
          <w:tab w:val="left" w:leader="none" w:pos="567"/>
        </w:tabs>
        <w:spacing/>
        <w:ind w:firstLine="709"/>
        <w:jc w:val="both"/>
        <w:outlineLvl w:val="2"/>
        <w:rPr>
          <w:sz w:val="24"/>
          <w:lang w:val="ru-RU"/>
        </w:rPr>
      </w:pPr>
      <w:r>
        <w:rPr>
          <w:sz w:val="24"/>
          <w:lang w:val="ru-RU"/>
        </w:rPr>
        <w:t xml:space="preserve">2.18.4. 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в соответствии с требованиями Федерального закона от 06.04.</w:t>
      </w:r>
      <w:r>
        <w:rPr>
          <w:sz w:val="24"/>
          <w:lang w:val="ru-RU"/>
        </w:rPr>
        <w:t xml:space="preserve">2011 № 63-ФЗ «Об электронной подписи» и требованиями Федерального закона от 27.07.2010 № 210-ФЗ. При обращении за получением муниципальной услуги допускается использование простой электронной подписи и (или) усиленной квалифицированной электронной подписи.</w:t>
      </w:r>
      <w:r>
        <w:rPr>
          <w:sz w:val="24"/>
          <w:lang w:val="ru-RU"/>
        </w:rPr>
      </w:r>
      <w:r>
        <w:rPr>
          <w:sz w:val="24"/>
          <w:lang w:val="ru-RU"/>
        </w:rPr>
      </w:r>
    </w:p>
    <w:p>
      <w:pPr>
        <w:pStyle w:val="893"/>
        <w:pBdr/>
        <w:tabs>
          <w:tab w:val="left" w:leader="none" w:pos="567"/>
        </w:tabs>
        <w:spacing/>
        <w:ind w:firstLine="709"/>
        <w:jc w:val="both"/>
        <w:outlineLvl w:val="2"/>
        <w:rPr>
          <w:sz w:val="24"/>
          <w:szCs w:val="24"/>
          <w:highlight w:val="none"/>
          <w:lang w:val="ru-RU"/>
        </w:rPr>
      </w:pPr>
      <w:r>
        <w:rPr>
          <w:sz w:val="24"/>
          <w:lang w:val="ru-RU"/>
        </w:rPr>
        <w:t xml:space="preserve">Определение случаев, при которых допускается использование соответственно простой электронной подписи или ус</w:t>
      </w:r>
      <w:r>
        <w:rPr>
          <w:sz w:val="24"/>
          <w:lang w:val="ru-RU"/>
        </w:rPr>
        <w:t xml:space="preserve">иленной квалифицированной электронной подписи, осуществляется на основе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</w:t>
      </w:r>
      <w:r>
        <w:rPr>
          <w:sz w:val="24"/>
          <w:lang w:val="ru-RU"/>
        </w:rPr>
        <w:t xml:space="preserve">ства Российской Федерации от 25.06.2012 № 634.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25.08.2012 № 852 «Об утверждении Прав</w:t>
      </w:r>
      <w:r>
        <w:rPr>
          <w:sz w:val="24"/>
          <w:lang w:val="ru-RU"/>
        </w:rPr>
        <w:t xml:space="preserve">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  <w:r>
        <w:rPr>
          <w:sz w:val="24"/>
          <w:szCs w:val="24"/>
          <w:highlight w:val="none"/>
          <w:lang w:val="ru-RU"/>
        </w:rPr>
      </w:r>
      <w:r>
        <w:rPr>
          <w:sz w:val="24"/>
          <w:szCs w:val="24"/>
          <w:highlight w:val="none"/>
          <w:lang w:val="ru-RU"/>
        </w:rPr>
      </w:r>
    </w:p>
    <w:p>
      <w:pPr>
        <w:pStyle w:val="893"/>
        <w:pBdr/>
        <w:tabs>
          <w:tab w:val="left" w:leader="none" w:pos="567"/>
        </w:tabs>
        <w:spacing/>
        <w:ind w:firstLine="709"/>
        <w:jc w:val="both"/>
        <w:outlineLvl w:val="2"/>
        <w:rPr>
          <w:sz w:val="24"/>
          <w:szCs w:val="24"/>
          <w:lang w:val="ru-RU"/>
        </w:rPr>
      </w:pPr>
      <w:r>
        <w:rPr>
          <w:sz w:val="24"/>
          <w:highlight w:val="none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915"/>
        <w:pBdr/>
        <w:spacing/>
        <w:ind/>
        <w:jc w:val="center"/>
        <w:outlineLvl w:val="1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iCs/>
        </w:rPr>
        <w:t xml:space="preserve">III.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Состав, последовательность и сроки выполнения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915"/>
        <w:pBdr/>
        <w:spacing/>
        <w:ind/>
        <w:jc w:val="center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административных процедур (действий), требования к порядку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915"/>
        <w:pBdr/>
        <w:spacing/>
        <w:ind/>
        <w:jc w:val="center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их выполнения, в том числе особенности выполнения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915"/>
        <w:pBdr/>
        <w:spacing/>
        <w:ind/>
        <w:jc w:val="center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keepNext w:val="true"/>
        <w:widowControl w:val="false"/>
        <w:pBdr/>
        <w:tabs>
          <w:tab w:val="left" w:leader="none" w:pos="567"/>
        </w:tabs>
        <w:spacing/>
        <w:ind w:firstLine="709"/>
        <w:jc w:val="center"/>
        <w:outlineLvl w:val="1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iCs/>
          <w:sz w:val="24"/>
          <w:szCs w:val="24"/>
          <w:highlight w:val="none"/>
        </w:rPr>
        <w:t xml:space="preserve">е</w:t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Блок-схема предоставления муниципальной услуги приведена в приложении 4 к настоящему Административному регламенту.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3.1. Описание последовательности действий при предоставлении муниципальной услуги.</w:t>
      </w:r>
      <w:r>
        <w:rPr>
          <w:rFonts w:eastAsia="Calibri"/>
        </w:rPr>
      </w:r>
      <w:r>
        <w:rPr>
          <w:rFonts w:eastAsia="Calibri"/>
        </w:rPr>
      </w:r>
    </w:p>
    <w:p>
      <w:pPr>
        <w:widowControl w:val="false"/>
        <w:pBdr/>
        <w:tabs>
          <w:tab w:val="left" w:leader="none" w:pos="567"/>
        </w:tabs>
        <w:spacing/>
        <w:ind w:firstLine="709"/>
        <w:jc w:val="both"/>
        <w:rPr/>
      </w:pPr>
      <w:r>
        <w:t xml:space="preserve">Предоставление муниципальной услуги включает в себя следующие административные процедуры:</w:t>
      </w:r>
      <w:r/>
    </w:p>
    <w:p>
      <w:pPr>
        <w:widowControl w:val="false"/>
        <w:pBdr/>
        <w:tabs>
          <w:tab w:val="left" w:leader="none" w:pos="567"/>
        </w:tabs>
        <w:spacing/>
        <w:ind w:firstLine="709"/>
        <w:jc w:val="both"/>
        <w:rPr/>
      </w:pPr>
      <w:r>
        <w:t xml:space="preserve">1) прием заявления и документов, их регистрация;</w:t>
      </w:r>
      <w:r/>
    </w:p>
    <w:p>
      <w:pPr>
        <w:widowControl w:val="false"/>
        <w:pBdr/>
        <w:tabs>
          <w:tab w:val="left" w:leader="none" w:pos="567"/>
        </w:tabs>
        <w:spacing/>
        <w:ind w:firstLine="709"/>
        <w:jc w:val="both"/>
        <w:rPr/>
      </w:pPr>
      <w:r>
        <w:t xml:space="preserve">2) рассмотрение и проверка заявления и документов, подготовка результата предоставления муниципальной услуги;</w:t>
      </w:r>
      <w:r/>
    </w:p>
    <w:p>
      <w:pPr>
        <w:widowControl w:val="false"/>
        <w:pBdr/>
        <w:tabs>
          <w:tab w:val="left" w:leader="none" w:pos="567"/>
        </w:tabs>
        <w:spacing/>
        <w:ind w:firstLine="709"/>
        <w:jc w:val="both"/>
        <w:rPr/>
      </w:pPr>
      <w:r>
        <w:t xml:space="preserve">3)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  <w:r/>
    </w:p>
    <w:p>
      <w:pPr>
        <w:pBdr/>
        <w:spacing/>
        <w:ind w:firstLine="709"/>
        <w:jc w:val="both"/>
        <w:rPr/>
      </w:pPr>
      <w:r>
        <w:t xml:space="preserve">3.2. Прием заявления и документов, их регистрация.</w:t>
      </w:r>
      <w:r/>
    </w:p>
    <w:p>
      <w:pPr>
        <w:pBdr/>
        <w:spacing/>
        <w:ind w:firstLine="709"/>
        <w:jc w:val="both"/>
        <w:rPr/>
      </w:pPr>
      <w:r>
        <w:t xml:space="preserve">Юридические факты, являющиеся основанием для начала административной процедуры. </w:t>
      </w:r>
      <w:r/>
    </w:p>
    <w:p>
      <w:pPr>
        <w:pBdr/>
        <w:spacing/>
        <w:ind w:firstLine="709"/>
        <w:jc w:val="both"/>
        <w:rPr/>
      </w:pPr>
      <w:r>
        <w:t xml:space="preserve">Основанием для начала предоставления муниципальной услуги я</w:t>
      </w:r>
      <w:r>
        <w:t xml:space="preserve">вляется личное обращение заявителя (представителя заявителя) в орган местного самоуправления с заявлением и документами, необходимыми для получения муниципальной услуги, либо направление заявления и необходимых документов в орган местного самоуправления с </w:t>
      </w:r>
      <w:r>
        <w:t xml:space="preserve">использованием почтовой связи, через МФЦ или в электронной форме с использованием ЕПГУ в информационно-телекоммуникационной сети «Интернет».</w:t>
      </w:r>
      <w:r/>
    </w:p>
    <w:p>
      <w:pPr>
        <w:pBdr/>
        <w:spacing/>
        <w:ind w:firstLine="708"/>
        <w:jc w:val="both"/>
        <w:rPr/>
      </w:pPr>
      <w:r>
        <w:t xml:space="preserve">3.2.1. При</w:t>
      </w:r>
      <w:r>
        <w:t xml:space="preserve"> обращении заявителя через МФЦ.</w:t>
      </w:r>
      <w:r/>
    </w:p>
    <w:p>
      <w:pPr>
        <w:pBdr/>
        <w:spacing/>
        <w:ind w:firstLine="708"/>
        <w:jc w:val="both"/>
        <w:rPr>
          <w:highlight w:val="none"/>
        </w:rPr>
      </w:pPr>
      <w:r>
        <w:t xml:space="preserve">При</w:t>
      </w:r>
      <w:r>
        <w:t xml:space="preserve"> обращении заявителя через МФЦ</w:t>
      </w:r>
      <w:r>
        <w:t xml:space="preserve"> заявитель вправе выбрать удобные для него дату и время приема на официальном сайте МФЦ либо через центр телефонного обслуживания МФЦ.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firstLine="709"/>
        <w:jc w:val="both"/>
        <w:rPr/>
      </w:pPr>
      <w:r>
        <w:t xml:space="preserve">Специал</w:t>
      </w:r>
      <w:r>
        <w:t xml:space="preserve">ист МФЦ принимает документы от заявителя и передает в орган местного самоуправления в порядке и сроки, установленные заключенным между ними соглашением о взаимодействии (но не позднее 5 дней с момента получения специалистом МФЦ документов от заявителя).   </w:t>
      </w:r>
      <w:r/>
    </w:p>
    <w:p>
      <w:pPr>
        <w:pBdr/>
        <w:spacing/>
        <w:ind w:firstLine="708"/>
        <w:jc w:val="both"/>
        <w:rPr/>
      </w:pPr>
      <w:r>
        <w:t xml:space="preserve">Заявитель вправе по собственной инициативе представлять в МФЦ копии документов, заверенных в установленном порядке. </w:t>
      </w:r>
      <w:r/>
    </w:p>
    <w:p>
      <w:pPr>
        <w:pBdr/>
        <w:spacing/>
        <w:ind w:firstLine="708"/>
        <w:jc w:val="both"/>
        <w:rPr>
          <w:rFonts w:eastAsia="Calibri"/>
          <w:bCs/>
          <w:lang w:eastAsia="en-US"/>
        </w:rPr>
      </w:pPr>
      <w:r>
        <w:t xml:space="preserve">В случае если копии документов не заверены в установленном порядке, одновременно с копиями документов предъявляются их оригиналы. Сверка производится в присутствии заявителя незамедлительно, посл</w:t>
      </w:r>
      <w:r>
        <w:t xml:space="preserve">е чего подлинники возвращаются заявителю лицом, принимающим документы. Копия документа после проверки ее соответствия оригиналу заверяется лицом, принимающим документы. При этом МФЦ гарантирует полную идентичность заверенных им копий оригиналам документов.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Bdr/>
        <w:spacing/>
        <w:ind w:firstLine="708"/>
        <w:jc w:val="both"/>
        <w:rPr>
          <w:rFonts w:eastAsia="Calibri"/>
          <w:bCs/>
          <w:lang w:eastAsia="en-US"/>
        </w:rPr>
      </w:pPr>
      <w:r>
        <w:t xml:space="preserve">Специалист Комитета ЖКГХЭТС, ответственный за прием и регистрацию,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самоуправления. 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pBdr/>
        <w:spacing/>
        <w:ind w:firstLine="709"/>
        <w:jc w:val="both"/>
        <w:rPr/>
      </w:pPr>
      <w:r>
        <w:t xml:space="preserve">Прием заявления и документов, их регистрация осуществляется специалистом Комитета ЖКГХЭТС, ответственным за прием и регистрацию заявления, (далее – «специалист»). </w:t>
      </w:r>
      <w:r/>
    </w:p>
    <w:p>
      <w:pPr>
        <w:pBdr/>
        <w:spacing/>
        <w:ind w:firstLine="709"/>
        <w:jc w:val="both"/>
        <w:rPr/>
      </w:pPr>
      <w:r>
        <w:t xml:space="preserve">3.2.2. При личном обращении заявителя (представителя заявителя) либо при направлении заявления почтой.</w:t>
      </w:r>
      <w:r/>
    </w:p>
    <w:p>
      <w:pPr>
        <w:pBdr/>
        <w:spacing/>
        <w:ind w:firstLine="709"/>
        <w:jc w:val="both"/>
        <w:rPr/>
      </w:pPr>
      <w:r>
        <w:t xml:space="preserve">При личном обращении заявителя (представителя заявителя) либо при направлении заявления почтой </w:t>
      </w:r>
      <w:r>
        <w:t xml:space="preserve">специалист, ответственный за прием и регистрацию заявления о предоставлении муниципальной услуги и документов, при приеме заявления: </w:t>
      </w:r>
      <w:r/>
    </w:p>
    <w:p>
      <w:pPr>
        <w:pBdr/>
        <w:spacing/>
        <w:ind w:firstLine="709"/>
        <w:jc w:val="both"/>
        <w:rPr/>
      </w:pPr>
      <w:r>
        <w:t xml:space="preserve">1) устанавливает предмет обращения, личность заявителя (полномочия представителя заявителя);</w:t>
      </w:r>
      <w:r/>
    </w:p>
    <w:p>
      <w:pPr>
        <w:pBdr/>
        <w:spacing/>
        <w:ind w:firstLine="709"/>
        <w:jc w:val="both"/>
        <w:rPr/>
      </w:pPr>
      <w:r>
        <w:t xml:space="preserve">2) проверяет правильность оформления заявления и комплектность представленных документов, указанных в заявлении на предмет соответствия требованиям к предоставляемым документам;</w:t>
      </w:r>
      <w:r/>
    </w:p>
    <w:p>
      <w:pPr>
        <w:pBdr/>
        <w:spacing/>
        <w:ind w:firstLine="708"/>
        <w:jc w:val="both"/>
        <w:rPr/>
      </w:pPr>
      <w:r>
        <w:t xml:space="preserve">3) обеспечивает </w:t>
      </w:r>
      <w:r>
        <w:t xml:space="preserve">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поступления заявления в орган местного самоуправления;</w:t>
      </w:r>
      <w:r/>
    </w:p>
    <w:p>
      <w:pPr>
        <w:pBdr/>
        <w:spacing/>
        <w:ind w:firstLine="708"/>
        <w:jc w:val="both"/>
        <w:rPr/>
      </w:pPr>
      <w:r>
        <w:t xml:space="preserve">4) получает письменное согласие заявителя на обра</w:t>
      </w:r>
      <w:r>
        <w:t xml:space="preserve">ботку его персональных данных в соответствии с требованиями Федерального закона от 27.07.2006 № 152-ФЗ «О персональных данных». В случае подачи заявления и документов через МФЦ заявитель дополнительно дает согласие МФЦ на обработку его персональных данных.</w:t>
      </w:r>
      <w:r/>
    </w:p>
    <w:p>
      <w:pPr>
        <w:pBdr/>
        <w:spacing/>
        <w:ind w:firstLine="709"/>
        <w:jc w:val="both"/>
        <w:rPr/>
      </w:pPr>
      <w:r>
        <w:t xml:space="preserve">В случае обнаружения ошибок в представленных заявителем докум</w:t>
      </w:r>
      <w:r>
        <w:t xml:space="preserve">ентах при личном обращении заявителя (представителя заявителя) или иного несоответствия требованиям законодательства, специалист объясняет заявителю содержание ошибок и просит устранить ошибки или привести их в соответствие с требованиями законодательства;</w:t>
      </w:r>
      <w:r/>
    </w:p>
    <w:p>
      <w:pPr>
        <w:pBdr/>
        <w:spacing/>
        <w:ind w:firstLine="709"/>
        <w:jc w:val="both"/>
        <w:rPr/>
      </w:pPr>
      <w:r>
        <w:t xml:space="preserve">По завершению приема документов при личном обращении заявителя (представителя заявителя) специалист формирует расписку в приеме документов. В расписке указывается номер обращения, дат</w:t>
      </w:r>
      <w:r>
        <w:t xml:space="preserve">а регистрации обращения, наименование муниципальной услуги, перечень документов, представленных заявителем, сроки предоставления услуги, сведения о специалисте, принявшего документы и иные сведения, существенные для предоставления муниципальной услуги. Рас</w:t>
      </w:r>
      <w:r>
        <w:t xml:space="preserve">писка формируется в двух экземплярах, оба экземпляра подписываются специалистом и заявителем, один экземпляр передается заявителю, второй остается в органе местного самоуправления. При обращении заявителя почтой расписка в приеме документов не формируется.</w:t>
      </w:r>
      <w:r/>
    </w:p>
    <w:p>
      <w:pPr>
        <w:widowControl w:val="false"/>
        <w:pBdr/>
        <w:spacing/>
        <w:ind w:firstLine="709"/>
        <w:jc w:val="both"/>
        <w:rPr/>
      </w:pPr>
      <w:r>
        <w:t xml:space="preserve">При личном обращении заявитель (представитель заявителя) вправе по собственной инициативе представлять копии документов, заверенных в установленном порядке. </w:t>
      </w:r>
      <w:r/>
    </w:p>
    <w:p>
      <w:pPr>
        <w:widowControl w:val="false"/>
        <w:pBdr/>
        <w:spacing/>
        <w:ind w:firstLine="709"/>
        <w:jc w:val="both"/>
        <w:rPr/>
      </w:pPr>
      <w:r>
        <w:t xml:space="preserve">В случае если копии документов не заверены в установленном порядке, одновременно с копиями документов предъявляются их оригиналы</w:t>
      </w:r>
      <w:r>
        <w:t xml:space="preserve">.К</w:t>
      </w:r>
      <w:r>
        <w:t xml:space="preserve">опия документа после проверки ее соответствия оригиналу заверяется лицом, принимающим документы. При личном обращении заявителя (представителя заявителя) сверка документов производится немедленно, после чего подлинники возвращаются заявител</w:t>
      </w:r>
      <w:r>
        <w:t xml:space="preserve">ю лицом, принимающим документы. При направлении подлинников документов почтой сверка документов производится в соответствии со сроками административной процедуры по рассмотрению, проверке заявления и документов, после чего подлинники возвращаются вместе с </w:t>
      </w:r>
      <w:r>
        <w:t xml:space="preserve">результатом предоставления муниципальной услуги.</w:t>
      </w:r>
      <w:r/>
    </w:p>
    <w:p>
      <w:pPr>
        <w:widowControl w:val="false"/>
        <w:pBdr/>
        <w:spacing/>
        <w:ind w:firstLine="709"/>
        <w:jc w:val="both"/>
        <w:rPr/>
      </w:pPr>
      <w:r>
        <w:t xml:space="preserve">Заявителю выдается расписка о получении документов с указанием их перечня и даты их получения органом местного самоуправления.</w:t>
      </w:r>
      <w:r/>
    </w:p>
    <w:p>
      <w:pPr>
        <w:widowControl w:val="false"/>
        <w:pBdr/>
        <w:spacing/>
        <w:ind w:firstLine="709"/>
        <w:jc w:val="both"/>
        <w:rPr/>
      </w:pPr>
      <w:r>
        <w:t xml:space="preserve">3.2.3. </w:t>
      </w:r>
      <w:r>
        <w:rPr>
          <w:rFonts w:eastAsia="Calibri"/>
          <w:lang w:eastAsia="en-US"/>
        </w:rPr>
        <w:t xml:space="preserve">При обращении заявителя через </w:t>
      </w:r>
      <w:r>
        <w:t xml:space="preserve">ЕПГУ.</w:t>
      </w:r>
      <w:r>
        <w:rPr>
          <w:rFonts w:eastAsia="Calibri"/>
          <w:lang w:eastAsia="en-US"/>
        </w:rPr>
      </w:r>
      <w:r/>
    </w:p>
    <w:p>
      <w:pPr>
        <w:widowControl w:val="false"/>
        <w:pBdr/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При обращении заявителя через </w:t>
      </w:r>
      <w:r>
        <w:t xml:space="preserve">ЕПГУ </w:t>
      </w:r>
      <w:r>
        <w:rPr>
          <w:rFonts w:eastAsia="Calibri"/>
          <w:lang w:eastAsia="en-US"/>
        </w:rPr>
        <w:t xml:space="preserve">электронное заявление, заполненное на ЕПГУ</w:t>
      </w:r>
      <w:r>
        <w:rPr>
          <w:rFonts w:eastAsia="Calibri"/>
          <w:lang w:eastAsia="en-US"/>
        </w:rPr>
        <w:t xml:space="preserve"> в соответствии с подпунктом 2 пункта 2.18. Административного регламента, передается в ПГС. 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widowControl w:val="false"/>
        <w:pBdr/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При направлении заявления в электронной форме в автоматическом режиме осуществляется форматно-логический контроль заявления.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widowControl w:val="false"/>
        <w:pBdr/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Специалист, ответственный за работу в ПГС, при обработке поступившего в ПГС электронного заявления: 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widowControl w:val="false"/>
        <w:pBdr/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устанавливает предмет обращения, личность заявителя (полномочия представителя заявителя);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spacing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проверяет правильность оформления заявления и комплектность представленных документов; 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spacing/>
        <w:ind w:firstLine="708"/>
        <w:jc w:val="both"/>
        <w:rPr/>
      </w:pPr>
      <w:r>
        <w:rPr>
          <w:rFonts w:eastAsia="Calibri"/>
          <w:lang w:eastAsia="en-US"/>
        </w:rPr>
        <w:t xml:space="preserve">3) </w:t>
      </w:r>
      <w:r>
        <w:t xml:space="preserve">направляет заявителю электронное уведомление, содержаще</w:t>
      </w:r>
      <w:r>
        <w:t xml:space="preserve">е информацию о приеме и регистрации заявления, а также перечень документов, необходимых для представления муниципальной услуги, в соответствии с пунктом 2.6. Административного регламента, с указанием даты их представления в орган местного самоуправления; </w:t>
      </w:r>
      <w:r/>
    </w:p>
    <w:p>
      <w:pPr>
        <w:widowControl w:val="false"/>
        <w:pBdr/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порядком делопроизводства не позднее дня получения заявления.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widowControl w:val="false"/>
        <w:pBdr/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ПГС автоматически формирует подтверждение о поступлении заявления и направляет соответствующее уведомление в «Личный кабинет» заявителя на ПГС.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widowControl w:val="false"/>
        <w:pBdr/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После принятия заявления заявителя должностным лицом, уполномоченным на предоставление муниципальной услуги, статус заявления заявителя в «Личном кабинете» на ПГС обновляется до статуса «</w:t>
      </w:r>
      <w:r>
        <w:rPr>
          <w:rFonts w:eastAsia="Calibri"/>
          <w:lang w:eastAsia="en-US"/>
        </w:rPr>
        <w:t xml:space="preserve">принято в работу ведомством/заявление принято</w:t>
      </w:r>
      <w:r>
        <w:rPr>
          <w:rFonts w:eastAsia="Calibri"/>
          <w:lang w:eastAsia="en-US"/>
        </w:rPr>
        <w:t xml:space="preserve"> к рассмотрению».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widowControl w:val="false"/>
        <w:pBdr/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После регистрации заявление направляется в структурное подразделение, ответственное за предоставление муниципальной услуги.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spacing/>
        <w:ind w:firstLine="709"/>
        <w:jc w:val="both"/>
        <w:rPr/>
      </w:pPr>
      <w:r>
        <w:t xml:space="preserve">После регистрации заявления специалист, ответственный за прием и регистрацию заявлен</w:t>
      </w:r>
      <w:r>
        <w:t xml:space="preserve">ия, передает заявление с документами руководителю Комитета ЖКГХЭТС, который назначает специалиста, ответственного за рассмотрение заявления и приложенных к нему документов (далее – «уполномоченный специалист»), в соответствии с его должностной инструкцией.</w:t>
      </w:r>
      <w:r/>
    </w:p>
    <w:p>
      <w:pPr>
        <w:pBdr/>
        <w:spacing w:line="252" w:lineRule="auto"/>
        <w:ind w:firstLine="709"/>
        <w:jc w:val="both"/>
        <w:rPr/>
      </w:pPr>
      <w:r>
        <w:t xml:space="preserve">В течение одного рабочего дня, следующего за днем поступления заявления и прилагаемых документов, заявителю вручается (направляется) уведомление о приеме заявления к рассмотрению.</w:t>
      </w:r>
      <w:r/>
    </w:p>
    <w:p>
      <w:pPr>
        <w:widowControl w:val="false"/>
        <w:pBdr/>
        <w:shd w:val="clear" w:color="auto" w:fill="ffffff"/>
        <w:spacing w:line="252" w:lineRule="auto"/>
        <w:ind w:firstLine="709"/>
        <w:jc w:val="both"/>
        <w:rPr/>
      </w:pPr>
      <w:r>
        <w:t xml:space="preserve">3.2.4. Результатом исполнения административной процедуры является:</w:t>
      </w:r>
      <w:r/>
    </w:p>
    <w:p>
      <w:pPr>
        <w:widowControl w:val="false"/>
        <w:pBdr/>
        <w:shd w:val="clear" w:color="auto" w:fill="ffffff"/>
        <w:spacing w:line="252" w:lineRule="auto"/>
        <w:ind w:firstLine="709"/>
        <w:jc w:val="both"/>
        <w:rPr/>
      </w:pPr>
      <w:r>
        <w:t xml:space="preserve">1) При представлении заявителем заявления лично (направлении документов почтой) – прием, регистрация заявления</w:t>
      </w:r>
      <w:r>
        <w:rPr>
          <w:rFonts w:eastAsia="Calibri"/>
          <w:bCs/>
          <w:lang w:eastAsia="en-US"/>
        </w:rPr>
        <w:t xml:space="preserve"> и прилагаемых документов. </w:t>
      </w:r>
      <w:r>
        <w:t xml:space="preserve">Максимальный срок выполнения действий административной процедуры – 30 минут с момента подачи в Комитет заявления с комплектом документов.</w:t>
      </w:r>
      <w:r/>
    </w:p>
    <w:p>
      <w:pPr>
        <w:widowControl w:val="false"/>
        <w:pBdr/>
        <w:shd w:val="clear" w:color="auto" w:fill="ffffff"/>
        <w:spacing/>
        <w:ind w:firstLine="709"/>
        <w:jc w:val="both"/>
        <w:rPr/>
      </w:pPr>
      <w:r>
        <w:t xml:space="preserve">2) При представлении заявителем заявления через ЕПГУ – прием, регистрация заявления, </w:t>
      </w:r>
      <w:r>
        <w:rPr>
          <w:rFonts w:eastAsia="Calibri"/>
          <w:bCs/>
          <w:lang w:eastAsia="en-US"/>
        </w:rPr>
        <w:t xml:space="preserve">уведомление о регистрации через «Личный </w:t>
      </w:r>
      <w:r>
        <w:rPr>
          <w:rFonts w:eastAsia="Calibri"/>
          <w:lang w:eastAsia="en-US"/>
        </w:rPr>
        <w:t xml:space="preserve">кабинет», а также </w:t>
      </w:r>
      <w:r>
        <w:rPr>
          <w:color w:val="000000"/>
        </w:rPr>
        <w:t xml:space="preserve">электронное уведомление с указанием перечня документов, необходимых для оказания услуги в соответствии с пунктом 2.6. Административного регламента, и даты их представления в орган местного самоуправления. </w:t>
      </w:r>
      <w:r>
        <w:rPr>
          <w:rFonts w:eastAsia="Calibri"/>
          <w:lang w:eastAsia="en-US"/>
        </w:rPr>
        <w:t xml:space="preserve">При наличии соответствующих настроек в «Личном кабинете» заявителя на ЕПГУ уведомление может быть также направлено на электронную почту заявителя. </w:t>
      </w:r>
      <w:r/>
    </w:p>
    <w:p>
      <w:pPr>
        <w:widowControl w:val="false"/>
        <w:pBdr/>
        <w:shd w:val="clear" w:color="auto" w:fill="ffffff"/>
        <w:spacing w:line="252" w:lineRule="auto"/>
        <w:ind w:firstLine="709"/>
        <w:jc w:val="both"/>
        <w:rPr/>
      </w:pPr>
      <w:r>
        <w:t xml:space="preserve">Уведомление заявителя о регистрации заявления через «Личный кабинет» на ЕПГУ осуществляется автоматически после внесения в ПГС сведений о регистрации заявления.</w:t>
      </w:r>
      <w:r/>
    </w:p>
    <w:p>
      <w:pPr>
        <w:widowControl w:val="false"/>
        <w:pBdr/>
        <w:shd w:val="clear" w:color="auto" w:fill="ffffff"/>
        <w:spacing w:line="252" w:lineRule="auto"/>
        <w:ind w:firstLine="709"/>
        <w:jc w:val="both"/>
        <w:rPr/>
      </w:pPr>
      <w:r>
        <w:t xml:space="preserve">3) При предоставлении заявителем заявления через </w:t>
      </w:r>
      <w:r>
        <w:rPr>
          <w:rFonts w:eastAsia="Calibri"/>
          <w:bCs/>
        </w:rPr>
        <w:t xml:space="preserve">МФЦ – </w:t>
      </w:r>
      <w:r>
        <w:t xml:space="preserve">прием и регистрация </w:t>
      </w:r>
      <w:r>
        <w:rPr>
          <w:rFonts w:eastAsia="Calibri"/>
          <w:bCs/>
          <w:lang w:eastAsia="en-US"/>
        </w:rPr>
        <w:t xml:space="preserve">заявления и документов, </w:t>
      </w:r>
      <w:r>
        <w:rPr>
          <w:rFonts w:eastAsia="Calibri"/>
          <w:lang w:eastAsia="en-US"/>
        </w:rPr>
        <w:t xml:space="preserve">назначение уполномоченного специалиста</w:t>
      </w:r>
      <w:r>
        <w:rPr>
          <w:rFonts w:eastAsia="Calibri"/>
          <w:bCs/>
          <w:lang w:eastAsia="en-US"/>
        </w:rPr>
        <w:t xml:space="preserve">. </w:t>
      </w:r>
      <w:r>
        <w:t xml:space="preserve">Максимальный срок выполнения действий административной процедуры – в течение дня с момента приема </w:t>
      </w:r>
      <w:r>
        <w:rPr>
          <w:rFonts w:eastAsia="Calibri"/>
          <w:bCs/>
          <w:lang w:eastAsia="en-US"/>
        </w:rPr>
        <w:t xml:space="preserve">из </w:t>
      </w:r>
      <w:r>
        <w:rPr>
          <w:rFonts w:eastAsia="Calibri"/>
          <w:bCs/>
        </w:rPr>
        <w:t xml:space="preserve">МФЦ </w:t>
      </w:r>
      <w:r>
        <w:t xml:space="preserve">в Комитет заявления с прилагаемыми документами.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>
          <w:rFonts w:eastAsia="Calibri"/>
        </w:rPr>
      </w:pPr>
      <w:r>
        <w:t xml:space="preserve">3.3. Рассмотрение и проверка заявления и документов, подготовка результата предоставления муниципальной услуги.</w:t>
      </w:r>
      <w:r>
        <w:rPr>
          <w:rFonts w:eastAsia="Calibri"/>
        </w:rPr>
      </w:r>
      <w:r>
        <w:rPr>
          <w:rFonts w:eastAsia="Calibri"/>
        </w:rPr>
      </w:r>
    </w:p>
    <w:p>
      <w:pPr>
        <w:widowControl w:val="false"/>
        <w:pBdr/>
        <w:tabs>
          <w:tab w:val="left" w:leader="none" w:pos="567"/>
        </w:tabs>
        <w:spacing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Основанием для начала исполнения процедуры</w:t>
      </w:r>
      <w:r>
        <w:t xml:space="preserve"> проверки пакета документов на комплектность</w:t>
      </w:r>
      <w:r>
        <w:rPr>
          <w:rFonts w:eastAsia="Calibri"/>
        </w:rPr>
        <w:t xml:space="preserve"> является назначение уполномоченного специалиста.</w:t>
      </w:r>
      <w:r>
        <w:rPr>
          <w:rFonts w:eastAsia="Calibri"/>
        </w:rPr>
      </w:r>
      <w:r>
        <w:rPr>
          <w:rFonts w:eastAsia="Calibri"/>
        </w:rPr>
      </w:r>
    </w:p>
    <w:p>
      <w:pPr>
        <w:widowControl w:val="false"/>
        <w:pBdr/>
        <w:tabs>
          <w:tab w:val="left" w:leader="none" w:pos="567"/>
        </w:tabs>
        <w:spacing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Уполномоченный специалист проверяет достоверность предоставленных заявителем документов для постановки на учет.</w:t>
      </w:r>
      <w:r>
        <w:rPr>
          <w:rFonts w:eastAsia="Calibri"/>
        </w:rPr>
      </w:r>
      <w:r>
        <w:rPr>
          <w:rFonts w:eastAsia="Calibri"/>
        </w:rPr>
      </w:r>
    </w:p>
    <w:p>
      <w:pPr>
        <w:widowControl w:val="false"/>
        <w:pBdr/>
        <w:tabs>
          <w:tab w:val="left" w:leader="none" w:pos="567"/>
        </w:tabs>
        <w:spacing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Проверку достоверности сведений об объемах требуемой древесины для собственных нужд, указанных в заявлениях граждан, осуществляет жилищная комиссия.</w:t>
      </w:r>
      <w:r>
        <w:rPr>
          <w:rFonts w:eastAsia="Calibri"/>
        </w:rPr>
      </w:r>
      <w:r>
        <w:rPr>
          <w:rFonts w:eastAsia="Calibri"/>
        </w:rPr>
      </w:r>
    </w:p>
    <w:p>
      <w:pPr>
        <w:widowControl w:val="false"/>
        <w:pBdr/>
        <w:tabs>
          <w:tab w:val="left" w:leader="none" w:pos="567"/>
        </w:tabs>
        <w:spacing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объеме, установленном комиссией исходя из реальной потребности.</w:t>
      </w:r>
      <w:r>
        <w:rPr>
          <w:rFonts w:eastAsia="Calibri"/>
        </w:rPr>
      </w:r>
      <w:r>
        <w:rPr>
          <w:rFonts w:eastAsia="Calibri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В случае если заявитель не представил документы, которые находятся в распоряжении государственных органов, органов м</w:t>
      </w:r>
      <w:r>
        <w:t xml:space="preserve">естного самоуправления и подведомственных государственным органам или органам местного самоуправления организациях, уполномоченный специалист, при необходимости направления межведомственных запросов, вносит соответствующую запись о поступлении заявления в </w:t>
      </w:r>
      <w:r>
        <w:rPr>
          <w:rFonts w:eastAsia="Calibri"/>
          <w:lang w:eastAsia="en-US"/>
        </w:rPr>
        <w:t xml:space="preserve">ЕИС</w:t>
      </w:r>
      <w:r>
        <w:t xml:space="preserve"> и направляет запросы по каналам межведомственного взаимодействия.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/>
      </w:pPr>
      <w:r/>
      <w:bookmarkStart w:id="2" w:name="sub_63"/>
      <w:r>
        <w:t xml:space="preserve">После рассмотрения заявления и приложенных к нему документов, в том числе полученных ответов на напр</w:t>
      </w:r>
      <w:r>
        <w:t xml:space="preserve">а</w:t>
      </w:r>
      <w:r>
        <w:t xml:space="preserve">вленные межведомственные запросы, уполномоченный специалист подготавливает проект решения о предоставлении муниципальной услуги, либо отказе в предоставлении муниципальной услуги при наличии оснований, указанных в пункте 2.10. Административного регламента.</w:t>
      </w:r>
      <w:r/>
    </w:p>
    <w:p>
      <w:pPr>
        <w:pBdr/>
        <w:spacing/>
        <w:ind w:firstLine="720"/>
        <w:jc w:val="both"/>
        <w:rPr/>
      </w:pPr>
      <w:r>
        <w:t xml:space="preserve">Подготовленный проект решения о предоставлении (об отказе в предоставлении) муниципальной услуги согласовывается уполномоченными должностными лицами Администрации города Новоалтайска в соответствии с порядком делопроизводства. </w:t>
      </w:r>
      <w:r/>
    </w:p>
    <w:p>
      <w:pPr>
        <w:pBdr/>
        <w:spacing/>
        <w:ind w:firstLine="720"/>
        <w:jc w:val="both"/>
        <w:rPr>
          <w:i/>
        </w:rPr>
      </w:pPr>
      <w:r>
        <w:t xml:space="preserve">Согласованный уполномоченными должностными лицами Администрации города Новоалтайска проект решения о предоставлении (отказе в предоставлении) муниципальный услуги передается на рассмотрение Главе города</w:t>
      </w:r>
      <w:r>
        <w:rPr>
          <w:i/>
        </w:rPr>
        <w:t xml:space="preserve">.</w:t>
      </w:r>
      <w:r>
        <w:rPr>
          <w:i/>
        </w:rPr>
      </w:r>
      <w:r>
        <w:rPr>
          <w:i/>
        </w:rPr>
      </w:r>
    </w:p>
    <w:p>
      <w:pPr>
        <w:pBdr/>
        <w:spacing/>
        <w:ind w:firstLine="720"/>
        <w:jc w:val="both"/>
        <w:rPr/>
      </w:pPr>
      <w:r>
        <w:t xml:space="preserve">Результатом выполнения административной процедуры является подготовка проекта решения о постановке (отказе в постановке) на учет гражданина, испытывающего </w:t>
      </w:r>
      <w:r>
        <w:t xml:space="preserve">потребность в древесине для собственных нужд. Максимальный срок выполнения административной процедуры не должен превышать 20 дней (указанный срок может быть сокращен органом местного самоуправления). </w:t>
      </w:r>
      <w:bookmarkEnd w:id="2"/>
      <w:r/>
      <w:r/>
    </w:p>
    <w:p>
      <w:pPr>
        <w:widowControl w:val="false"/>
        <w:pBdr/>
        <w:shd w:val="clear" w:color="auto" w:fill="ffffff"/>
        <w:tabs>
          <w:tab w:val="left" w:leader="none" w:pos="567"/>
        </w:tabs>
        <w:spacing/>
        <w:ind w:firstLine="709"/>
        <w:jc w:val="both"/>
        <w:rPr/>
      </w:pPr>
      <w:r>
        <w:t xml:space="preserve">3.4. </w:t>
      </w:r>
      <w:bookmarkStart w:id="3" w:name="sub_73"/>
      <w:r>
        <w:t xml:space="preserve">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  <w:r/>
    </w:p>
    <w:p>
      <w:pPr>
        <w:pBdr/>
        <w:spacing/>
        <w:ind w:firstLine="709"/>
        <w:jc w:val="both"/>
        <w:rPr>
          <w:i/>
        </w:rPr>
      </w:pPr>
      <w:r>
        <w:t xml:space="preserve">Основанием для начала административной процедуры по принятию решения о постановке (отказе в постановке) на учет гражданина, испытывающего потребность в древесине для собственных нужд, является поступление в Комитет пакета представленных заявит</w:t>
      </w:r>
      <w:r>
        <w:t xml:space="preserve">елем (представителем заявителя) заявления и документов, а также подготовленного уполномоченным специалистом проекта решения о постановке на учет гражданина, испытывающего потребность в древесине для собственных нужд (отказе в постановке на учет с указанием</w:t>
      </w:r>
      <w:r>
        <w:t xml:space="preserve"> мотивированных причин отказа).</w:t>
      </w:r>
      <w:r>
        <w:rPr>
          <w:i/>
        </w:rPr>
      </w:r>
      <w:r>
        <w:rPr>
          <w:i/>
        </w:rPr>
      </w:r>
    </w:p>
    <w:p>
      <w:pPr>
        <w:pBdr/>
        <w:spacing/>
        <w:ind w:firstLine="709"/>
        <w:jc w:val="both"/>
        <w:rPr/>
      </w:pPr>
      <w:r/>
      <w:bookmarkStart w:id="4" w:name="sub_67"/>
      <w:r>
        <w:t xml:space="preserve">Глава города рассматривает представленные документы, проверяет обоснованность принятого решения и подписывает проект соответствующего решения либо возвращает документы на доработку. </w:t>
      </w:r>
      <w:bookmarkStart w:id="5" w:name="sub_68"/>
      <w:r/>
      <w:bookmarkEnd w:id="4"/>
      <w:r/>
      <w:r/>
    </w:p>
    <w:p>
      <w:pPr>
        <w:pBdr/>
        <w:spacing/>
        <w:ind w:firstLine="709"/>
        <w:jc w:val="both"/>
        <w:rPr/>
      </w:pPr>
      <w:r>
        <w:t xml:space="preserve"> Результатом административной процедуры является:</w:t>
      </w:r>
      <w:r/>
    </w:p>
    <w:p>
      <w:pPr>
        <w:pBdr/>
        <w:spacing/>
        <w:ind w:firstLine="709"/>
        <w:jc w:val="both"/>
        <w:rPr/>
      </w:pPr>
      <w:r>
        <w:t xml:space="preserve">принятие решения о постановке на учет гражданина, испытывающего потребность в древесине для собственных нужд;</w:t>
      </w:r>
      <w:r/>
    </w:p>
    <w:p>
      <w:pPr>
        <w:pBdr/>
        <w:spacing/>
        <w:ind w:firstLine="709"/>
        <w:jc w:val="both"/>
        <w:rPr/>
      </w:pPr>
      <w:r>
        <w:t xml:space="preserve">отказ в постановке на учет гражданина, испытывающего потребность в древесине для собственных нужд.</w:t>
      </w:r>
      <w:r/>
    </w:p>
    <w:p>
      <w:pPr>
        <w:pBdr/>
        <w:spacing/>
        <w:ind w:firstLine="709"/>
        <w:jc w:val="both"/>
        <w:rPr/>
      </w:pPr>
      <w:r>
        <w:t xml:space="preserve">Максимальный срок выполнения действий данной административной процедуры не должен превышать трех дней.</w:t>
      </w:r>
      <w:bookmarkEnd w:id="5"/>
      <w:r/>
      <w:r/>
    </w:p>
    <w:p>
      <w:pPr>
        <w:widowControl w:val="false"/>
        <w:pBdr/>
        <w:tabs>
          <w:tab w:val="left" w:leader="none" w:pos="567"/>
        </w:tabs>
        <w:spacing/>
        <w:ind w:firstLine="709"/>
        <w:jc w:val="both"/>
        <w:rPr/>
      </w:pPr>
      <w:r>
        <w:t xml:space="preserve">3.4.1. Информирование и выдача результата предоставления муниципальной услуги.</w:t>
      </w:r>
      <w:bookmarkEnd w:id="3"/>
      <w:r/>
      <w:r/>
    </w:p>
    <w:p>
      <w:pPr>
        <w:pBdr/>
        <w:spacing/>
        <w:ind w:firstLine="709"/>
        <w:jc w:val="both"/>
        <w:rPr/>
      </w:pPr>
      <w:r>
        <w:t xml:space="preserve">Уполномоченный специалист </w:t>
      </w:r>
      <w:r>
        <w:t xml:space="preserve">н</w:t>
      </w:r>
      <w:r>
        <w:t xml:space="preserve">е позднее чем через три рабочих дня со дня принятия решений, указанных в пункте 3.4. Административного регламента, выдает или направляет по адресу, указанному в заявлении, либо через МФЦ заявителю (представителю) уведомление о принятом решении. В случае</w:t>
      </w:r>
      <w:r>
        <w:t xml:space="preserve">,</w:t>
      </w:r>
      <w:r>
        <w:t xml:space="preserve"> если принято решение об отказе в предоставлении муниципальной услуги, уведомление содержит указание на причину отказа и возможность обжалования принятого решения.</w:t>
      </w:r>
      <w:r/>
    </w:p>
    <w:p>
      <w:pPr>
        <w:widowControl w:val="false"/>
        <w:pBdr/>
        <w:spacing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При обращении через ЕПГУ</w:t>
      </w:r>
      <w:r>
        <w:rPr>
          <w:bCs/>
        </w:rPr>
        <w:t xml:space="preserve"> уведомление о принятом решении и о необходимости явиться за получением результата </w:t>
      </w:r>
      <w:r>
        <w:rPr>
          <w:rFonts w:eastAsia="Calibri"/>
          <w:lang w:eastAsia="en-US"/>
        </w:rPr>
        <w:t xml:space="preserve">(уведомление о статусе заявления) </w:t>
      </w:r>
      <w:r>
        <w:rPr>
          <w:bCs/>
        </w:rPr>
        <w:t xml:space="preserve">направляется </w:t>
      </w:r>
      <w:r>
        <w:rPr>
          <w:rFonts w:eastAsia="Calibri"/>
          <w:lang w:eastAsia="en-US"/>
        </w:rPr>
        <w:t xml:space="preserve">в «Личный кабинет» заявителя на ЕПГУ</w:t>
      </w:r>
      <w:r>
        <w:rPr>
          <w:rFonts w:eastAsia="Calibri"/>
          <w:lang w:eastAsia="en-US"/>
        </w:rPr>
        <w:t xml:space="preserve">. </w:t>
      </w:r>
      <w:r>
        <w:t xml:space="preserve">При наличии соответствующих настроек в «Личном кабинете» заявителя на ЕПГУ информация о ходе предоставления муниципальной услуги направляется в указанные сроки также и на электронную почту заявителя. 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widowControl w:val="false"/>
        <w:pBdr/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</w:t>
      </w:r>
      <w:r>
        <w:rPr>
          <w:rFonts w:eastAsia="Calibri"/>
          <w:lang w:eastAsia="en-US"/>
        </w:rPr>
        <w:t xml:space="preserve">ри предоставлении муниципальной услуги через МФЦ Комитет: 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в срок, указанный в пункте 3.4.1 Административного регламента, направляет уведомление о принятом решении в МФЦ для передачи его заявителю (представителю) – при отметке в заявлении о получении услуги в МФЦ;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в срок, указанный в пункте </w:t>
      </w:r>
      <w:r>
        <w:t xml:space="preserve">3.4.1 </w:t>
      </w:r>
      <w:r>
        <w:rPr>
          <w:rFonts w:eastAsia="Calibri"/>
          <w:lang w:eastAsia="en-US"/>
        </w:rPr>
        <w:t xml:space="preserve">Административного регламента, сообщает о принятом решении заявителю</w:t>
      </w:r>
      <w:r>
        <w:rPr>
          <w:bCs/>
        </w:rPr>
        <w:t xml:space="preserve"> и</w:t>
      </w:r>
      <w:r>
        <w:rPr>
          <w:rFonts w:eastAsia="Calibri"/>
          <w:lang w:eastAsia="en-US"/>
        </w:rPr>
        <w:t xml:space="preserve"> выдает соответствующий документ заявителю при его личном обращении </w:t>
      </w:r>
      <w:r>
        <w:t xml:space="preserve">либо направляет по адресу, указанному в заявлении, </w:t>
      </w:r>
      <w:r>
        <w:rPr>
          <w:rFonts w:eastAsia="Calibri"/>
          <w:lang w:eastAsia="en-US"/>
        </w:rPr>
        <w:t xml:space="preserve">а также направляет в МФЦ </w:t>
      </w:r>
      <w:r>
        <w:t xml:space="preserve">уведомление, в котором раскрывает суть решения, принятого по обращению, указывает дату принятия решения</w:t>
      </w:r>
      <w:r>
        <w:rPr>
          <w:rFonts w:eastAsia="Calibri"/>
          <w:lang w:eastAsia="en-US"/>
        </w:rPr>
        <w:t xml:space="preserve"> (при отметке в заявлении о получении услуги в Комитете ЖКГХЭТС).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widowControl w:val="false"/>
        <w:pBdr/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Заявителю передаются документы, подготовленные Комитетом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Выдача документов производится заявителю, либо доверенному лицу заявителя при предъявлении документа, удостоверяющего личность, а также документа, </w:t>
      </w:r>
      <w:r>
        <w:rPr>
          <w:rFonts w:eastAsia="Calibri"/>
          <w:lang w:eastAsia="en-US"/>
        </w:rPr>
        <w:t xml:space="preserve">подтверждающего полномочия по получению документов от имени заявителя (для доверенных лиц).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widowControl w:val="false"/>
        <w:pBdr/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При выдаче документов заявитель дает расписку в получении документов, в которой указываются все документы, передаваемые заявителю, дата передачи документов.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spacing/>
        <w:ind w:firstLine="709"/>
        <w:jc w:val="both"/>
        <w:rPr>
          <w:highlight w:val="none"/>
        </w:rPr>
      </w:pPr>
      <w:r>
        <w:rPr>
          <w:rFonts w:eastAsia="Calibri"/>
          <w:lang w:eastAsia="en-US"/>
        </w:rPr>
        <w:t xml:space="preserve"> </w:t>
      </w:r>
      <w:r>
        <w:t xml:space="preserve">Результатом выполнения административной процедуры является направление (вручение) заявителю решения о постановке на учет гражданина, испытывающего потребнос</w:t>
      </w:r>
      <w:r>
        <w:t xml:space="preserve">ть в древесине для собственных нужд, либо решения об отказе в постановке на учет гражданина, испытывающего потребность в древесине для собственных нужд. Максимальный срок выполнения действий данной административной процедуры не должен превышать шести дней.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firstLine="709"/>
        <w:jc w:val="both"/>
        <w:rPr/>
      </w:pPr>
      <w:r/>
      <w:r/>
    </w:p>
    <w:p>
      <w:pPr>
        <w:pBdr/>
        <w:spacing/>
        <w:ind w:firstLine="709"/>
        <w:jc w:val="both"/>
        <w:rPr/>
      </w:pPr>
      <w:r/>
      <w:r/>
    </w:p>
    <w:p>
      <w:pPr>
        <w:pBdr/>
        <w:spacing/>
        <w:ind w:firstLine="709"/>
        <w:jc w:val="both"/>
        <w:rPr>
          <w:highlight w:val="none"/>
        </w:rPr>
      </w:pPr>
      <w:r>
        <w:t xml:space="preserve">3.4.2. Формирование списков граждан.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firstLine="709"/>
        <w:jc w:val="both"/>
        <w:rPr/>
      </w:pPr>
      <w:r>
        <w:t xml:space="preserve">Уполномоченный специалист Комитета ЖКГХЭТС формирует списки граждан, испытывающих потребность в древесине для собственных нужд, в порядке очередности подачи гражданами заявлений о постановке на учет.</w:t>
      </w:r>
      <w:r/>
    </w:p>
    <w:p>
      <w:pPr>
        <w:pBdr/>
        <w:spacing/>
        <w:ind w:firstLine="709"/>
        <w:jc w:val="both"/>
        <w:rPr/>
      </w:pPr>
      <w:r>
        <w:t xml:space="preserve">При подаче заявлений несколькими гражданами в один день их очередность определяется по времени подачи заявления с полным комплектом документов.</w:t>
      </w:r>
      <w:r/>
    </w:p>
    <w:p>
      <w:pPr>
        <w:pBdr/>
        <w:spacing/>
        <w:ind w:firstLine="709"/>
        <w:jc w:val="both"/>
        <w:rPr/>
      </w:pPr>
      <w:r>
        <w:t xml:space="preserve">В случае</w:t>
      </w:r>
      <w:r>
        <w:t xml:space="preserve">,</w:t>
      </w:r>
      <w:r>
        <w:t xml:space="preserve"> если до даты снятия с учета граждан, указанной в части 14 ста</w:t>
      </w:r>
      <w:r>
        <w:t xml:space="preserve">тьи 8 Закона Алтайского края от 10.09. 2007 № 87-ЗС «О регулировании отдельных лесных отношений на территории», гражданин утратил основания для получения древесины в порядке, установленном подпунктами 1,2,3 пункта 1.2 Административного регламента, они искл</w:t>
      </w:r>
      <w:r>
        <w:t xml:space="preserve">ючается из списка граждан, имеющих право на заготовку (приобретение) древесины в первоочередном порядке, и включается в общий список граждан, испытывающих потребность в древесине для собственных нужд, по дате ранее поданного заявления о постановке на учет.</w:t>
      </w:r>
      <w:r/>
    </w:p>
    <w:p>
      <w:pPr>
        <w:pBdr/>
        <w:tabs>
          <w:tab w:val="left" w:leader="none" w:pos="567"/>
        </w:tabs>
        <w:spacing/>
        <w:ind w:firstLine="709"/>
        <w:jc w:val="center"/>
        <w:rPr>
          <w:b/>
        </w:rPr>
      </w:pPr>
      <w:r>
        <w:rPr>
          <w:b/>
          <w:lang w:val="en-US"/>
        </w:rPr>
        <w:t xml:space="preserve">IV</w:t>
      </w:r>
      <w:r>
        <w:rPr>
          <w:b/>
        </w:rPr>
        <w:t xml:space="preserve">. Формы контроля за исполнением Административного регламента</w:t>
      </w:r>
      <w:r>
        <w:rPr>
          <w:b/>
        </w:rPr>
      </w:r>
      <w:r>
        <w:rPr>
          <w:b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/>
      </w:pPr>
      <w:r>
        <w:t xml:space="preserve">4.1. </w:t>
      </w:r>
      <w:r>
        <w:t xml:space="preserve">Контроль за</w:t>
      </w:r>
      <w:r>
        <w:t xml:space="preserve"> предоставлением муниципальной услуги осуществляется в форме текущего контроля за соблюдением и исполнением </w:t>
      </w:r>
      <w:r>
        <w:rPr>
          <w:rFonts w:eastAsia="Calibri"/>
          <w:lang w:eastAsia="en-US"/>
        </w:rPr>
        <w:t xml:space="preserve">ответственными </w:t>
      </w:r>
      <w:r>
        <w:t xml:space="preserve">должностными лицами Комитета положений Административного регламента, плановых и внеплановых проверок полноты и качества предоставления муниципальной услуги.</w:t>
      </w:r>
      <w:r/>
    </w:p>
    <w:p>
      <w:pPr>
        <w:widowControl w:val="false"/>
        <w:pBdr/>
        <w:tabs>
          <w:tab w:val="left" w:leader="none" w:pos="426"/>
          <w:tab w:val="left" w:leader="none" w:pos="567"/>
        </w:tabs>
        <w:spacing/>
        <w:ind w:firstLine="709"/>
        <w:jc w:val="both"/>
        <w:rPr>
          <w:spacing w:val="-4"/>
        </w:rPr>
      </w:pPr>
      <w:r>
        <w:rPr>
          <w:rFonts w:eastAsia="Calibri"/>
          <w:lang w:eastAsia="en-US"/>
        </w:rPr>
        <w:t xml:space="preserve">4.2. Порядок осуществления текущего </w:t>
      </w:r>
      <w:r>
        <w:rPr>
          <w:rFonts w:eastAsia="Calibri"/>
          <w:lang w:eastAsia="en-US"/>
        </w:rPr>
        <w:t xml:space="preserve">контроля за</w:t>
      </w:r>
      <w:r>
        <w:rPr>
          <w:rFonts w:eastAsia="Calibri"/>
          <w:lang w:eastAsia="en-US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</w:t>
      </w:r>
      <w:r>
        <w:t xml:space="preserve"> должностными</w:t>
      </w:r>
      <w:r>
        <w:rPr>
          <w:rFonts w:eastAsia="Calibri"/>
          <w:lang w:eastAsia="en-US"/>
        </w:rPr>
        <w:t xml:space="preserve"> лицами </w:t>
      </w:r>
      <w:r>
        <w:rPr>
          <w:spacing w:val="-4"/>
        </w:rPr>
        <w:t xml:space="preserve">осуществляется первым заместителем главы Администрации города.</w:t>
      </w:r>
      <w:r>
        <w:rPr>
          <w:spacing w:val="-4"/>
        </w:rPr>
      </w:r>
      <w:r>
        <w:rPr>
          <w:spacing w:val="-4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4.3. Порядок и периодичность проведения плановых и внеплановых проверок полноты и качества предоставления муниципальной услуги, в том числе порядок и формы </w:t>
      </w:r>
      <w:r>
        <w:rPr>
          <w:rFonts w:eastAsia="Calibri"/>
          <w:lang w:eastAsia="en-US"/>
        </w:rPr>
        <w:t xml:space="preserve">контроля за</w:t>
      </w:r>
      <w:r>
        <w:rPr>
          <w:rFonts w:eastAsia="Calibri"/>
          <w:lang w:eastAsia="en-US"/>
        </w:rPr>
        <w:t xml:space="preserve"> полнотой и качеством ее предоставления, осуществляется соответственно на основании ежегодных планов работы и по конкретному обращению.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widowControl w:val="false"/>
        <w:pBdr/>
        <w:tabs>
          <w:tab w:val="left" w:leader="none" w:pos="426"/>
          <w:tab w:val="left" w:leader="none" w:pos="567"/>
        </w:tabs>
        <w:spacing/>
        <w:ind w:firstLine="709"/>
        <w:jc w:val="both"/>
        <w:rPr>
          <w:spacing w:val="-4"/>
        </w:rPr>
      </w:pPr>
      <w:r>
        <w:rPr>
          <w:spacing w:val="-4"/>
        </w:rPr>
        <w:t xml:space="preserve">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  <w:r>
        <w:rPr>
          <w:spacing w:val="-4"/>
        </w:rPr>
      </w:r>
      <w:r>
        <w:rPr>
          <w:spacing w:val="-4"/>
        </w:rPr>
      </w:r>
    </w:p>
    <w:p>
      <w:pPr>
        <w:widowControl w:val="false"/>
        <w:pBdr/>
        <w:tabs>
          <w:tab w:val="left" w:leader="none" w:pos="426"/>
          <w:tab w:val="left" w:leader="none" w:pos="567"/>
        </w:tabs>
        <w:spacing/>
        <w:ind w:firstLine="709"/>
        <w:jc w:val="both"/>
        <w:rPr/>
      </w:pPr>
      <w:r>
        <w:t xml:space="preserve">Для проведения проверки полноты и качества предоставления муниципальной услуги формируется комиссия, состав которой утверждается </w:t>
      </w:r>
      <w:r>
        <w:rPr>
          <w:spacing w:val="-4"/>
        </w:rPr>
        <w:t xml:space="preserve">заместителем главы Администрации города Новоалтайска.</w:t>
      </w:r>
      <w:r/>
    </w:p>
    <w:p>
      <w:pPr>
        <w:widowControl w:val="false"/>
        <w:pBdr/>
        <w:tabs>
          <w:tab w:val="left" w:leader="none" w:pos="426"/>
          <w:tab w:val="left" w:leader="none" w:pos="567"/>
        </w:tabs>
        <w:spacing/>
        <w:ind w:firstLine="709"/>
        <w:jc w:val="both"/>
        <w:rPr/>
      </w:pPr>
      <w:r>
        <w:rPr>
          <w:spacing w:val="-2"/>
        </w:rPr>
        <w:t xml:space="preserve">Результаты деятельности комиссии оформляются в виде Акта</w:t>
      </w:r>
      <w:r>
        <w:t xml:space="preserve"> проверки полноты и качества предоставления муниципальной услуги (далее – «Акт»)</w:t>
      </w:r>
      <w:r>
        <w:rPr>
          <w:spacing w:val="-2"/>
        </w:rPr>
        <w:t xml:space="preserve">, в котором отмечаются выявленные недостатки и предложения по их устранению. </w:t>
      </w:r>
      <w:r>
        <w:t xml:space="preserve">Акт подписывается членами комиссии.</w:t>
      </w:r>
      <w:r/>
    </w:p>
    <w:p>
      <w:pPr>
        <w:pBdr/>
        <w:tabs>
          <w:tab w:val="left" w:leader="none" w:pos="567"/>
        </w:tabs>
        <w:spacing/>
        <w:ind w:firstLine="709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4.4. Ответственность муниципальных служащих органа местного самоуправления Алтайского края и иных должностных лиц за решения и действия (бездействие), принимаемые (осуществляемые) в ходе предоставления муниципальной услуги.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widowControl w:val="false"/>
        <w:pBdr/>
        <w:tabs>
          <w:tab w:val="left" w:leader="none" w:pos="567"/>
        </w:tabs>
        <w:spacing/>
        <w:ind w:firstLine="709"/>
        <w:jc w:val="both"/>
        <w:rPr/>
      </w:pPr>
      <w:r>
        <w:t xml:space="preserve">По результатам проведенных проверок, в случае выявления нарушений прав </w:t>
      </w:r>
      <w:r>
        <w:t xml:space="preserve">заявителей, осуществляется привлечение виновных лиц к ответственности в соответствии с законодательством Российской Федерации.</w:t>
      </w:r>
      <w:r/>
    </w:p>
    <w:p>
      <w:pPr>
        <w:pBdr/>
        <w:tabs>
          <w:tab w:val="left" w:leader="none" w:pos="567"/>
        </w:tabs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Персональная ответственность должностных лиц Администрации города Новоалтайска закрепляется в их должностных инструкциях в соответствии с требованиями законодательства Российской Федерации.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99"/>
        <w:pBdr/>
        <w:spacing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en-US"/>
        </w:rPr>
        <w:t xml:space="preserve">4.5.</w:t>
      </w:r>
      <w:r>
        <w:rPr>
          <w:rFonts w:eastAsia="Calibri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99"/>
        <w:pBdr/>
        <w:spacing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исполнением данного Административного регламента со стороны граждан, их объединений и организаци</w:t>
      </w:r>
      <w:r>
        <w:rPr>
          <w:rFonts w:ascii="Times New Roman" w:hAnsi="Times New Roman"/>
          <w:sz w:val="24"/>
          <w:szCs w:val="24"/>
        </w:rPr>
        <w:t xml:space="preserve">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99"/>
        <w:pBdr/>
        <w:spacing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15"/>
        <w:pBdr/>
        <w:spacing/>
        <w:ind/>
        <w:jc w:val="center"/>
        <w:outlineLvl w:val="1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en-US"/>
        </w:rPr>
        <w:t xml:space="preserve">V.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Досудебный (внесудебный) порядок обжалования решений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5"/>
        <w:pBdr/>
        <w:spacing/>
        <w:ind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 действий (бездействия) органа, предоставляющего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5"/>
        <w:pBdr/>
        <w:spacing/>
        <w:ind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муниципальную услугу, многофункционального центра, а также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15"/>
        <w:pBdr/>
        <w:spacing/>
        <w:ind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их должностных лиц, муниципальных служащих, работников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органа предоставляющего муниципальную услугу, должностного лица органа предоставляющего муниципальную услугу, муниципального служащего, мно</w:t>
      </w:r>
      <w:r>
        <w:rPr>
          <w:rFonts w:eastAsia="Calibri"/>
          <w:szCs w:val="28"/>
          <w:lang w:eastAsia="en-US"/>
        </w:rPr>
        <w:t xml:space="preserve">гофункционального центра, работника многофункционального центра, а так же организаций  предусмотренных частью 1.1 статьи 16 Федерального закона от 27.07.2010 № 210-ФЗ «Об организации предоставления государственных и муниципальных услуг» или их работников. 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5.1. </w:t>
      </w:r>
      <w:r>
        <w:rPr>
          <w:rFonts w:eastAsia="Calibri"/>
          <w:szCs w:val="28"/>
          <w:lang w:eastAsia="en-US"/>
        </w:rPr>
        <w:t xml:space="preserve">Информация для заявителя о его праве подать жалобу на решение, действия (бездействия) органа, предоставляющего муниципальную услугу, должностного лица, органа, предо</w:t>
      </w:r>
      <w:r>
        <w:rPr>
          <w:rFonts w:eastAsia="Calibri"/>
          <w:szCs w:val="28"/>
          <w:lang w:eastAsia="en-US"/>
        </w:rPr>
        <w:t xml:space="preserve">ставляющего муниципальную услугу, либо муниципального служащего, многофункционального центра, работника многофункционального центра, а так же организаций, осуществляющих функции по предоставлению муниципальных услуг, или их работников  (далее – жалоба).   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5.1.1. </w:t>
      </w:r>
      <w:r>
        <w:rPr>
          <w:rFonts w:eastAsia="Calibri"/>
          <w:szCs w:val="28"/>
          <w:lang w:eastAsia="en-US"/>
        </w:rPr>
        <w:t xml:space="preserve">Заявитель имеет право обжаловать решения и действия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</w:t>
      </w:r>
      <w:r>
        <w:rPr>
          <w:rFonts w:eastAsia="Calibri"/>
          <w:szCs w:val="28"/>
          <w:lang w:eastAsia="en-US"/>
        </w:rPr>
        <w:t xml:space="preserve"> центра, работника многофункционального центра, а так 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5.1.2. Заявитель может обратиться с </w:t>
      </w:r>
      <w:r>
        <w:rPr>
          <w:rFonts w:eastAsia="Calibri"/>
          <w:szCs w:val="28"/>
          <w:lang w:eastAsia="en-US"/>
        </w:rPr>
        <w:t xml:space="preserve">жалобой</w:t>
      </w:r>
      <w:r>
        <w:rPr>
          <w:rFonts w:eastAsia="Calibri"/>
          <w:szCs w:val="28"/>
          <w:lang w:eastAsia="en-US"/>
        </w:rPr>
        <w:t xml:space="preserve"> в том числе в следующих случаях: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1) нарушение срока регистрации заявления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2) нарушение срока предоставления муниципальной услуги. </w:t>
      </w:r>
      <w:r>
        <w:rPr>
          <w:rFonts w:eastAsia="Calibri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</w:t>
      </w:r>
      <w:r>
        <w:rPr>
          <w:rFonts w:eastAsia="Calibri"/>
          <w:szCs w:val="28"/>
          <w:lang w:eastAsia="en-US"/>
        </w:rPr>
        <w:t xml:space="preserve">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tooltip="consultantplus://offline/ref=FCD186FA8CE38024C556386B277D3433A017F65F52B0189B7EBE2F7AF93C35C84865C1176F1C55E3SBX3E" w:history="1">
        <w:r>
          <w:rPr>
            <w:rFonts w:eastAsia="Calibri"/>
            <w:szCs w:val="28"/>
            <w:lang w:eastAsia="en-US"/>
          </w:rPr>
          <w:t xml:space="preserve">частью 1.3 статьи 16</w:t>
        </w:r>
      </w:hyperlink>
      <w:r>
        <w:rPr>
          <w:rFonts w:eastAsia="Calibri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3) требование у заявителя документов или информации либо осуществлени</w:t>
      </w:r>
      <w:r>
        <w:rPr>
          <w:rFonts w:eastAsia="Calibri"/>
          <w:szCs w:val="28"/>
          <w:lang w:eastAsia="en-US"/>
        </w:rPr>
        <w:t xml:space="preserve">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 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4) отказ в</w:t>
      </w:r>
      <w:r>
        <w:rPr>
          <w:rFonts w:eastAsia="Calibri"/>
          <w:szCs w:val="28"/>
          <w:lang w:eastAsia="en-US"/>
        </w:rPr>
        <w:t xml:space="preserve">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5) отказ в предоставлении муниципальной услуги, если ос</w:t>
      </w:r>
      <w:r>
        <w:rPr>
          <w:rFonts w:eastAsia="Calibri"/>
          <w:szCs w:val="28"/>
          <w:lang w:eastAsia="en-US"/>
        </w:rPr>
        <w:t xml:space="preserve">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>
        <w:rPr>
          <w:rFonts w:eastAsia="Calibri"/>
          <w:szCs w:val="28"/>
          <w:lang w:eastAsia="en-US"/>
        </w:rPr>
        <w:t xml:space="preserve">.В</w:t>
      </w:r>
      <w:r>
        <w:rPr>
          <w:rFonts w:eastAsia="Calibri"/>
          <w:szCs w:val="28"/>
          <w:lang w:eastAsia="en-US"/>
        </w:rPr>
        <w:t xml:space="preserve">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</w:t>
      </w:r>
      <w:r>
        <w:rPr>
          <w:rFonts w:eastAsia="Calibri"/>
          <w:szCs w:val="28"/>
          <w:lang w:eastAsia="en-US"/>
        </w:rPr>
        <w:t xml:space="preserve">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tooltip="consultantplus://offline/ref=FCD186FA8CE38024C556386B277D3433A017F65F52B0189B7EBE2F7AF93C35C84865C1176F1C55E3SBX3E" w:history="1">
        <w:r>
          <w:rPr>
            <w:rFonts w:eastAsia="Calibri"/>
            <w:szCs w:val="28"/>
            <w:lang w:eastAsia="en-US"/>
          </w:rPr>
          <w:t xml:space="preserve">частью 1.3 статьи 16</w:t>
        </w:r>
      </w:hyperlink>
      <w:r>
        <w:rPr>
          <w:rFonts w:eastAsia="Calibri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6" w:tooltip="consultantplus://offline/ref=FCD186FA8CE38024C556386B277D3433A017F65F52B0189B7EBE2F7AF93C35C84865C1176F1C55E3SBX5E" w:history="1">
        <w:r>
          <w:rPr>
            <w:rFonts w:eastAsia="Calibri"/>
            <w:szCs w:val="28"/>
            <w:lang w:eastAsia="en-US"/>
          </w:rPr>
          <w:t xml:space="preserve">частью 1.1 статьи 16</w:t>
        </w:r>
      </w:hyperlink>
      <w:r>
        <w:rPr>
          <w:rFonts w:eastAsia="Calibri"/>
          <w:szCs w:val="28"/>
          <w:lang w:eastAsia="en-US"/>
        </w:rPr>
        <w:t xml:space="preserve"> Федерального закона от 27.07.2010 № 210-ФЗ «Об </w:t>
      </w:r>
      <w:r>
        <w:rPr>
          <w:rFonts w:eastAsia="Calibri"/>
          <w:szCs w:val="28"/>
          <w:lang w:eastAsia="en-US"/>
        </w:rPr>
        <w:t xml:space="preserve">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>
        <w:rPr>
          <w:rFonts w:eastAsia="Calibri"/>
          <w:szCs w:val="28"/>
          <w:lang w:eastAsia="en-US"/>
        </w:rPr>
        <w:t xml:space="preserve">.В</w:t>
      </w:r>
      <w:r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указанном случае досудебное (внесудебное) обжалование заявителем решений и действий (бездействия) многофункционального центра, ра</w:t>
      </w:r>
      <w:r>
        <w:rPr>
          <w:rFonts w:eastAsia="Calibri"/>
          <w:szCs w:val="28"/>
          <w:lang w:eastAsia="en-US"/>
        </w:rPr>
        <w:t xml:space="preserve">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tooltip="consultantplus://offline/ref=FCD186FA8CE38024C556386B277D3433A017F65F52B0189B7EBE2F7AF93C35C84865C1176F1C55E3SBX3E" w:history="1">
        <w:r>
          <w:rPr>
            <w:rFonts w:eastAsia="Calibri"/>
            <w:szCs w:val="28"/>
            <w:lang w:eastAsia="en-US"/>
          </w:rPr>
          <w:t xml:space="preserve">частью 1.3 статьи 16</w:t>
        </w:r>
      </w:hyperlink>
      <w:r>
        <w:rPr>
          <w:rFonts w:eastAsia="Calibri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8) нарушение срока или порядка выдачи документов по результатам предоставления муниципальной услуги;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9) приостановление предоставления муниципальной услуги, если основания п</w:t>
      </w:r>
      <w:r>
        <w:rPr>
          <w:rFonts w:eastAsia="Calibri"/>
          <w:szCs w:val="28"/>
          <w:lang w:eastAsia="en-US"/>
        </w:rPr>
        <w:t xml:space="preserve">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>
        <w:rPr>
          <w:rFonts w:eastAsia="Calibri"/>
          <w:szCs w:val="28"/>
          <w:lang w:eastAsia="en-US"/>
        </w:rPr>
        <w:t xml:space="preserve">.В</w:t>
      </w:r>
      <w:r>
        <w:rPr>
          <w:rFonts w:eastAsia="Calibri"/>
          <w:szCs w:val="28"/>
          <w:lang w:eastAsia="en-US"/>
        </w:rPr>
        <w:t xml:space="preserve">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</w:t>
      </w:r>
      <w:r>
        <w:rPr>
          <w:rFonts w:eastAsia="Calibri"/>
          <w:szCs w:val="28"/>
          <w:lang w:eastAsia="en-US"/>
        </w:rPr>
        <w:t xml:space="preserve">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8" w:tooltip="consultantplus://offline/ref=FCD186FA8CE38024C556386B277D3433A017F65F52B0189B7EBE2F7AF93C35C84865C1176F1C55E3SBX3E" w:history="1">
        <w:r>
          <w:rPr>
            <w:rFonts w:eastAsia="Calibri"/>
            <w:szCs w:val="28"/>
            <w:lang w:eastAsia="en-US"/>
          </w:rPr>
          <w:t xml:space="preserve">частью 1.3 статьи 16</w:t>
        </w:r>
      </w:hyperlink>
      <w:r>
        <w:rPr>
          <w:rFonts w:eastAsia="Calibri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</w:t>
      </w:r>
      <w:r>
        <w:rPr>
          <w:rFonts w:eastAsia="Calibri"/>
          <w:szCs w:val="28"/>
          <w:lang w:eastAsia="en-US"/>
        </w:rPr>
        <w:t xml:space="preserve">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предусмотренных пп.3 п. 2.7 настоящего регламента. </w:t>
      </w:r>
      <w:r>
        <w:rPr>
          <w:rFonts w:eastAsia="Calibri"/>
          <w:szCs w:val="28"/>
          <w:lang w:eastAsia="en-US"/>
        </w:rPr>
        <w:t xml:space="preserve">В указан</w:t>
      </w:r>
      <w:r>
        <w:rPr>
          <w:rFonts w:eastAsia="Calibri"/>
          <w:szCs w:val="28"/>
          <w:lang w:eastAsia="en-US"/>
        </w:rPr>
        <w:t xml:space="preserve">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</w:t>
      </w:r>
      <w:r>
        <w:rPr>
          <w:rFonts w:eastAsia="Calibri"/>
          <w:szCs w:val="28"/>
          <w:lang w:eastAsia="en-US"/>
        </w:rPr>
        <w:t xml:space="preserve">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5.2. Предмет жалобы.  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Жалоба должна содержать: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9" w:tooltip="consultantplus://offline/ref=2EFD9BB47FEA7E22FCCB88E7B0C9A62688B5AF6AB4B53F1315F9E3A90F5F9D0818374ACB723296C7rCtEE" w:history="1">
        <w:r>
          <w:rPr>
            <w:rFonts w:eastAsia="Calibri"/>
            <w:bCs/>
            <w:szCs w:val="28"/>
            <w:lang w:eastAsia="en-US"/>
          </w:rPr>
          <w:t xml:space="preserve">частью 1.1 статьи 16</w:t>
        </w:r>
      </w:hyperlink>
      <w:r>
        <w:rPr>
          <w:rFonts w:eastAsia="Calibri"/>
          <w:szCs w:val="28"/>
          <w:lang w:eastAsia="en-US"/>
        </w:rPr>
        <w:t xml:space="preserve">Федерального закона от 27.07.2010 № 210-ФЗ «Об </w:t>
      </w:r>
      <w:r>
        <w:rPr>
          <w:rFonts w:eastAsia="Calibri"/>
          <w:szCs w:val="28"/>
          <w:lang w:eastAsia="en-US"/>
        </w:rPr>
        <w:t xml:space="preserve">организации предоставления государственных и муниципальных услуг»</w:t>
      </w:r>
      <w:r>
        <w:rPr>
          <w:rFonts w:eastAsia="Calibri"/>
          <w:bCs/>
          <w:szCs w:val="28"/>
          <w:lang w:eastAsia="en-US"/>
        </w:rPr>
        <w:t xml:space="preserve">, их руководителей и (или) работников, решения и действия (бездействие) которых обжалуются;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2) фамилию, имя, отчество (последнее - при наличии), сведения о месте жительства заявителя </w:t>
      </w:r>
      <w:r>
        <w:rPr>
          <w:rFonts w:eastAsia="Calibri"/>
          <w:bCs/>
          <w:szCs w:val="28"/>
          <w:lang w:eastAsia="en-US"/>
        </w:rPr>
        <w:t xml:space="preserve">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3) сведения об обжалуемых решениях и действия</w:t>
      </w:r>
      <w:r>
        <w:rPr>
          <w:rFonts w:eastAsia="Calibri"/>
          <w:bCs/>
          <w:szCs w:val="28"/>
          <w:lang w:eastAsia="en-US"/>
        </w:rPr>
        <w:t xml:space="preserve">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0" w:tooltip="consultantplus://offline/ref=2EFD9BB47FEA7E22FCCB88E7B0C9A62688B5AF6AB4B53F1315F9E3A90F5F9D0818374ACB723296C7rCtEE" w:history="1">
        <w:r>
          <w:rPr>
            <w:rFonts w:eastAsia="Calibri"/>
            <w:bCs/>
            <w:szCs w:val="28"/>
            <w:lang w:eastAsia="en-US"/>
          </w:rPr>
          <w:t xml:space="preserve">частью 1.1 статьи 16</w:t>
        </w:r>
      </w:hyperlink>
      <w:r>
        <w:rPr>
          <w:rFonts w:eastAsia="Calibri"/>
          <w:szCs w:val="28"/>
          <w:lang w:eastAsia="en-US"/>
        </w:rPr>
        <w:t xml:space="preserve">Федерального закона от 27.07.2010 № 210-ФЗ «Об организации предоставления государственных и муниципальных услуг»</w:t>
      </w:r>
      <w:r>
        <w:rPr>
          <w:rFonts w:eastAsia="Calibri"/>
          <w:bCs/>
          <w:szCs w:val="28"/>
          <w:lang w:eastAsia="en-US"/>
        </w:rPr>
        <w:t xml:space="preserve">, их работников;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4) доводы, на основании которых заявитель не согласен с решением и действием</w:t>
      </w:r>
      <w:r>
        <w:rPr>
          <w:rFonts w:eastAsia="Calibri"/>
          <w:bCs/>
          <w:szCs w:val="28"/>
          <w:lang w:eastAsia="en-US"/>
        </w:rPr>
        <w:t xml:space="preserve">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1" w:tooltip="consultantplus://offline/ref=2EFD9BB47FEA7E22FCCB88E7B0C9A62688B5AF6AB4B53F1315F9E3A90F5F9D0818374ACB723296C7rCtEE" w:history="1">
        <w:r>
          <w:rPr>
            <w:rFonts w:eastAsia="Calibri"/>
            <w:bCs/>
            <w:szCs w:val="28"/>
            <w:lang w:eastAsia="en-US"/>
          </w:rPr>
          <w:t xml:space="preserve">частью 1.1 статьи 16</w:t>
        </w:r>
      </w:hyperlink>
      <w:r>
        <w:rPr>
          <w:rFonts w:eastAsia="Calibri"/>
          <w:szCs w:val="28"/>
          <w:lang w:eastAsia="en-US"/>
        </w:rPr>
        <w:t xml:space="preserve">Федерального закона от 27.07.2010 № 210-ФЗ «Об организации предоставления государственных и муниципальных услуг»</w:t>
      </w:r>
      <w:r>
        <w:rPr>
          <w:rFonts w:eastAsia="Calibri"/>
          <w:bCs/>
          <w:szCs w:val="28"/>
          <w:lang w:eastAsia="en-US"/>
        </w:rPr>
        <w:t xml:space="preserve">, их работников.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Заявителем могут быть представлены документы (при наличии), подтверждающие доводы заявителя, либо их копии.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5.3. Порядок подачи и рассмотрения жалобы.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5.3.1. </w:t>
      </w:r>
      <w:r>
        <w:rPr>
          <w:rFonts w:eastAsia="Calibri"/>
          <w:bCs/>
          <w:szCs w:val="28"/>
          <w:lang w:eastAsia="en-US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</w:t>
      </w:r>
      <w:r>
        <w:rPr>
          <w:rFonts w:eastAsia="Calibri"/>
          <w:bCs/>
          <w:szCs w:val="28"/>
          <w:lang w:eastAsia="en-US"/>
        </w:rPr>
        <w:t xml:space="preserve">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2" w:tooltip="consultantplus://offline/ref=A6B8C47DD8F82F49B3F3612964452B500C1C8BAF6CC3B06FA8710D310304F907A025BF7557540A09C2y5E" w:history="1">
        <w:r>
          <w:rPr>
            <w:rFonts w:eastAsia="Calibri"/>
            <w:bCs/>
            <w:szCs w:val="28"/>
            <w:lang w:eastAsia="en-US"/>
          </w:rPr>
          <w:t xml:space="preserve">частью 1.1 статьи 16</w:t>
        </w:r>
      </w:hyperlink>
      <w:r>
        <w:rPr>
          <w:rFonts w:eastAsia="Calibri"/>
          <w:szCs w:val="28"/>
          <w:lang w:eastAsia="en-US"/>
        </w:rPr>
        <w:t xml:space="preserve">Федерального закона от 27.07.2010 № 210-ФЗ «Об организации предоставления государственных и муниципальных услуг»</w:t>
      </w:r>
      <w:r>
        <w:rPr>
          <w:rFonts w:eastAsia="Calibri"/>
          <w:bCs/>
          <w:szCs w:val="28"/>
          <w:lang w:eastAsia="en-US"/>
        </w:rPr>
        <w:t xml:space="preserve">.</w:t>
      </w:r>
      <w:r>
        <w:rPr>
          <w:rFonts w:eastAsia="Calibri"/>
          <w:bCs/>
          <w:szCs w:val="28"/>
          <w:lang w:eastAsia="en-US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</w:t>
      </w:r>
      <w:r>
        <w:rPr>
          <w:rFonts w:eastAsia="Calibri"/>
          <w:bCs/>
          <w:szCs w:val="28"/>
          <w:lang w:eastAsia="en-US"/>
        </w:rPr>
        <w:t xml:space="preserve">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</w:t>
      </w:r>
      <w:r>
        <w:rPr>
          <w:rFonts w:eastAsia="Calibri"/>
          <w:bCs/>
          <w:szCs w:val="28"/>
          <w:lang w:eastAsia="en-US"/>
        </w:rPr>
        <w:t xml:space="preserve">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3" w:tooltip="consultantplus://offline/ref=A6B8C47DD8F82F49B3F3612964452B500C1C8BAF6CC3B06FA8710D310304F907A025BF7557540A09C2y5E" w:history="1">
        <w:r>
          <w:rPr>
            <w:rFonts w:eastAsia="Calibri"/>
            <w:bCs/>
            <w:szCs w:val="28"/>
            <w:lang w:eastAsia="en-US"/>
          </w:rPr>
          <w:t xml:space="preserve">частью 1.1 статьи 16</w:t>
        </w:r>
      </w:hyperlink>
      <w:r>
        <w:rPr>
          <w:rFonts w:eastAsia="Calibri"/>
          <w:szCs w:val="28"/>
          <w:lang w:eastAsia="en-US"/>
        </w:rPr>
        <w:t xml:space="preserve">Федерального закона от 27.07.2010 № 210-ФЗ «Об организации предоставления государственных и муниципальных услуг»</w:t>
      </w:r>
      <w:r>
        <w:rPr>
          <w:rFonts w:eastAsia="Calibri"/>
          <w:bCs/>
          <w:szCs w:val="28"/>
          <w:lang w:eastAsia="en-US"/>
        </w:rPr>
        <w:t xml:space="preserve">, подаются руководителям этих организаций.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5.3.2. </w:t>
      </w:r>
      <w:r>
        <w:rPr>
          <w:rFonts w:eastAsia="Calibri"/>
          <w:bCs/>
          <w:szCs w:val="28"/>
          <w:lang w:eastAsia="en-US"/>
        </w:rPr>
        <w:t xml:space="preserve">Жалоба на решения и действия (бездейств</w:t>
      </w:r>
      <w:r>
        <w:rPr>
          <w:rFonts w:eastAsia="Calibri"/>
          <w:bCs/>
          <w:szCs w:val="28"/>
          <w:lang w:eastAsia="en-US"/>
        </w:rPr>
        <w:t xml:space="preserve">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</w:t>
      </w:r>
      <w:r>
        <w:rPr>
          <w:rFonts w:eastAsia="Calibri"/>
          <w:bCs/>
          <w:szCs w:val="28"/>
          <w:lang w:eastAsia="en-US"/>
        </w:rPr>
        <w:t xml:space="preserve">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  <w:r>
        <w:rPr>
          <w:rFonts w:eastAsia="Calibri"/>
          <w:bCs/>
          <w:szCs w:val="28"/>
          <w:lang w:eastAsia="en-US"/>
        </w:rPr>
        <w:t xml:space="preserve"> Жалоба на решения и действия (бездействие) многофункционального центра, работника многофункционального центра може</w:t>
      </w:r>
      <w:r>
        <w:rPr>
          <w:rFonts w:eastAsia="Calibri"/>
          <w:bCs/>
          <w:szCs w:val="28"/>
          <w:lang w:eastAsia="en-US"/>
        </w:rPr>
        <w:t xml:space="preserve">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</w:t>
      </w:r>
      <w:r>
        <w:rPr>
          <w:rFonts w:eastAsia="Calibri"/>
          <w:bCs/>
          <w:szCs w:val="28"/>
          <w:lang w:eastAsia="en-US"/>
        </w:rPr>
        <w:t xml:space="preserve">Жалоба на решения и действия (бездействие) организаций, предусмотренных </w:t>
      </w:r>
      <w:hyperlink r:id="rId24" w:tooltip="consultantplus://offline/ref=A6B8C47DD8F82F49B3F3612964452B500C1C8BAF6CC3B06FA8710D310304F907A025BF7557540A09C2y5E" w:history="1">
        <w:r>
          <w:rPr>
            <w:rFonts w:eastAsia="Calibri"/>
            <w:bCs/>
            <w:szCs w:val="28"/>
            <w:lang w:eastAsia="en-US"/>
          </w:rPr>
          <w:t xml:space="preserve">частью 1.1 статьи 16</w:t>
        </w:r>
      </w:hyperlink>
      <w:r>
        <w:rPr>
          <w:rFonts w:eastAsia="Calibri"/>
          <w:szCs w:val="28"/>
          <w:lang w:eastAsia="en-US"/>
        </w:rPr>
        <w:t xml:space="preserve">Федерального </w:t>
      </w:r>
      <w:r>
        <w:rPr>
          <w:rFonts w:eastAsia="Calibri"/>
          <w:szCs w:val="28"/>
          <w:lang w:eastAsia="en-US"/>
        </w:rPr>
        <w:t xml:space="preserve">закона от 27.07.2010 № 210-ФЗ «Об организации предоставления государственных и муниципальных услуг»</w:t>
      </w:r>
      <w:r>
        <w:rPr>
          <w:rFonts w:eastAsia="Calibri"/>
          <w:bCs/>
          <w:szCs w:val="28"/>
          <w:lang w:eastAsia="en-US"/>
        </w:rPr>
        <w:t xml:space="preserve">, а также их раб</w:t>
      </w:r>
      <w:r>
        <w:rPr>
          <w:rFonts w:eastAsia="Calibri"/>
          <w:bCs/>
          <w:szCs w:val="28"/>
          <w:lang w:eastAsia="en-US"/>
        </w:rPr>
        <w:t xml:space="preserve">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5.4. Сроки рассмотрения жалобы. 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25" w:tooltip="consultantplus://offline/ref=4AEFFF839E3B35AF398EA27475A2F3BB110119B9699B6C80D716FEC9ECC37AA7E3190D8C0A867D92K6BAF" w:history="1">
        <w:r>
          <w:rPr>
            <w:rFonts w:eastAsia="Calibri"/>
            <w:bCs/>
            <w:szCs w:val="28"/>
            <w:lang w:eastAsia="en-US"/>
          </w:rPr>
          <w:t xml:space="preserve">частью 1.1 статьи 16</w:t>
        </w:r>
      </w:hyperlink>
      <w:r>
        <w:rPr>
          <w:rFonts w:eastAsia="Calibri"/>
          <w:szCs w:val="28"/>
          <w:lang w:eastAsia="en-US"/>
        </w:rPr>
        <w:t xml:space="preserve">Федерального закона от 27.07.2010 № 210-ФЗ «Об организации предоставления государственных и муниципальных услуг»</w:t>
      </w:r>
      <w:r>
        <w:rPr>
          <w:rFonts w:eastAsia="Calibri"/>
          <w:bCs/>
          <w:szCs w:val="28"/>
          <w:lang w:eastAsia="en-US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</w:t>
      </w:r>
      <w:r>
        <w:rPr>
          <w:rFonts w:eastAsia="Calibri"/>
          <w:bCs/>
          <w:szCs w:val="28"/>
          <w:lang w:eastAsia="en-US"/>
        </w:rPr>
        <w:t xml:space="preserve">, предусмотренных </w:t>
      </w:r>
      <w:hyperlink r:id="rId26" w:tooltip="consultantplus://offline/ref=4AEFFF839E3B35AF398EA27475A2F3BB110119B9699B6C80D716FEC9ECC37AA7E3190D8C0A867D92K6BAF" w:history="1">
        <w:r>
          <w:rPr>
            <w:rFonts w:eastAsia="Calibri"/>
            <w:bCs/>
            <w:szCs w:val="28"/>
            <w:lang w:eastAsia="en-US"/>
          </w:rPr>
          <w:t xml:space="preserve">частью 1.1 статьи 16</w:t>
        </w:r>
      </w:hyperlink>
      <w:r>
        <w:rPr>
          <w:rFonts w:eastAsia="Calibri"/>
          <w:szCs w:val="28"/>
          <w:lang w:eastAsia="en-US"/>
        </w:rPr>
        <w:t xml:space="preserve">Федерального закона от 27.07.2010 № 210-ФЗ «Об организации предоставления государственных и муниципальных услуг»</w:t>
      </w:r>
      <w:r>
        <w:rPr>
          <w:rFonts w:eastAsia="Calibri"/>
          <w:bCs/>
          <w:szCs w:val="28"/>
          <w:lang w:eastAsia="en-US"/>
        </w:rPr>
        <w:t xml:space="preserve"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5.5. Результат рассмотрения жалобы. 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По результатам рассмотрения жалобы принимается одно из следующих решений: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</w:t>
      </w:r>
      <w:r>
        <w:rPr>
          <w:rFonts w:eastAsia="Calibri"/>
          <w:szCs w:val="28"/>
          <w:lang w:eastAsia="en-US"/>
        </w:rPr>
        <w:t xml:space="preserve">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2) в удовлетворении жалобы отказывается.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5.6. Порядок информирования заявителя о результатах рассмотрения жалобы. 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Не позднее дня, следующего за днем принятия решения, указанного в пункте 5.5. Административного регламента, заявителю в письменной форме и по желанию в электронной форме направляется мотивированный ответ о результатах рассмотрения жалобы.    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5.7. В ответе по результатам рассмотрения жалобы указываются: 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а) наименование </w:t>
      </w:r>
      <w:r>
        <w:rPr>
          <w:rFonts w:eastAsia="Calibri"/>
          <w:bCs/>
          <w:szCs w:val="28"/>
          <w:lang w:eastAsia="en-US"/>
        </w:rPr>
        <w:t xml:space="preserve">органа, предоставляющего муниципальную услугу, многофункционального центра, учредителя многофункционального центра, организаций, предусмотренных </w:t>
      </w:r>
      <w:hyperlink r:id="rId27" w:tooltip="consultantplus://offline/ref=4AEFFF839E3B35AF398EA27475A2F3BB110119B9699B6C80D716FEC9ECC37AA7E3190D8C0A867D92K6BAF" w:history="1">
        <w:r>
          <w:rPr>
            <w:rFonts w:eastAsia="Calibri"/>
            <w:bCs/>
            <w:szCs w:val="28"/>
            <w:lang w:eastAsia="en-US"/>
          </w:rPr>
          <w:t xml:space="preserve">частью 1.1 статьи 16</w:t>
        </w:r>
      </w:hyperlink>
      <w:r>
        <w:rPr>
          <w:rFonts w:eastAsia="Calibri"/>
          <w:szCs w:val="28"/>
          <w:lang w:eastAsia="en-US"/>
        </w:rPr>
        <w:t xml:space="preserve">Федерального закона от 27.07.2010 № 210-ФЗ «Об организации предоставления государственных и муниципальных услуг»</w:t>
      </w:r>
      <w:r>
        <w:rPr>
          <w:rFonts w:eastAsia="Calibri"/>
          <w:bCs/>
          <w:szCs w:val="28"/>
          <w:lang w:eastAsia="en-US"/>
        </w:rPr>
        <w:t xml:space="preserve">, либо вышестоящего орган (при его наличии) </w:t>
      </w:r>
      <w:r>
        <w:rPr>
          <w:rFonts w:eastAsia="Calibri"/>
          <w:szCs w:val="28"/>
          <w:lang w:eastAsia="en-US"/>
        </w:rPr>
        <w:t xml:space="preserve">рассмотревшего жалобу, должность, фамилия, имя, отчество (при наличии) его лица, принявшего решение по жалобе (далее – уполномоченное лицо);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б) номер, дата, место принятия решения, включая сведения об органе, предоставляющем муниципальную услугу, должностном лице, органа, предоставляющего муниципальную услугу,</w:t>
      </w:r>
      <w:r>
        <w:rPr>
          <w:rFonts w:eastAsia="Calibri"/>
          <w:szCs w:val="28"/>
          <w:lang w:eastAsia="en-US"/>
        </w:rPr>
        <w:t xml:space="preserve"> либо муниципальном служащем, многофункциональном центре, работнике многофункционального центра, а так же организациях, осуществляющих функции по предоставлению муниципальных услуг, или их работников, решение или действия (бездействие) которого обжалуется;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в) фамилия, имя, отчество (при наличии) или наименование заявителя;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г) основания для принятия решения по жалобе;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д) принятое по жалобе решение;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ж) сведения о порядке обжалования принятого по жалобе решения.   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5.8. Ответ по результатам рассмотрения жалобы подписывается уполномоченным лицом.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По желанию заявителя ответ по ре</w:t>
      </w:r>
      <w:r>
        <w:rPr>
          <w:rFonts w:eastAsia="Calibri"/>
          <w:szCs w:val="28"/>
          <w:lang w:eastAsia="en-US"/>
        </w:rPr>
        <w:t xml:space="preserve">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лица, вид которой установлен законодательством Российской Федерации.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5.9. Перечень оснований для отказа в удовлетворении жалобы.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Уполномоченное лицо вправе отказать в удовлетворении жалобы в следующих случаях: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а) наличие вступившего в законную силу решения суда по жалобе о том же предмете и по тем же основаниям;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б) подача жалобы лицом, полномочия которого не подтверждены в порядке, установленном законодательством Российской Федерации;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в) наличие решения по жалобе, принятого в отношении того же заявителя и по тому же предмету жалобы. 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5.10. Перечень оснований для оставления жалобы без ответа. 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Уполномоченное лицо вправе оставить жалобу без ответа в следующих случаях: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outlineLvl w:val="1"/>
        <w:rPr>
          <w:rFonts w:eastAsia="Calibri"/>
          <w:lang w:eastAsia="en-US"/>
        </w:rPr>
      </w:pPr>
      <w:r/>
      <w:bookmarkStart w:id="6" w:name="sub_10211"/>
      <w:r>
        <w:rPr>
          <w:rFonts w:eastAsia="Calibri"/>
          <w:szCs w:val="28"/>
          <w:lang w:eastAsia="en-US"/>
        </w:rPr>
        <w:t xml:space="preserve">а)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  <w:bookmarkEnd w:id="6"/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б)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5.11. </w:t>
      </w:r>
      <w:r>
        <w:rPr>
          <w:rFonts w:eastAsia="Calibri"/>
          <w:szCs w:val="28"/>
          <w:lang w:eastAsia="en-US"/>
        </w:rPr>
        <w:t xml:space="preserve">В случае признания</w:t>
      </w:r>
      <w:r>
        <w:rPr>
          <w:rFonts w:eastAsia="Calibri"/>
          <w:szCs w:val="28"/>
          <w:lang w:eastAsia="en-US"/>
        </w:rPr>
        <w:t xml:space="preserve"> жалобы подлежащей удовлетворению в ответе заявителю, указанном в пункте 5.6 настоящего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28" w:tooltip="consultantplus://offline/ref=54E2C5D16AF72AE9E37CB425DB40D8912522581F8412D2134F5C9C5BB6FBD113C86980A5AD2248D14FDFCF96F4C498246E2F86E4EB8BE7CEK2R4Q" w:history="1">
        <w:r>
          <w:rPr>
            <w:rFonts w:eastAsia="Calibri"/>
            <w:szCs w:val="28"/>
            <w:lang w:eastAsia="en-US"/>
          </w:rPr>
          <w:t xml:space="preserve">частью 1.1 статьи 16</w:t>
        </w:r>
      </w:hyperlink>
      <w:r>
        <w:rPr>
          <w:rFonts w:eastAsia="Calibri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</w:t>
      </w:r>
      <w:r>
        <w:rPr>
          <w:rFonts w:eastAsia="Calibri"/>
          <w:szCs w:val="28"/>
          <w:lang w:eastAsia="en-US"/>
        </w:rPr>
        <w:t xml:space="preserve">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                  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 В случае признания </w:t>
      </w:r>
      <w:r>
        <w:rPr>
          <w:rFonts w:eastAsia="Calibri"/>
          <w:szCs w:val="28"/>
          <w:lang w:eastAsia="en-US"/>
        </w:rPr>
        <w:t xml:space="preserve">жалобы</w:t>
      </w:r>
      <w:r>
        <w:rPr>
          <w:rFonts w:eastAsia="Calibri"/>
          <w:szCs w:val="28"/>
          <w:lang w:eastAsia="en-US"/>
        </w:rPr>
        <w:t xml:space="preserve"> не подлежащей удовлетворению в ответе заявителю, указанном в пункте 5.6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В случае установления в ходе или по результатам </w:t>
      </w:r>
      <w:r>
        <w:rPr>
          <w:rFonts w:eastAsia="Calibri"/>
          <w:szCs w:val="28"/>
          <w:lang w:eastAsia="en-US"/>
        </w:rPr>
        <w:t xml:space="preserve">рассмотрения жалобы признаков состава административного правонарушения</w:t>
      </w:r>
      <w:r>
        <w:rPr>
          <w:rFonts w:eastAsia="Calibri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 в соответствии со ст.5.3.1 настоящего регламента, незамедлительно направляют имеющиеся материалы в органы прокуратуры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5.12. </w:t>
      </w:r>
      <w:r>
        <w:rPr>
          <w:rFonts w:eastAsia="Calibri"/>
          <w:szCs w:val="28"/>
          <w:highlight w:val="none"/>
          <w:lang w:eastAsia="en-US"/>
        </w:rPr>
        <w:t xml:space="preserve">Способы информирования заявителей о порядке подачи и рассмотрения жалобы</w:t>
      </w:r>
      <w:r>
        <w:rPr>
          <w:rFonts w:eastAsia="Calibri"/>
          <w:szCs w:val="28"/>
          <w:highlight w:val="none"/>
          <w:lang w:eastAsia="en-US"/>
        </w:rPr>
        <w:t xml:space="preserve">, в том числе с использованием </w:t>
      </w:r>
      <w:r>
        <w:rPr>
          <w:rFonts w:eastAsia="Calibri"/>
          <w:lang w:eastAsia="en-US"/>
        </w:rPr>
        <w:t xml:space="preserve">Единого портала государственных и</w:t>
      </w:r>
      <w:r>
        <w:t xml:space="preserve"> муниципальных услуг (функций)</w:t>
      </w:r>
      <w:r>
        <w:rPr>
          <w:rFonts w:eastAsia="Calibri"/>
          <w:lang w:eastAsia="en-US"/>
        </w:rPr>
        <w:t xml:space="preserve">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Орган, предоставляющий муниципальную услугу, многофункциональный центр, а так же организации, осуществляющие функции по предоставлению муниципальных услуг, обеспечивают: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1) оснащение мест приема жалоб;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2) информирование заявителей о порядке досудебного (внесудебного)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29" w:tooltip="consultantplus://offline/ref=EB6AF2C549B7A9A29492A42B0B388CA5E6692B50F05B9CC9EBEE95160D16798457C8DEB3B0C68E3BQ4G4F" w:history="1">
        <w:r>
          <w:rPr>
            <w:rFonts w:eastAsia="Calibri"/>
            <w:szCs w:val="28"/>
            <w:lang w:eastAsia="en-US"/>
          </w:rPr>
          <w:t xml:space="preserve">части 1.1 статьи 16</w:t>
        </w:r>
      </w:hyperlink>
      <w:r>
        <w:rPr>
          <w:rFonts w:eastAsia="Calibri"/>
          <w:szCs w:val="28"/>
          <w:lang w:eastAsia="en-US"/>
        </w:rPr>
        <w:t xml:space="preserve"> Федерального закона от 27.07.2010 № 210-</w:t>
      </w:r>
      <w:r>
        <w:rPr>
          <w:rFonts w:eastAsia="Calibri"/>
          <w:szCs w:val="28"/>
          <w:lang w:eastAsia="en-US"/>
        </w:rPr>
        <w:t xml:space="preserve">ФЗ «Об организации предоставления государственных и муниципальных услуг», а также их должностных лиц, муниципальных служащих, работников посредством размещения информации на стендах, на официальном сайте в сети «Интернет», на Едином портале государственных</w:t>
      </w:r>
      <w:r>
        <w:rPr>
          <w:rFonts w:eastAsia="Calibri"/>
          <w:szCs w:val="28"/>
          <w:lang w:eastAsia="en-US"/>
        </w:rPr>
        <w:t xml:space="preserve"> и муниципальных услуг (функций);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tabs>
          <w:tab w:val="left" w:leader="none" w:pos="567"/>
        </w:tabs>
        <w:spacing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szCs w:val="28"/>
          <w:lang w:eastAsia="en-US"/>
        </w:rPr>
        <w:t xml:space="preserve">3) консультирование заявителей о порядке досудебного (внесудебного)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30" w:tooltip="consultantplus://offline/ref=EB6AF2C549B7A9A29492A42B0B388CA5E6692B50F05B9CC9EBEE95160D16798457C8DEB3B0C68E3BQ4G4F" w:history="1">
        <w:r>
          <w:rPr>
            <w:rFonts w:eastAsia="Calibri"/>
            <w:szCs w:val="28"/>
            <w:lang w:eastAsia="en-US"/>
          </w:rPr>
          <w:t xml:space="preserve">части 1.1 статьи 16</w:t>
        </w:r>
      </w:hyperlink>
      <w:r>
        <w:rPr>
          <w:rFonts w:eastAsia="Calibri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</w:t>
      </w:r>
      <w:r>
        <w:rPr>
          <w:rFonts w:eastAsia="Calibri"/>
          <w:szCs w:val="28"/>
          <w:lang w:eastAsia="en-US"/>
        </w:rPr>
        <w:t xml:space="preserve">муниципальных услуг», а также их должностных лиц, муниципальных служащих, работников, в том числе по телефону, электронной почте, при личном приеме.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/>
        <w:jc w:val="both"/>
        <w:rPr/>
      </w:pPr>
      <w:r/>
      <w:r/>
    </w:p>
    <w:p>
      <w:pPr>
        <w:pBdr/>
        <w:spacing w:line="240" w:lineRule="exact"/>
        <w:ind w:left="5529"/>
        <w:jc w:val="both"/>
        <w:rPr/>
      </w:pPr>
      <w:r>
        <w:t xml:space="preserve">Приложение 1</w:t>
      </w:r>
      <w:r/>
    </w:p>
    <w:p>
      <w:pPr>
        <w:pBdr/>
        <w:shd w:val="clear" w:color="auto" w:fill="ffffff"/>
        <w:spacing w:line="240" w:lineRule="exact"/>
        <w:ind w:left="5529"/>
        <w:jc w:val="both"/>
        <w:rPr/>
      </w:pPr>
      <w:r>
        <w:t xml:space="preserve">к административному регламенту предоставления муниципальной услуги «Постановка на учет граждан, испытывающих потребность в древесине для собственных нужд» </w:t>
      </w:r>
      <w:r/>
    </w:p>
    <w:p>
      <w:pPr>
        <w:pBdr/>
        <w:tabs>
          <w:tab w:val="left" w:leader="none" w:pos="567"/>
        </w:tabs>
        <w:spacing w:after="200" w:line="276" w:lineRule="auto"/>
        <w:ind/>
        <w:jc w:val="right"/>
        <w:rPr/>
      </w:pPr>
      <w:r/>
      <w:r/>
    </w:p>
    <w:p>
      <w:pPr>
        <w:pBdr/>
        <w:tabs>
          <w:tab w:val="left" w:leader="none" w:pos="567"/>
        </w:tabs>
        <w:spacing/>
        <w:ind w:firstLine="540"/>
        <w:jc w:val="center"/>
        <w:outlineLvl w:val="2"/>
        <w:rPr/>
      </w:pPr>
      <w:r>
        <w:t xml:space="preserve">Информация</w:t>
      </w:r>
      <w:r/>
    </w:p>
    <w:p>
      <w:pPr>
        <w:pBdr/>
        <w:tabs>
          <w:tab w:val="left" w:leader="none" w:pos="567"/>
        </w:tabs>
        <w:spacing/>
        <w:ind w:firstLine="540"/>
        <w:jc w:val="center"/>
        <w:outlineLvl w:val="2"/>
        <w:rPr/>
      </w:pPr>
      <w:r>
        <w:t xml:space="preserve">об органе местного самоуправления, предоставляющем </w:t>
      </w:r>
      <w:r/>
    </w:p>
    <w:p>
      <w:pPr>
        <w:pBdr/>
        <w:tabs>
          <w:tab w:val="left" w:leader="none" w:pos="567"/>
        </w:tabs>
        <w:spacing/>
        <w:ind w:firstLine="540"/>
        <w:jc w:val="center"/>
        <w:outlineLvl w:val="2"/>
        <w:rPr/>
      </w:pPr>
      <w:r>
        <w:t xml:space="preserve">муниципальную услугу</w:t>
      </w:r>
      <w:r/>
    </w:p>
    <w:p>
      <w:pPr>
        <w:pBdr/>
        <w:tabs>
          <w:tab w:val="left" w:leader="none" w:pos="567"/>
        </w:tabs>
        <w:spacing/>
        <w:ind w:firstLine="540"/>
        <w:jc w:val="center"/>
        <w:outlineLvl w:val="2"/>
        <w:rPr/>
      </w:pPr>
      <w:r/>
      <w:r/>
    </w:p>
    <w:tbl>
      <w:tblPr>
        <w:tblW w:w="0" w:type="auto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812"/>
        <w:gridCol w:w="3685"/>
      </w:tblGrid>
      <w:tr>
        <w:trPr/>
        <w:tc>
          <w:tcPr>
            <w:tcBorders/>
            <w:tcW w:w="5812" w:type="dxa"/>
            <w:textDirection w:val="lrTb"/>
            <w:noWrap w:val="false"/>
          </w:tcPr>
          <w:p>
            <w:pPr>
              <w:pBdr/>
              <w:tabs>
                <w:tab w:val="left" w:leader="none" w:pos="567"/>
              </w:tabs>
              <w:spacing/>
              <w:ind/>
              <w:jc w:val="both"/>
              <w:outlineLvl w:val="2"/>
              <w:rPr/>
            </w:pPr>
            <w:r>
              <w:t xml:space="preserve">Наименование органа местного самоуправления, предоставляющего муниципальную услугу </w:t>
            </w:r>
            <w:r/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tabs>
                <w:tab w:val="left" w:leader="none" w:pos="567"/>
              </w:tabs>
              <w:spacing/>
              <w:ind/>
              <w:jc w:val="center"/>
              <w:outlineLvl w:val="2"/>
              <w:rPr/>
            </w:pPr>
            <w:r>
              <w:t xml:space="preserve"> Администрация города Новоалтайска</w:t>
            </w:r>
            <w:r/>
          </w:p>
        </w:tc>
      </w:tr>
      <w:tr>
        <w:trPr/>
        <w:tc>
          <w:tcPr>
            <w:tcBorders/>
            <w:tcW w:w="5812" w:type="dxa"/>
            <w:textDirection w:val="lrTb"/>
            <w:noWrap w:val="false"/>
          </w:tcPr>
          <w:p>
            <w:pPr>
              <w:pBdr/>
              <w:tabs>
                <w:tab w:val="left" w:leader="none" w:pos="567"/>
              </w:tabs>
              <w:spacing/>
              <w:ind/>
              <w:jc w:val="both"/>
              <w:outlineLvl w:val="2"/>
              <w:rPr/>
            </w:pPr>
            <w:r>
              <w:t xml:space="preserve">Руководитель органа местного самоуправления, предоставляющего муниципальную услугу</w:t>
            </w:r>
            <w:r/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tabs>
                <w:tab w:val="left" w:leader="none" w:pos="567"/>
              </w:tabs>
              <w:spacing/>
              <w:ind/>
              <w:jc w:val="center"/>
              <w:outlineLvl w:val="2"/>
              <w:rPr/>
            </w:pPr>
            <w:r>
              <w:t xml:space="preserve">Глава города </w:t>
            </w:r>
            <w:r/>
          </w:p>
        </w:tc>
      </w:tr>
      <w:tr>
        <w:trPr/>
        <w:tc>
          <w:tcPr>
            <w:tcBorders/>
            <w:tcW w:w="5812" w:type="dxa"/>
            <w:textDirection w:val="lrTb"/>
            <w:noWrap w:val="false"/>
          </w:tcPr>
          <w:p>
            <w:pPr>
              <w:pBdr/>
              <w:tabs>
                <w:tab w:val="left" w:leader="none" w:pos="567"/>
              </w:tabs>
              <w:spacing/>
              <w:ind/>
              <w:jc w:val="both"/>
              <w:outlineLvl w:val="2"/>
              <w:rPr/>
            </w:pPr>
            <w:r>
              <w:t xml:space="preserve">Наименование структурного подразделения, осуществляющего рассмотрение заявления</w:t>
            </w:r>
            <w:r/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tabs>
                <w:tab w:val="left" w:leader="none" w:pos="567"/>
              </w:tabs>
              <w:spacing/>
              <w:ind/>
              <w:jc w:val="center"/>
              <w:outlineLvl w:val="2"/>
              <w:rPr/>
            </w:pPr>
            <w:r>
              <w:t xml:space="preserve">Комитет Администрации города по жилищно-коммунальному, газовому хозяйству, энергетике, транспорту и строительству </w:t>
            </w:r>
            <w:r/>
          </w:p>
        </w:tc>
      </w:tr>
      <w:tr>
        <w:trPr/>
        <w:tc>
          <w:tcPr>
            <w:tcBorders/>
            <w:tcW w:w="5812" w:type="dxa"/>
            <w:textDirection w:val="lrTb"/>
            <w:noWrap w:val="false"/>
          </w:tcPr>
          <w:p>
            <w:pPr>
              <w:pBdr/>
              <w:tabs>
                <w:tab w:val="left" w:leader="none" w:pos="567"/>
              </w:tabs>
              <w:spacing/>
              <w:ind/>
              <w:jc w:val="both"/>
              <w:outlineLvl w:val="2"/>
              <w:rPr/>
            </w:pPr>
            <w:r>
              <w:t xml:space="preserve">Руководитель структурного подразделения, осуществляющего рассмотрение заявления</w:t>
            </w:r>
            <w:r/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tabs>
                <w:tab w:val="left" w:leader="none" w:pos="567"/>
              </w:tabs>
              <w:spacing/>
              <w:ind/>
              <w:jc w:val="center"/>
              <w:outlineLvl w:val="2"/>
              <w:rPr/>
            </w:pPr>
            <w:r>
              <w:t xml:space="preserve">Председатель Комитета ЖКГХЭТС</w:t>
            </w:r>
            <w:r/>
          </w:p>
        </w:tc>
      </w:tr>
      <w:tr>
        <w:trPr/>
        <w:tc>
          <w:tcPr>
            <w:tcBorders/>
            <w:tcW w:w="5812" w:type="dxa"/>
            <w:textDirection w:val="lrTb"/>
            <w:noWrap w:val="false"/>
          </w:tcPr>
          <w:p>
            <w:pPr>
              <w:pBdr/>
              <w:tabs>
                <w:tab w:val="left" w:leader="none" w:pos="567"/>
              </w:tabs>
              <w:spacing/>
              <w:ind/>
              <w:jc w:val="both"/>
              <w:outlineLvl w:val="2"/>
              <w:rPr/>
            </w:pPr>
            <w:r>
              <w:t xml:space="preserve">Место нахождения и почтовый адрес</w:t>
            </w:r>
            <w:r/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tabs>
                <w:tab w:val="left" w:leader="none" w:pos="567"/>
              </w:tabs>
              <w:spacing/>
              <w:ind/>
              <w:jc w:val="center"/>
              <w:outlineLvl w:val="2"/>
              <w:rPr/>
            </w:pPr>
            <w:r>
              <w:t xml:space="preserve">658080, г</w:t>
            </w:r>
            <w:r>
              <w:t xml:space="preserve">.Н</w:t>
            </w:r>
            <w:r>
              <w:t xml:space="preserve">овоалтайск, ул.Парковая,1а</w:t>
            </w:r>
            <w:r/>
          </w:p>
        </w:tc>
      </w:tr>
      <w:tr>
        <w:trPr/>
        <w:tc>
          <w:tcPr>
            <w:tcBorders/>
            <w:tcW w:w="5812" w:type="dxa"/>
            <w:textDirection w:val="lrTb"/>
            <w:noWrap w:val="false"/>
          </w:tcPr>
          <w:p>
            <w:pPr>
              <w:pBdr/>
              <w:tabs>
                <w:tab w:val="left" w:leader="none" w:pos="567"/>
              </w:tabs>
              <w:spacing/>
              <w:ind/>
              <w:jc w:val="both"/>
              <w:outlineLvl w:val="2"/>
              <w:rPr/>
            </w:pPr>
            <w:r>
              <w:t xml:space="preserve">График работы (приема заявителей)</w:t>
            </w:r>
            <w:r/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tabs>
                <w:tab w:val="left" w:leader="none" w:pos="567"/>
              </w:tabs>
              <w:spacing/>
              <w:ind/>
              <w:jc w:val="center"/>
              <w:outlineLvl w:val="2"/>
              <w:rPr/>
            </w:pPr>
            <w:r>
              <w:t xml:space="preserve">ежедневно с 8.00 до 17.00</w:t>
            </w:r>
            <w:r/>
          </w:p>
          <w:p>
            <w:pPr>
              <w:pBdr/>
              <w:tabs>
                <w:tab w:val="left" w:leader="none" w:pos="567"/>
              </w:tabs>
              <w:spacing/>
              <w:ind/>
              <w:jc w:val="center"/>
              <w:outlineLvl w:val="2"/>
              <w:rPr/>
            </w:pPr>
            <w:r>
              <w:t xml:space="preserve">обед с 13.00 до 14.00</w:t>
            </w:r>
            <w:r/>
          </w:p>
        </w:tc>
      </w:tr>
      <w:tr>
        <w:trPr/>
        <w:tc>
          <w:tcPr>
            <w:tcBorders/>
            <w:tcW w:w="5812" w:type="dxa"/>
            <w:textDirection w:val="lrTb"/>
            <w:noWrap w:val="false"/>
          </w:tcPr>
          <w:p>
            <w:pPr>
              <w:pBdr/>
              <w:tabs>
                <w:tab w:val="left" w:leader="none" w:pos="567"/>
              </w:tabs>
              <w:spacing/>
              <w:ind/>
              <w:jc w:val="both"/>
              <w:outlineLvl w:val="2"/>
              <w:rPr/>
            </w:pPr>
            <w:r>
              <w:t xml:space="preserve">Телефон, адрес электронной почты</w:t>
            </w:r>
            <w:r/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tabs>
                <w:tab w:val="left" w:leader="none" w:pos="567"/>
              </w:tabs>
              <w:spacing/>
              <w:ind/>
              <w:jc w:val="center"/>
              <w:outlineLvl w:val="2"/>
              <w:rPr/>
            </w:pPr>
            <w:r>
              <w:t xml:space="preserve">8 38532 4 27 20</w:t>
            </w:r>
            <w:r/>
          </w:p>
          <w:p>
            <w:pPr>
              <w:pBdr/>
              <w:tabs>
                <w:tab w:val="left" w:leader="none" w:pos="567"/>
              </w:tabs>
              <w:spacing/>
              <w:ind/>
              <w:jc w:val="center"/>
              <w:outlineLvl w:val="2"/>
              <w:rPr/>
            </w:pPr>
            <w:r>
              <w:rPr>
                <w:highlight w:val="yellow"/>
                <w:lang w:val="en-US"/>
              </w:rPr>
              <w:t xml:space="preserve">gkh103@mail.ru</w:t>
            </w:r>
            <w:r/>
          </w:p>
        </w:tc>
      </w:tr>
      <w:tr>
        <w:trPr/>
        <w:tc>
          <w:tcPr>
            <w:tcBorders/>
            <w:tcW w:w="5812" w:type="dxa"/>
            <w:textDirection w:val="lrTb"/>
            <w:noWrap w:val="false"/>
          </w:tcPr>
          <w:p>
            <w:pPr>
              <w:pBdr/>
              <w:tabs>
                <w:tab w:val="left" w:leader="none" w:pos="567"/>
              </w:tabs>
              <w:spacing/>
              <w:ind/>
              <w:jc w:val="both"/>
              <w:outlineLvl w:val="2"/>
              <w:rPr/>
            </w:pPr>
            <w:r>
              <w:t xml:space="preserve"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  <w:r/>
          </w:p>
        </w:tc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tabs>
                <w:tab w:val="left" w:leader="none" w:pos="567"/>
              </w:tabs>
              <w:spacing/>
              <w:ind/>
              <w:jc w:val="center"/>
              <w:outlineLvl w:val="2"/>
              <w:rPr/>
            </w:pPr>
            <w:r>
              <w:rPr>
                <w:highlight w:val="none"/>
                <w:lang w:val="en-US"/>
              </w:rPr>
              <w:t xml:space="preserve">http//novoaltaysk.gosuslugi.ru</w:t>
            </w:r>
            <w:r>
              <w:rPr>
                <w:highlight w:val="yellow"/>
                <w:lang w:val="en-US"/>
              </w:rPr>
            </w:r>
            <w:r/>
          </w:p>
        </w:tc>
      </w:tr>
    </w:tbl>
    <w:p>
      <w:pPr>
        <w:pBdr/>
        <w:tabs>
          <w:tab w:val="left" w:leader="none" w:pos="567"/>
        </w:tabs>
        <w:spacing/>
        <w:ind w:firstLine="540"/>
        <w:jc w:val="center"/>
        <w:outlineLvl w:val="2"/>
        <w:rPr/>
      </w:pPr>
      <w:r/>
      <w:r/>
    </w:p>
    <w:p>
      <w:pPr>
        <w:pBdr/>
        <w:tabs>
          <w:tab w:val="left" w:leader="none" w:pos="567"/>
        </w:tabs>
        <w:spacing/>
        <w:ind w:firstLine="540"/>
        <w:jc w:val="both"/>
        <w:outlineLvl w:val="2"/>
        <w:rPr/>
      </w:pPr>
      <w:r>
        <w:t xml:space="preserve">Единый портал государственных и муниципальных услуг (функций) – </w:t>
      </w:r>
      <w:r>
        <w:rPr>
          <w:lang w:val="en-US"/>
        </w:rPr>
        <w:t xml:space="preserve">www</w:t>
      </w:r>
      <w:r>
        <w:t xml:space="preserve">.</w:t>
      </w:r>
      <w:r>
        <w:rPr>
          <w:lang w:val="en-US"/>
        </w:rPr>
        <w:t xml:space="preserve">gosuslugi</w:t>
      </w:r>
      <w:r>
        <w:t xml:space="preserve">.</w:t>
      </w:r>
      <w:r>
        <w:rPr>
          <w:lang w:val="en-US"/>
        </w:rPr>
        <w:t xml:space="preserve">ru</w:t>
      </w:r>
      <w:r/>
    </w:p>
    <w:p>
      <w:pPr>
        <w:pBdr/>
        <w:spacing w:line="240" w:lineRule="exact"/>
        <w:ind w:left="5529"/>
        <w:jc w:val="both"/>
        <w:rPr/>
      </w:pPr>
      <w:r>
        <w:br w:type="page" w:clear="all"/>
      </w:r>
      <w:r>
        <w:t xml:space="preserve">Приложение 2</w:t>
      </w:r>
      <w:r/>
    </w:p>
    <w:p>
      <w:pPr>
        <w:pBdr/>
        <w:shd w:val="clear" w:color="auto" w:fill="ffffff"/>
        <w:spacing w:line="240" w:lineRule="exact"/>
        <w:ind w:left="5529"/>
        <w:jc w:val="both"/>
        <w:rPr/>
      </w:pPr>
      <w:r>
        <w:t xml:space="preserve">к административному регламенту предоставления муниципальной услуги «Постановка на учет граждан, испытывающих потребность в древесине для собственных нужд»</w:t>
      </w:r>
      <w:r/>
    </w:p>
    <w:p>
      <w:pPr>
        <w:pBdr/>
        <w:tabs>
          <w:tab w:val="left" w:leader="none" w:pos="567"/>
        </w:tabs>
        <w:spacing/>
        <w:ind/>
        <w:jc w:val="right"/>
        <w:outlineLvl w:val="2"/>
        <w:rPr/>
      </w:pPr>
      <w:r/>
      <w:r/>
    </w:p>
    <w:p>
      <w:pPr>
        <w:pBdr/>
        <w:spacing/>
        <w:ind/>
        <w:jc w:val="center"/>
        <w:outlineLvl w:val="2"/>
        <w:rPr/>
      </w:pPr>
      <w:r>
        <w:t xml:space="preserve">Сведения о многофункциональных центрах </w:t>
      </w:r>
      <w:r/>
    </w:p>
    <w:p>
      <w:pPr>
        <w:pBdr/>
        <w:spacing/>
        <w:ind/>
        <w:jc w:val="center"/>
        <w:outlineLvl w:val="2"/>
        <w:rPr/>
      </w:pPr>
      <w:r>
        <w:t xml:space="preserve">предоставления государственных и муниципальных услуг</w:t>
      </w:r>
      <w:r>
        <w:rPr>
          <w:rStyle w:val="870"/>
        </w:rPr>
        <w:footnoteReference w:id="2"/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2808"/>
        <w:gridCol w:w="6705"/>
      </w:tblGrid>
      <w:tr>
        <w:trPr/>
        <w:tc>
          <w:tcPr>
            <w:tcBorders/>
            <w:tcW w:w="280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outlineLvl w:val="2"/>
              <w:rPr/>
            </w:pPr>
            <w:r>
              <w:t xml:space="preserve">Место нахождения и почтовый адрес</w:t>
            </w:r>
            <w:r/>
          </w:p>
        </w:tc>
        <w:tc>
          <w:tcPr>
            <w:tcBorders/>
            <w:tcW w:w="670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outlineLvl w:val="2"/>
              <w:rPr/>
            </w:pPr>
            <w:r>
              <w:rPr>
                <w:sz w:val="26"/>
                <w:szCs w:val="26"/>
              </w:rPr>
              <w:t xml:space="preserve">658080, г. Новоалтайск, ул. Космонавтов, 6</w:t>
            </w:r>
            <w:r/>
          </w:p>
        </w:tc>
      </w:tr>
      <w:tr>
        <w:trPr/>
        <w:tc>
          <w:tcPr>
            <w:tcBorders/>
            <w:tcW w:w="280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outlineLvl w:val="2"/>
              <w:rPr/>
            </w:pPr>
            <w:r>
              <w:t xml:space="preserve">График работы</w:t>
            </w:r>
            <w:r/>
          </w:p>
        </w:tc>
        <w:tc>
          <w:tcPr>
            <w:tcBorders/>
            <w:tcW w:w="6705" w:type="dxa"/>
            <w:textDirection w:val="lrTb"/>
            <w:noWrap w:val="false"/>
          </w:tcPr>
          <w:p>
            <w:pPr>
              <w:pBdr/>
              <w:spacing/>
              <w:ind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Пн-ср: 8.00 – 18.00 </w:t>
            </w:r>
            <w:r>
              <w:rPr>
                <w:sz w:val="26"/>
                <w:szCs w:val="26"/>
              </w:rPr>
              <w:t xml:space="preserve">чт</w:t>
            </w:r>
            <w:r>
              <w:rPr>
                <w:sz w:val="26"/>
                <w:szCs w:val="26"/>
              </w:rPr>
              <w:t xml:space="preserve">: 08.00 - 20.00 пт-сб: 08.00 – 17.00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Bdr/>
              <w:spacing/>
              <w:ind/>
              <w:jc w:val="both"/>
              <w:outlineLvl w:val="2"/>
              <w:rPr/>
            </w:pPr>
            <w:r>
              <w:rPr>
                <w:sz w:val="26"/>
                <w:szCs w:val="26"/>
              </w:rPr>
              <w:t xml:space="preserve">Вс</w:t>
            </w:r>
            <w:r>
              <w:rPr>
                <w:sz w:val="26"/>
                <w:szCs w:val="26"/>
              </w:rPr>
              <w:t xml:space="preserve">: выходной день</w:t>
            </w:r>
            <w:r/>
          </w:p>
        </w:tc>
      </w:tr>
      <w:tr>
        <w:trPr/>
        <w:tc>
          <w:tcPr>
            <w:tcBorders/>
            <w:tcW w:w="280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outlineLvl w:val="2"/>
              <w:rPr/>
            </w:pPr>
            <w:r>
              <w:t xml:space="preserve">Единый центр </w:t>
            </w:r>
            <w:r>
              <w:t xml:space="preserve">телефон-ного</w:t>
            </w:r>
            <w:r>
              <w:t xml:space="preserve"> обслуживания</w:t>
            </w:r>
            <w:r/>
          </w:p>
        </w:tc>
        <w:tc>
          <w:tcPr>
            <w:tcBorders/>
            <w:tcW w:w="670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outlineLvl w:val="2"/>
              <w:rPr/>
            </w:pPr>
            <w:r>
              <w:rPr>
                <w:sz w:val="26"/>
                <w:szCs w:val="26"/>
              </w:rPr>
              <w:t xml:space="preserve">8-800-775-00-25</w:t>
            </w:r>
            <w:r/>
          </w:p>
        </w:tc>
      </w:tr>
      <w:tr>
        <w:trPr/>
        <w:tc>
          <w:tcPr>
            <w:tcBorders/>
            <w:tcW w:w="280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outlineLvl w:val="2"/>
              <w:rPr/>
            </w:pPr>
            <w:r>
              <w:t xml:space="preserve">Телефон центра </w:t>
            </w:r>
            <w:r>
              <w:t xml:space="preserve">теле-фонного</w:t>
            </w:r>
            <w:r>
              <w:t xml:space="preserve"> обслуживания</w:t>
            </w:r>
            <w:r/>
          </w:p>
        </w:tc>
        <w:tc>
          <w:tcPr>
            <w:tcBorders/>
            <w:tcW w:w="6705" w:type="dxa"/>
            <w:textDirection w:val="lrTb"/>
            <w:noWrap w:val="false"/>
          </w:tcPr>
          <w:p>
            <w:pPr>
              <w:pBdr/>
              <w:spacing/>
              <w:ind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+7 (38532) 42-3-41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Bdr/>
              <w:spacing/>
              <w:ind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+7 (38532) 42-6-64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Bdr/>
              <w:spacing/>
              <w:ind/>
              <w:jc w:val="both"/>
              <w:outlineLvl w:val="2"/>
              <w:rPr/>
            </w:pPr>
            <w:r/>
            <w:r/>
          </w:p>
        </w:tc>
      </w:tr>
      <w:tr>
        <w:trPr/>
        <w:tc>
          <w:tcPr>
            <w:tcBorders/>
            <w:tcW w:w="280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outlineLvl w:val="2"/>
              <w:rPr/>
            </w:pPr>
            <w:r>
              <w:t xml:space="preserve">Интернет – сайт </w:t>
            </w:r>
            <w:r>
              <w:t xml:space="preserve">Многофункционального</w:t>
            </w:r>
            <w:r>
              <w:t xml:space="preserve"> центр</w:t>
            </w:r>
            <w:r/>
          </w:p>
        </w:tc>
        <w:tc>
          <w:tcPr>
            <w:tcBorders/>
            <w:tcW w:w="670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hyperlink r:id="rId31" w:tooltip="https://mfc22.ru" w:history="1">
              <w:r>
                <w:rPr>
                  <w:rStyle w:val="867"/>
                </w:rPr>
                <w:t xml:space="preserve">https://mfc22.ru</w:t>
              </w:r>
            </w:hyperlink>
            <w:r/>
            <w:r/>
          </w:p>
          <w:p>
            <w:pPr>
              <w:pBdr/>
              <w:spacing/>
              <w:ind/>
              <w:jc w:val="both"/>
              <w:outlineLvl w:val="2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rPr/>
        <w:tc>
          <w:tcPr>
            <w:tcBorders/>
            <w:tcW w:w="280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outlineLvl w:val="2"/>
              <w:rPr/>
            </w:pPr>
            <w:r>
              <w:t xml:space="preserve">Адрес электроннойпоч-ты</w:t>
            </w:r>
            <w:r/>
          </w:p>
        </w:tc>
        <w:tc>
          <w:tcPr>
            <w:tcBorders/>
            <w:tcW w:w="670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hyperlink r:id="rId32" w:tooltip="mailto:mfc@mfc22.ru" w:history="1">
              <w:r>
                <w:rPr>
                  <w:rStyle w:val="867"/>
                </w:rPr>
                <w:t xml:space="preserve">mfc@mfc22.ru</w:t>
              </w:r>
            </w:hyperlink>
            <w:r/>
            <w:r/>
          </w:p>
          <w:p>
            <w:pPr>
              <w:pBdr/>
              <w:spacing/>
              <w:ind/>
              <w:jc w:val="both"/>
              <w:outlineLvl w:val="2"/>
              <w:rPr/>
            </w:pPr>
            <w:r/>
            <w:hyperlink r:id="rId33" w:tooltip="mailto:33@mfc22.ru" w:history="1">
              <w:r>
                <w:rPr>
                  <w:rStyle w:val="867"/>
                </w:rPr>
                <w:t xml:space="preserve">33@mfc22.ru</w:t>
              </w:r>
            </w:hyperlink>
            <w:r/>
            <w:r/>
          </w:p>
        </w:tc>
      </w:tr>
    </w:tbl>
    <w:p>
      <w:pPr>
        <w:pBdr/>
        <w:spacing/>
        <w:ind/>
        <w:rPr/>
      </w:pPr>
      <w:r/>
      <w:r/>
    </w:p>
    <w:p>
      <w:pPr>
        <w:pBdr/>
        <w:tabs>
          <w:tab w:val="left" w:leader="none" w:pos="567"/>
        </w:tabs>
        <w:spacing/>
        <w:ind/>
        <w:jc w:val="both"/>
        <w:outlineLvl w:val="2"/>
        <w:rPr/>
      </w:pPr>
      <w:r/>
      <w:r/>
    </w:p>
    <w:p>
      <w:pPr>
        <w:pBdr/>
        <w:tabs>
          <w:tab w:val="left" w:leader="none" w:pos="567"/>
        </w:tabs>
        <w:spacing/>
        <w:ind w:firstLine="540"/>
        <w:jc w:val="both"/>
        <w:outlineLvl w:val="2"/>
        <w:rPr/>
      </w:pPr>
      <w:r>
        <w:br w:type="page" w:clear="all"/>
      </w:r>
      <w:r/>
    </w:p>
    <w:p>
      <w:pPr>
        <w:widowControl w:val="false"/>
        <w:pBdr/>
        <w:tabs>
          <w:tab w:val="left" w:leader="none" w:pos="567"/>
        </w:tabs>
        <w:spacing/>
        <w:ind w:firstLine="540"/>
        <w:jc w:val="right"/>
        <w:rPr/>
      </w:pPr>
      <w:r/>
      <w:r/>
    </w:p>
    <w:p>
      <w:pPr>
        <w:pBdr/>
        <w:spacing w:line="240" w:lineRule="exact"/>
        <w:ind w:left="5529"/>
        <w:jc w:val="both"/>
        <w:rPr/>
      </w:pPr>
      <w:r>
        <w:t xml:space="preserve">Приложение 3</w:t>
      </w:r>
      <w:r/>
    </w:p>
    <w:p>
      <w:pPr>
        <w:pBdr/>
        <w:shd w:val="clear" w:color="auto" w:fill="ffffff"/>
        <w:spacing w:line="240" w:lineRule="exact"/>
        <w:ind w:left="5529"/>
        <w:jc w:val="both"/>
        <w:rPr/>
      </w:pPr>
      <w:r>
        <w:t xml:space="preserve">к административному регламенту предоставления муниципальной услуги «Постановка на учет граждан, испытывающих потребность в древесине для собственных нужд»</w:t>
      </w:r>
      <w:r/>
    </w:p>
    <w:p>
      <w:pPr>
        <w:pBdr/>
        <w:tabs>
          <w:tab w:val="left" w:leader="none" w:pos="567"/>
        </w:tabs>
        <w:spacing/>
        <w:ind w:firstLine="540"/>
        <w:jc w:val="right"/>
        <w:outlineLvl w:val="2"/>
        <w:rPr/>
      </w:pPr>
      <w:r/>
      <w:r/>
    </w:p>
    <w:p>
      <w:pPr>
        <w:pBdr/>
        <w:tabs>
          <w:tab w:val="left" w:leader="none" w:pos="567"/>
        </w:tabs>
        <w:spacing/>
        <w:ind w:left="4536"/>
        <w:rPr/>
      </w:pPr>
      <w:r>
        <w:t xml:space="preserve">Орган местного самоуправления ____________________________________</w:t>
      </w:r>
      <w:r/>
    </w:p>
    <w:p>
      <w:pPr>
        <w:pBdr/>
        <w:tabs>
          <w:tab w:val="left" w:leader="none" w:pos="567"/>
        </w:tabs>
        <w:spacing/>
        <w:ind w:left="4536"/>
        <w:rPr/>
      </w:pPr>
      <w:r>
        <w:t xml:space="preserve">от______________________________________</w:t>
      </w:r>
      <w:r/>
    </w:p>
    <w:p>
      <w:pPr>
        <w:pBdr/>
        <w:tabs>
          <w:tab w:val="left" w:leader="none" w:pos="567"/>
        </w:tabs>
        <w:spacing/>
        <w:ind w:left="4536"/>
        <w:rPr/>
      </w:pPr>
      <w:r>
        <w:t xml:space="preserve">________________________________________</w:t>
      </w:r>
      <w:r/>
    </w:p>
    <w:p>
      <w:pPr>
        <w:pBdr/>
        <w:tabs>
          <w:tab w:val="left" w:leader="none" w:pos="567"/>
        </w:tabs>
        <w:spacing/>
        <w:ind w:left="4536"/>
        <w:rPr/>
      </w:pPr>
      <w:r>
        <w:t xml:space="preserve">Адрес места жительства__________________</w:t>
      </w:r>
      <w:r/>
    </w:p>
    <w:p>
      <w:pPr>
        <w:pBdr/>
        <w:tabs>
          <w:tab w:val="left" w:leader="none" w:pos="567"/>
        </w:tabs>
        <w:spacing/>
        <w:ind w:left="4536"/>
        <w:rPr/>
      </w:pPr>
      <w:r>
        <w:t xml:space="preserve">________________________________________</w:t>
      </w:r>
      <w:r/>
    </w:p>
    <w:p>
      <w:pPr>
        <w:pBdr/>
        <w:tabs>
          <w:tab w:val="left" w:leader="none" w:pos="567"/>
        </w:tabs>
        <w:spacing/>
        <w:ind w:left="4536"/>
        <w:rPr/>
      </w:pPr>
      <w:r>
        <w:t xml:space="preserve">паспорт: серия_________ № _______________</w:t>
      </w:r>
      <w:r/>
    </w:p>
    <w:p>
      <w:pPr>
        <w:pBdr/>
        <w:tabs>
          <w:tab w:val="left" w:leader="none" w:pos="567"/>
        </w:tabs>
        <w:spacing/>
        <w:ind w:left="4536"/>
        <w:rPr/>
      </w:pPr>
      <w:r>
        <w:t xml:space="preserve">кем </w:t>
      </w:r>
      <w:r>
        <w:t xml:space="preserve">выдан</w:t>
      </w:r>
      <w:r>
        <w:t xml:space="preserve">_______________________________</w:t>
      </w:r>
      <w:r/>
    </w:p>
    <w:p>
      <w:pPr>
        <w:pBdr/>
        <w:tabs>
          <w:tab w:val="left" w:leader="none" w:pos="567"/>
        </w:tabs>
        <w:spacing/>
        <w:ind w:left="4536"/>
        <w:rPr/>
      </w:pPr>
      <w:r>
        <w:t xml:space="preserve">дата выдачи_____________________________</w:t>
      </w:r>
      <w:r/>
    </w:p>
    <w:p>
      <w:pPr>
        <w:pBdr/>
        <w:tabs>
          <w:tab w:val="left" w:leader="none" w:pos="567"/>
        </w:tabs>
        <w:spacing/>
        <w:ind w:left="4536"/>
        <w:rPr/>
      </w:pPr>
      <w:r>
        <w:t xml:space="preserve">телефон_________________________________</w:t>
      </w:r>
      <w:r/>
    </w:p>
    <w:p>
      <w:pPr>
        <w:pBdr/>
        <w:tabs>
          <w:tab w:val="left" w:leader="none" w:pos="567"/>
        </w:tabs>
        <w:spacing w:line="240" w:lineRule="exact"/>
        <w:ind/>
        <w:rPr/>
      </w:pPr>
      <w:r/>
      <w:r/>
    </w:p>
    <w:p>
      <w:pPr>
        <w:pBdr/>
        <w:tabs>
          <w:tab w:val="left" w:leader="none" w:pos="567"/>
          <w:tab w:val="left" w:leader="none" w:pos="6584"/>
        </w:tabs>
        <w:spacing w:line="240" w:lineRule="exact"/>
        <w:ind/>
        <w:jc w:val="center"/>
        <w:rPr/>
      </w:pPr>
      <w:r/>
      <w:r/>
    </w:p>
    <w:p>
      <w:pPr>
        <w:pBdr/>
        <w:tabs>
          <w:tab w:val="left" w:leader="none" w:pos="567"/>
          <w:tab w:val="left" w:leader="none" w:pos="6584"/>
        </w:tabs>
        <w:spacing w:line="240" w:lineRule="exact"/>
        <w:ind/>
        <w:jc w:val="center"/>
        <w:rPr/>
      </w:pPr>
      <w:r>
        <w:t xml:space="preserve">ЗАЯВЛЕНИЕ</w:t>
      </w:r>
      <w:r/>
    </w:p>
    <w:p>
      <w:pPr>
        <w:pBdr/>
        <w:tabs>
          <w:tab w:val="left" w:leader="none" w:pos="567"/>
          <w:tab w:val="left" w:leader="none" w:pos="6584"/>
        </w:tabs>
        <w:spacing w:line="240" w:lineRule="exact"/>
        <w:ind/>
        <w:jc w:val="center"/>
        <w:rPr/>
      </w:pPr>
      <w:r>
        <w:t xml:space="preserve">О ПОСТАНОВКЕ НА УЧЕТ ГРАЖДАН, ИСПЫТЫВАЮЩИХ ПОТРЕБНОСТЬ В ДРЕВЕСИНЕ ДЛЯ СОБСТВЕННЫХ НУЖД</w:t>
      </w:r>
      <w:r/>
    </w:p>
    <w:p>
      <w:pPr>
        <w:pBdr/>
        <w:tabs>
          <w:tab w:val="left" w:leader="none" w:pos="567"/>
          <w:tab w:val="left" w:leader="none" w:pos="6584"/>
        </w:tabs>
        <w:spacing w:line="240" w:lineRule="exact"/>
        <w:ind/>
        <w:jc w:val="center"/>
        <w:rPr/>
      </w:pPr>
      <w:r/>
      <w:r/>
    </w:p>
    <w:p>
      <w:pPr>
        <w:pBdr/>
        <w:tabs>
          <w:tab w:val="left" w:leader="none" w:pos="567"/>
          <w:tab w:val="left" w:leader="none" w:pos="6584"/>
        </w:tabs>
        <w:spacing/>
        <w:ind w:firstLine="709"/>
        <w:jc w:val="both"/>
        <w:rPr/>
      </w:pPr>
      <w:r>
        <w:t xml:space="preserve">Прошу поставить меня на учет, как испытывающего потребность в древесине для собственных нужд, в следующих целях:</w:t>
      </w:r>
      <w:r/>
    </w:p>
    <w:p>
      <w:pPr>
        <w:pBdr/>
        <w:tabs>
          <w:tab w:val="left" w:leader="none" w:pos="567"/>
          <w:tab w:val="left" w:leader="none" w:pos="6584"/>
        </w:tabs>
        <w:spacing/>
        <w:ind w:firstLine="709"/>
        <w:jc w:val="both"/>
        <w:rPr/>
      </w:pPr>
      <w:r/>
      <w:r/>
    </w:p>
    <w:p>
      <w:pPr>
        <w:pBdr/>
        <w:tabs>
          <w:tab w:val="left" w:leader="none" w:pos="567"/>
        </w:tabs>
        <w:spacing/>
        <w:ind w:firstLine="708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0656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58420</wp:posOffset>
                </wp:positionV>
                <wp:extent cx="90170" cy="73660"/>
                <wp:effectExtent l="0" t="0" r="0" b="0"/>
                <wp:wrapNone/>
                <wp:docPr id="2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0170" cy="7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502790656;o:allowoverlap:true;o:allowincell:true;mso-position-horizontal-relative:text;margin-left:29.40pt;mso-position-horizontal:absolute;mso-position-vertical-relative:text;margin-top:4.60pt;mso-position-vertical:absolute;width:7.10pt;height:5.80pt;mso-wrap-distance-left:9.00pt;mso-wrap-distance-top:0.00pt;mso-wrap-distance-right:9.00pt;mso-wrap-distance-bottom:0.00pt;visibility:visible;" fillcolor="#FFFFFF" strokecolor="#000000" strokeweight="1.00pt"/>
            </w:pict>
          </mc:Fallback>
        </mc:AlternateContent>
      </w:r>
      <w:r>
        <w:t xml:space="preserve">  индивидуальное жилищное строительство;</w:t>
      </w:r>
      <w:r/>
    </w:p>
    <w:p>
      <w:pPr>
        <w:pBdr/>
        <w:tabs>
          <w:tab w:val="left" w:leader="none" w:pos="567"/>
        </w:tabs>
        <w:spacing/>
        <w:ind w:firstLine="708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71120</wp:posOffset>
                </wp:positionV>
                <wp:extent cx="90170" cy="73660"/>
                <wp:effectExtent l="0" t="0" r="0" b="0"/>
                <wp:wrapNone/>
                <wp:docPr id="3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0170" cy="7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502791680;o:allowoverlap:true;o:allowincell:true;mso-position-horizontal-relative:text;margin-left:29.50pt;mso-position-horizontal:absolute;mso-position-vertical-relative:text;margin-top:5.60pt;mso-position-vertical:absolute;width:7.10pt;height:5.80pt;mso-wrap-distance-left:9.00pt;mso-wrap-distance-top:0.00pt;mso-wrap-distance-right:9.00pt;mso-wrap-distance-bottom:0.00pt;visibility:visible;" fillcolor="#FFFFFF" strokecolor="#000000" strokeweight="1.00pt"/>
            </w:pict>
          </mc:Fallback>
        </mc:AlternateContent>
      </w:r>
      <w:r>
        <w:t xml:space="preserve">  ремонт жилого дома, части жилого дома, иных жилых помещений, ремонта (возведения) хозяйственных построек;</w:t>
      </w:r>
      <w:r/>
    </w:p>
    <w:p>
      <w:pPr>
        <w:pBdr/>
        <w:tabs>
          <w:tab w:val="left" w:leader="none" w:pos="567"/>
        </w:tabs>
        <w:spacing/>
        <w:ind w:firstLine="708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60960</wp:posOffset>
                </wp:positionV>
                <wp:extent cx="90170" cy="73660"/>
                <wp:effectExtent l="0" t="0" r="0" b="0"/>
                <wp:wrapNone/>
                <wp:docPr id="4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0170" cy="7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251658752;o:allowoverlap:true;o:allowincell:true;mso-position-horizontal-relative:text;margin-left:29.50pt;mso-position-horizontal:absolute;mso-position-vertical-relative:text;margin-top:4.80pt;mso-position-vertical:absolute;width:7.10pt;height:5.80pt;mso-wrap-distance-left:9.00pt;mso-wrap-distance-top:0.00pt;mso-wrap-distance-right:9.00pt;mso-wrap-distance-bottom:0.00pt;visibility:visible;" fillcolor="#FFFFFF" strokecolor="#000000" strokeweight="1.00pt"/>
            </w:pict>
          </mc:Fallback>
        </mc:AlternateContent>
      </w:r>
      <w:r>
        <w:t xml:space="preserve">  отопления жилого дома, части жилого дома, иных жилых помещений, имеющих печное отопление</w:t>
      </w:r>
      <w:r/>
    </w:p>
    <w:p>
      <w:pPr>
        <w:pBdr/>
        <w:tabs>
          <w:tab w:val="left" w:leader="none" w:pos="567"/>
        </w:tabs>
        <w:spacing/>
        <w:ind w:firstLine="708"/>
        <w:rPr/>
      </w:pPr>
      <w:r/>
      <w:r/>
    </w:p>
    <w:p>
      <w:pPr>
        <w:pBdr/>
        <w:tabs>
          <w:tab w:val="left" w:leader="none" w:pos="567"/>
        </w:tabs>
        <w:spacing/>
        <w:ind w:firstLine="708"/>
        <w:rPr/>
      </w:pPr>
      <w:r>
        <w:t xml:space="preserve">в ______________________ лесничестве (наименование лесничества, в границах которого планируется осуществлять заготовку (приобретения) древесины), </w:t>
      </w:r>
      <w:r/>
    </w:p>
    <w:p>
      <w:pPr>
        <w:pBdr/>
        <w:tabs>
          <w:tab w:val="left" w:leader="none" w:pos="567"/>
        </w:tabs>
        <w:spacing/>
        <w:ind w:firstLine="708"/>
        <w:rPr>
          <w:vertAlign w:val="superscript"/>
        </w:rPr>
      </w:pPr>
      <w:r>
        <w:t xml:space="preserve">в объеме _______________________(с указанием качественных показателей)___м</w:t>
      </w:r>
      <w:r>
        <w:rPr>
          <w:vertAlign w:val="superscript"/>
        </w:rPr>
        <w:t xml:space="preserve">3</w:t>
      </w:r>
      <w:r>
        <w:rPr>
          <w:vertAlign w:val="superscript"/>
        </w:rPr>
      </w:r>
      <w:r>
        <w:rPr>
          <w:vertAlign w:val="superscript"/>
        </w:rPr>
      </w:r>
    </w:p>
    <w:p>
      <w:pPr>
        <w:pBdr/>
        <w:tabs>
          <w:tab w:val="left" w:leader="none" w:pos="567"/>
        </w:tabs>
        <w:spacing/>
        <w:ind w:firstLine="708"/>
        <w:rPr/>
      </w:pPr>
      <w:r>
        <w:t xml:space="preserve">_______________________________________________</w:t>
      </w: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pBdr/>
        <w:tabs>
          <w:tab w:val="left" w:leader="none" w:pos="567"/>
        </w:tabs>
        <w:spacing w:line="240" w:lineRule="exact"/>
        <w:ind w:firstLine="709"/>
        <w:jc w:val="center"/>
        <w:rPr/>
      </w:pPr>
      <w:r/>
      <w:r/>
    </w:p>
    <w:p>
      <w:pPr>
        <w:pBdr/>
        <w:tabs>
          <w:tab w:val="left" w:leader="none" w:pos="567"/>
        </w:tabs>
        <w:spacing w:line="240" w:lineRule="exact"/>
        <w:ind w:firstLine="709"/>
        <w:jc w:val="both"/>
        <w:rPr/>
      </w:pPr>
      <w:r>
        <w:t xml:space="preserve">(Перечень прилагаемых документов) </w:t>
      </w:r>
      <w:r/>
    </w:p>
    <w:p>
      <w:pPr>
        <w:pBdr/>
        <w:tabs>
          <w:tab w:val="left" w:leader="none" w:pos="567"/>
        </w:tabs>
        <w:spacing w:line="240" w:lineRule="exact"/>
        <w:ind/>
        <w:jc w:val="both"/>
        <w:rPr/>
      </w:pPr>
      <w:r>
        <w:t xml:space="preserve">_____________________________________________________________________________</w:t>
      </w:r>
      <w:r/>
    </w:p>
    <w:p>
      <w:pPr>
        <w:pBdr/>
        <w:tabs>
          <w:tab w:val="left" w:leader="none" w:pos="567"/>
        </w:tabs>
        <w:spacing w:line="240" w:lineRule="exact"/>
        <w:ind/>
        <w:jc w:val="both"/>
        <w:rPr>
          <w:u w:val="single"/>
        </w:rPr>
      </w:pPr>
      <w:r>
        <w:rPr>
          <w:u w:val="single"/>
        </w:rPr>
        <w:t xml:space="preserve">_____________________________________________________________________________</w:t>
      </w:r>
      <w:r>
        <w:rPr>
          <w:u w:val="single"/>
        </w:rPr>
      </w:r>
      <w:r>
        <w:rPr>
          <w:u w:val="single"/>
        </w:rPr>
      </w:r>
    </w:p>
    <w:p>
      <w:pPr>
        <w:pBdr/>
        <w:tabs>
          <w:tab w:val="left" w:leader="none" w:pos="567"/>
        </w:tabs>
        <w:spacing w:line="240" w:lineRule="exact"/>
        <w:ind/>
        <w:jc w:val="both"/>
        <w:rPr>
          <w:u w:val="single"/>
        </w:rPr>
      </w:pPr>
      <w:r>
        <w:rPr>
          <w:u w:val="single"/>
        </w:rPr>
        <w:t xml:space="preserve">_____________________________________________________________________________</w:t>
      </w:r>
      <w:r>
        <w:rPr>
          <w:u w:val="single"/>
        </w:rPr>
      </w:r>
      <w:r>
        <w:rPr>
          <w:u w:val="single"/>
        </w:rPr>
      </w:r>
    </w:p>
    <w:p>
      <w:pPr>
        <w:pBdr/>
        <w:tabs>
          <w:tab w:val="left" w:leader="none" w:pos="567"/>
        </w:tabs>
        <w:spacing w:line="240" w:lineRule="exact"/>
        <w:ind/>
        <w:jc w:val="both"/>
        <w:rPr/>
      </w:pPr>
      <w:r>
        <w:t xml:space="preserve">_____________________________________________________________________________</w:t>
      </w:r>
      <w:r/>
    </w:p>
    <w:p>
      <w:pPr>
        <w:pBdr/>
        <w:tabs>
          <w:tab w:val="left" w:leader="none" w:pos="567"/>
        </w:tabs>
        <w:spacing w:line="240" w:lineRule="exact"/>
        <w:ind/>
        <w:jc w:val="both"/>
        <w:rPr>
          <w:u w:val="single"/>
        </w:rPr>
      </w:pPr>
      <w:r>
        <w:rPr>
          <w:u w:val="single"/>
        </w:rPr>
        <w:t xml:space="preserve">_____________________________________________________________________________</w:t>
      </w:r>
      <w:r>
        <w:rPr>
          <w:u w:val="single"/>
        </w:rPr>
      </w:r>
      <w:r>
        <w:rPr>
          <w:u w:val="single"/>
        </w:rPr>
      </w:r>
    </w:p>
    <w:p>
      <w:pPr>
        <w:pBdr/>
        <w:tabs>
          <w:tab w:val="left" w:leader="none" w:pos="567"/>
        </w:tabs>
        <w:spacing w:line="240" w:lineRule="exact"/>
        <w:ind/>
        <w:jc w:val="both"/>
        <w:rPr/>
      </w:pPr>
      <w:r>
        <w:t xml:space="preserve">_____________________________________________________________________________</w:t>
      </w:r>
      <w:r/>
    </w:p>
    <w:p>
      <w:pPr>
        <w:pBdr/>
        <w:tabs>
          <w:tab w:val="left" w:leader="none" w:pos="567"/>
        </w:tabs>
        <w:spacing w:line="240" w:lineRule="exact"/>
        <w:ind/>
        <w:jc w:val="both"/>
        <w:rPr/>
      </w:pPr>
      <w:r/>
      <w:r/>
    </w:p>
    <w:p>
      <w:pPr>
        <w:pBdr/>
        <w:spacing/>
        <w:ind w:firstLine="540"/>
        <w:jc w:val="both"/>
        <w:rPr>
          <w:rFonts w:eastAsia="Calibri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30480</wp:posOffset>
                </wp:positionV>
                <wp:extent cx="54610" cy="44450"/>
                <wp:effectExtent l="0" t="0" r="0" b="0"/>
                <wp:wrapNone/>
                <wp:docPr id="5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610" cy="4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251659776;o:allowoverlap:true;o:allowincell:true;mso-position-horizontal-relative:text;margin-left:14.60pt;mso-position-horizontal:absolute;mso-position-vertical-relative:text;margin-top:2.40pt;mso-position-vertical:absolute;width:4.30pt;height:3.50pt;mso-wrap-distance-left:9.00pt;mso-wrap-distance-top:0.00pt;mso-wrap-distance-right:9.00pt;mso-wrap-distance-bottom:0.00pt;visibility:visible;" fillcolor="#FFFFFF" strokecolor="#000000" strokeweight="1.00pt"/>
            </w:pict>
          </mc:Fallback>
        </mc:AlternateContent>
      </w:r>
      <w:r>
        <w:t xml:space="preserve">Состою </w:t>
      </w:r>
      <w:r>
        <w:rPr>
          <w:rFonts w:eastAsia="Calibri"/>
        </w:rPr>
        <w:t xml:space="preserve">на учете в качестве нуждающихся в жилых помещениях в соответствии с Жилищным </w:t>
      </w:r>
      <w:hyperlink r:id="rId34" w:tooltip="consultantplus://offline/ref=474755E6386B2FBF837B4697E483C7C97EFD9AC13E0E06725DB3461C955BP6J" w:history="1">
        <w:r>
          <w:rPr>
            <w:rFonts w:eastAsia="Calibri"/>
            <w:color w:val="0000ff"/>
          </w:rPr>
          <w:t xml:space="preserve">кодексом</w:t>
        </w:r>
      </w:hyperlink>
      <w:r>
        <w:rPr>
          <w:rFonts w:eastAsia="Calibri"/>
        </w:rPr>
        <w:t xml:space="preserve"> Российской Федерации и </w:t>
      </w:r>
      <w:hyperlink r:id="rId35" w:tooltip="consultantplus://offline/ref=474755E6386B2FBF837B589AF2EF99C57AF6C4C5310C0F2708EC1D41C2BF5FC456PFJ" w:history="1">
        <w:r>
          <w:rPr>
            <w:rFonts w:eastAsia="Calibri"/>
            <w:color w:val="0000ff"/>
          </w:rPr>
          <w:t xml:space="preserve">законом</w:t>
        </w:r>
      </w:hyperlink>
      <w:r>
        <w:rPr>
          <w:rFonts w:eastAsia="Calibri"/>
        </w:rPr>
        <w:t xml:space="preserve"> Алтайского края от 09.12.2005 </w:t>
      </w:r>
      <w:r>
        <w:rPr>
          <w:rFonts w:eastAsia="Calibri"/>
        </w:rPr>
        <w:br/>
        <w:t xml:space="preserve">№ 115-ЗС «О порядке ведения органами местного самоуправления учета граждан в каче</w:t>
      </w:r>
      <w:r>
        <w:rPr>
          <w:rFonts w:eastAsia="Calibri"/>
        </w:rPr>
        <w:t xml:space="preserve">стве нуждающихся в жилых помещениях, предоставляемых по договорам социального найма», имеющий земельные участки, вид разрешенного использования которых предусматривает индивидуальное жилищное строительство или ведение личного подсобного хозяйства на землях</w:t>
      </w:r>
      <w:r>
        <w:rPr>
          <w:rFonts w:eastAsia="Calibri"/>
        </w:rPr>
        <w:t xml:space="preserve"> населенных пунктов, и получившие документы, разрешающие строительство;</w:t>
      </w:r>
      <w:r>
        <w:rPr>
          <w:rFonts w:eastAsia="Calibri"/>
        </w:rPr>
      </w:r>
      <w:r>
        <w:rPr>
          <w:rFonts w:eastAsia="Calibri"/>
        </w:rPr>
      </w:r>
    </w:p>
    <w:p>
      <w:pPr>
        <w:pBdr/>
        <w:spacing/>
        <w:ind w:firstLine="540"/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1915" cy="74930"/>
                <wp:effectExtent l="0" t="0" r="0" b="0"/>
                <wp:docPr id="6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36"/>
                        <a:stretch/>
                      </pic:blipFill>
                      <pic:spPr bwMode="auto">
                        <a:xfrm>
                          <a:off x="0" y="0"/>
                          <a:ext cx="81915" cy="74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width:6.45pt;height:5.90pt;mso-wrap-distance-left:0.00pt;mso-wrap-distance-top:0.00pt;mso-wrap-distance-right:0.00pt;mso-wrap-distance-bottom:0.00pt;z-index:1;" stroked="f">
                <v:imagedata r:id="rId36" o:title=""/>
                <o:lock v:ext="edit" rotation="t"/>
              </v:shape>
            </w:pict>
          </mc:Fallback>
        </mc:AlternateContent>
      </w:r>
      <w:r>
        <w:rPr>
          <w:rFonts w:eastAsia="Calibri"/>
        </w:rPr>
        <w:t xml:space="preserve">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помещения;</w:t>
      </w:r>
      <w:r>
        <w:rPr>
          <w:rFonts w:eastAsia="Calibri"/>
        </w:rPr>
      </w:r>
      <w:r>
        <w:rPr>
          <w:rFonts w:eastAsia="Calibri"/>
        </w:rPr>
      </w:r>
    </w:p>
    <w:p>
      <w:pPr>
        <w:pBdr/>
        <w:spacing/>
        <w:ind w:firstLine="540"/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1915" cy="74930"/>
                <wp:effectExtent l="0" t="0" r="0" b="0"/>
                <wp:docPr id="7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36"/>
                        <a:stretch/>
                      </pic:blipFill>
                      <pic:spPr bwMode="auto">
                        <a:xfrm>
                          <a:off x="0" y="0"/>
                          <a:ext cx="81915" cy="74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6" o:spid="_x0000_s6" type="#_x0000_t75" style="width:6.45pt;height:5.90pt;mso-wrap-distance-left:0.00pt;mso-wrap-distance-top:0.00pt;mso-wrap-distance-right:0.00pt;mso-wrap-distance-bottom:0.00pt;z-index:1;" stroked="f">
                <v:imagedata r:id="rId36" o:title=""/>
                <o:lock v:ext="edit" rotation="t"/>
              </v:shape>
            </w:pict>
          </mc:Fallback>
        </mc:AlternateContent>
      </w:r>
      <w:r>
        <w:rPr>
          <w:rFonts w:eastAsia="Calibri"/>
        </w:rPr>
        <w:t xml:space="preserve">не имею в собственности жилого помещения, получивший в устан</w:t>
      </w:r>
      <w:r>
        <w:rPr>
          <w:rFonts w:eastAsia="Calibri"/>
        </w:rPr>
        <w:t xml:space="preserve">овленном порядке от органа государственной власти или органа местного самоуправления земельный участок для строительства жилого дома, оформивший документы, разрешающие строительство жилого дома, и не реализовавший своего права на строительство жилого дома.</w:t>
      </w:r>
      <w:r>
        <w:rPr>
          <w:rFonts w:eastAsia="Calibri"/>
        </w:rPr>
      </w:r>
      <w:r>
        <w:rPr>
          <w:rFonts w:eastAsia="Calibri"/>
        </w:rPr>
      </w:r>
    </w:p>
    <w:p>
      <w:pPr>
        <w:pBdr/>
        <w:spacing/>
        <w:ind w:firstLine="540"/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1915" cy="74930"/>
                <wp:effectExtent l="0" t="0" r="0" b="0"/>
                <wp:docPr id="8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36"/>
                        <a:stretch/>
                      </pic:blipFill>
                      <pic:spPr bwMode="auto">
                        <a:xfrm>
                          <a:off x="0" y="0"/>
                          <a:ext cx="81915" cy="74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7" o:spid="_x0000_s7" type="#_x0000_t75" style="width:6.45pt;height:5.90pt;mso-wrap-distance-left:0.00pt;mso-wrap-distance-top:0.00pt;mso-wrap-distance-right:0.00pt;mso-wrap-distance-bottom:0.00pt;z-index:1;" stroked="f">
                <v:imagedata r:id="rId36" o:title=""/>
                <o:lock v:ext="edit" rotation="t"/>
              </v:shape>
            </w:pict>
          </mc:Fallback>
        </mc:AlternateContent>
      </w:r>
      <w:r>
        <w:rPr>
          <w:rFonts w:eastAsia="Calibri"/>
        </w:rPr>
        <w:t xml:space="preserve"> в случае уничтожения (повреждения) жилого дома, части жилого дома, иного жилого помещения, принадлежащих на пр</w:t>
      </w:r>
      <w:r>
        <w:rPr>
          <w:rFonts w:eastAsia="Calibri"/>
        </w:rPr>
        <w:t xml:space="preserve">аве собственности и являющихся единственным местом жительства, и (или) расположенных на территории земельного участка, на котором расположен жилой дом, часть жилого дома, хозяйственных построек в результате пожара, наводнения или иного стихийного бедствия.</w:t>
      </w:r>
      <w:r>
        <w:rPr>
          <w:rFonts w:eastAsia="Calibri"/>
        </w:rPr>
      </w:r>
      <w:r>
        <w:rPr>
          <w:rFonts w:eastAsia="Calibri"/>
        </w:rPr>
      </w:r>
    </w:p>
    <w:p>
      <w:pPr>
        <w:pBdr/>
        <w:spacing/>
        <w:ind w:firstLine="540"/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pBdr/>
        <w:spacing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Результат предоставления муниципальной услуги прошу:</w:t>
      </w:r>
      <w:r>
        <w:rPr>
          <w:rFonts w:eastAsia="Calibri"/>
        </w:rPr>
      </w:r>
      <w:r>
        <w:rPr>
          <w:rFonts w:eastAsia="Calibri"/>
        </w:rPr>
      </w:r>
    </w:p>
    <w:p>
      <w:pPr>
        <w:pBdr/>
        <w:spacing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Направить почтой</w:t>
      </w:r>
      <w:r>
        <w:rPr>
          <w:rFonts w:eastAsia="Calibri"/>
        </w:rPr>
      </w:r>
      <w:r>
        <w:rPr>
          <w:rFonts w:eastAsia="Calibri"/>
        </w:rPr>
      </w:r>
    </w:p>
    <w:p>
      <w:pPr>
        <w:pBdr/>
        <w:spacing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Получить лично в органе местного самоуправления</w:t>
      </w:r>
      <w:r>
        <w:rPr>
          <w:rFonts w:eastAsia="Calibri"/>
        </w:rPr>
      </w:r>
      <w:r>
        <w:rPr>
          <w:rFonts w:eastAsia="Calibri"/>
        </w:rPr>
      </w:r>
    </w:p>
    <w:p>
      <w:pPr>
        <w:pBdr/>
        <w:spacing/>
        <w:ind w:firstLine="540"/>
        <w:jc w:val="both"/>
        <w:rPr>
          <w:rFonts w:eastAsia="Calibri"/>
        </w:rPr>
      </w:pPr>
      <w:r>
        <w:rPr>
          <w:rFonts w:eastAsia="Calibri"/>
        </w:rPr>
        <w:t xml:space="preserve">Получить лично в МФЦ</w:t>
      </w:r>
      <w:r>
        <w:rPr>
          <w:rFonts w:eastAsia="Calibri"/>
        </w:rPr>
      </w:r>
      <w:r>
        <w:rPr>
          <w:rFonts w:eastAsia="Calibri"/>
        </w:rPr>
      </w:r>
    </w:p>
    <w:p>
      <w:pPr>
        <w:pBdr/>
        <w:spacing/>
        <w:ind w:firstLine="540"/>
        <w:jc w:val="both"/>
        <w:rPr/>
      </w:pPr>
      <w:r/>
      <w:r/>
    </w:p>
    <w:p>
      <w:pPr>
        <w:pBdr/>
        <w:tabs>
          <w:tab w:val="left" w:leader="none" w:pos="567"/>
        </w:tabs>
        <w:spacing w:line="240" w:lineRule="exact"/>
        <w:ind/>
        <w:jc w:val="both"/>
        <w:rPr/>
      </w:pPr>
      <w:r>
        <w:t xml:space="preserve">_____________________________________________________________________________</w:t>
      </w:r>
      <w:r/>
    </w:p>
    <w:p>
      <w:pPr>
        <w:pStyle w:val="899"/>
        <w:pBdr/>
        <w:tabs>
          <w:tab w:val="left" w:leader="none" w:pos="567"/>
        </w:tabs>
        <w:spacing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обработку предоставленных персональных данных согласе</w:t>
      </w:r>
      <w:r>
        <w:rPr>
          <w:rFonts w:ascii="Times New Roman" w:hAnsi="Times New Roman"/>
          <w:sz w:val="24"/>
          <w:szCs w:val="24"/>
        </w:rPr>
        <w:t xml:space="preserve">н(</w:t>
      </w:r>
      <w:r>
        <w:rPr>
          <w:rFonts w:ascii="Times New Roman" w:hAnsi="Times New Roman"/>
          <w:sz w:val="24"/>
          <w:szCs w:val="24"/>
        </w:rPr>
        <w:t xml:space="preserve">на).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tabs>
          <w:tab w:val="num" w:leader="none" w:pos="180"/>
          <w:tab w:val="left" w:leader="none" w:pos="567"/>
        </w:tabs>
        <w:spacing/>
        <w:ind w:firstLine="720"/>
        <w:jc w:val="both"/>
        <w:rPr/>
      </w:pPr>
      <w:r>
        <w:t xml:space="preserve">За достоверность предоставленных документов и содержащихся в них сведений несу ответственность. </w:t>
      </w:r>
      <w:r/>
    </w:p>
    <w:p>
      <w:pPr>
        <w:pBdr/>
        <w:tabs>
          <w:tab w:val="left" w:leader="none" w:pos="567"/>
        </w:tabs>
        <w:spacing/>
        <w:ind/>
        <w:rPr/>
      </w:pPr>
      <w:r>
        <w:t xml:space="preserve">__________________ </w:t>
      </w:r>
      <w:r/>
    </w:p>
    <w:p>
      <w:pPr>
        <w:pBdr/>
        <w:tabs>
          <w:tab w:val="left" w:leader="none" w:pos="567"/>
        </w:tabs>
        <w:spacing/>
        <w:ind/>
        <w:rPr/>
      </w:pPr>
      <w:r>
        <w:t xml:space="preserve">(подпись заявителя)</w:t>
      </w:r>
      <w:r/>
    </w:p>
    <w:p>
      <w:pPr>
        <w:pBdr/>
        <w:tabs>
          <w:tab w:val="left" w:leader="none" w:pos="567"/>
        </w:tabs>
        <w:spacing/>
        <w:ind/>
        <w:rPr/>
      </w:pPr>
      <w:r>
        <w:t xml:space="preserve">Документы приняты «_____»______________20___г. </w:t>
      </w:r>
      <w:r/>
    </w:p>
    <w:p>
      <w:pPr>
        <w:pBdr/>
        <w:tabs>
          <w:tab w:val="left" w:leader="none" w:pos="567"/>
        </w:tabs>
        <w:spacing/>
        <w:ind/>
        <w:rPr/>
      </w:pPr>
      <w:r>
        <w:t xml:space="preserve">под №______ </w:t>
      </w:r>
      <w:r/>
    </w:p>
    <w:p>
      <w:pPr>
        <w:pBdr/>
        <w:tabs>
          <w:tab w:val="left" w:leader="none" w:pos="567"/>
        </w:tabs>
        <w:spacing/>
        <w:ind/>
        <w:rPr/>
      </w:pPr>
      <w:r/>
      <w:r/>
    </w:p>
    <w:p>
      <w:pPr>
        <w:pBdr/>
        <w:tabs>
          <w:tab w:val="left" w:leader="none" w:pos="567"/>
        </w:tabs>
        <w:spacing/>
        <w:ind/>
        <w:rPr/>
      </w:pPr>
      <w:r>
        <w:t xml:space="preserve">Специалист органа местного самоуправления ___________________________</w:t>
      </w:r>
      <w:r/>
    </w:p>
    <w:p>
      <w:pPr>
        <w:pBdr/>
        <w:tabs>
          <w:tab w:val="left" w:leader="none" w:pos="567"/>
        </w:tabs>
        <w:spacing/>
        <w:ind/>
        <w:jc w:val="center"/>
        <w:rPr/>
      </w:pPr>
      <w:r>
        <w:t xml:space="preserve">                                                               (расшифровка фамилии) </w:t>
      </w:r>
      <w:r/>
    </w:p>
    <w:p>
      <w:pPr>
        <w:pBdr/>
        <w:tabs>
          <w:tab w:val="left" w:leader="none" w:pos="567"/>
        </w:tabs>
        <w:spacing/>
        <w:ind/>
        <w:rPr/>
      </w:pPr>
      <w:r>
        <w:t xml:space="preserve">Документы приняты: </w:t>
      </w:r>
      <w:r/>
    </w:p>
    <w:p>
      <w:pPr>
        <w:pBdr/>
        <w:tabs>
          <w:tab w:val="left" w:leader="none" w:pos="567"/>
        </w:tabs>
        <w:spacing/>
        <w:ind/>
        <w:rPr/>
      </w:pPr>
      <w:r>
        <w:t xml:space="preserve">в многофункциональном центре предоставления государственных и муниципальных услуг (МФЦ): </w:t>
      </w:r>
      <w:r/>
    </w:p>
    <w:p>
      <w:pPr>
        <w:pBdr/>
        <w:tabs>
          <w:tab w:val="left" w:leader="none" w:pos="567"/>
        </w:tabs>
        <w:spacing/>
        <w:ind/>
        <w:rPr/>
      </w:pPr>
      <w:r>
        <w:t xml:space="preserve">«____» ______________ 20__г. </w:t>
      </w:r>
      <w:r>
        <w:tab/>
      </w:r>
      <w:r>
        <w:tab/>
      </w:r>
      <w:r>
        <w:tab/>
        <w:t xml:space="preserve">Регистрационный № ________</w:t>
      </w:r>
      <w:r/>
    </w:p>
    <w:p>
      <w:pPr>
        <w:pBdr/>
        <w:tabs>
          <w:tab w:val="left" w:leader="none" w:pos="567"/>
        </w:tabs>
        <w:spacing/>
        <w:ind/>
        <w:rPr/>
      </w:pPr>
      <w:r/>
      <w:r/>
    </w:p>
    <w:p>
      <w:pPr>
        <w:pBdr/>
        <w:tabs>
          <w:tab w:val="left" w:leader="none" w:pos="567"/>
        </w:tabs>
        <w:spacing/>
        <w:ind/>
        <w:rPr/>
      </w:pPr>
      <w:r>
        <w:t xml:space="preserve">Специалист МФЦ ______________ _________________________ </w:t>
      </w:r>
      <w:r/>
    </w:p>
    <w:p>
      <w:pPr>
        <w:pBdr/>
        <w:tabs>
          <w:tab w:val="left" w:leader="none" w:pos="567"/>
        </w:tabs>
        <w:spacing/>
        <w:ind/>
        <w:rPr/>
      </w:pPr>
      <w:r>
        <w:t xml:space="preserve">(подпись) (расшифровка фамилии)</w:t>
      </w:r>
      <w:r/>
    </w:p>
    <w:p>
      <w:pPr>
        <w:pBdr/>
        <w:tabs>
          <w:tab w:val="left" w:leader="none" w:pos="567"/>
        </w:tabs>
        <w:spacing/>
        <w:ind/>
        <w:rPr/>
      </w:pPr>
      <w:r>
        <w:t xml:space="preserve">в органе местного самоуправления: </w:t>
      </w:r>
      <w:r/>
    </w:p>
    <w:p>
      <w:pPr>
        <w:pBdr/>
        <w:tabs>
          <w:tab w:val="left" w:leader="none" w:pos="567"/>
        </w:tabs>
        <w:spacing/>
        <w:ind/>
        <w:rPr/>
      </w:pPr>
      <w:r>
        <w:t xml:space="preserve">«____» ______________ 20__г. </w:t>
      </w:r>
      <w:r>
        <w:tab/>
      </w:r>
      <w:r>
        <w:tab/>
      </w:r>
      <w:r>
        <w:tab/>
        <w:t xml:space="preserve">Регистрационный № ________ </w:t>
      </w:r>
      <w:r/>
    </w:p>
    <w:p>
      <w:pPr>
        <w:pBdr/>
        <w:tabs>
          <w:tab w:val="left" w:leader="none" w:pos="567"/>
        </w:tabs>
        <w:spacing/>
        <w:ind/>
        <w:rPr/>
      </w:pPr>
      <w:r>
        <w:t xml:space="preserve">(дата получена документов из МФЦ – </w:t>
      </w:r>
      <w:r/>
    </w:p>
    <w:p>
      <w:pPr>
        <w:pBdr/>
        <w:tabs>
          <w:tab w:val="left" w:leader="none" w:pos="567"/>
        </w:tabs>
        <w:spacing/>
        <w:ind/>
        <w:rPr/>
      </w:pPr>
      <w:r>
        <w:t xml:space="preserve">при обращении гражданина в МФЦ) </w:t>
      </w:r>
      <w:r/>
    </w:p>
    <w:p>
      <w:pPr>
        <w:pBdr/>
        <w:tabs>
          <w:tab w:val="left" w:leader="none" w:pos="567"/>
        </w:tabs>
        <w:spacing/>
        <w:ind/>
        <w:rPr/>
      </w:pPr>
      <w:r/>
      <w:r/>
    </w:p>
    <w:p>
      <w:pPr>
        <w:pBdr/>
        <w:tabs>
          <w:tab w:val="left" w:leader="none" w:pos="567"/>
        </w:tabs>
        <w:spacing/>
        <w:ind/>
        <w:rPr/>
      </w:pPr>
      <w:r>
        <w:t xml:space="preserve">Специалист органа местного самоуправления____________ _______________________ </w:t>
      </w:r>
      <w:r/>
    </w:p>
    <w:p>
      <w:pPr>
        <w:pBdr/>
        <w:tabs>
          <w:tab w:val="left" w:leader="none" w:pos="567"/>
        </w:tabs>
        <w:spacing/>
        <w:ind/>
        <w:rPr/>
      </w:pPr>
      <w:r>
        <w:t xml:space="preserve">(подпись) (расшифровка фамилии)</w:t>
      </w:r>
      <w:r/>
    </w:p>
    <w:p>
      <w:pPr>
        <w:pBdr/>
        <w:tabs>
          <w:tab w:val="left" w:leader="none" w:pos="567"/>
        </w:tabs>
        <w:spacing/>
        <w:ind/>
        <w:rPr/>
      </w:pPr>
      <w:r>
        <w:rPr>
          <w:rFonts w:eastAsia="Calibri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99060</wp:posOffset>
                </wp:positionV>
                <wp:extent cx="54610" cy="44450"/>
                <wp:effectExtent l="0" t="0" r="0" b="0"/>
                <wp:wrapNone/>
                <wp:docPr id="9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610" cy="4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1" type="#_x0000_t1" style="position:absolute;z-index:251660800;o:allowoverlap:true;o:allowincell:true;mso-position-horizontal-relative:text;margin-left:26.60pt;mso-position-horizontal:absolute;mso-position-vertical-relative:text;margin-top:7.80pt;mso-position-vertical:absolute;width:4.30pt;height:3.50pt;mso-wrap-distance-left:9.00pt;mso-wrap-distance-top:0.00pt;mso-wrap-distance-right:9.00pt;mso-wrap-distance-bottom:0.00pt;visibility:visible;" fillcolor="#FFFFFF" strokecolor="#000000" strokeweight="1.00pt"/>
            </w:pict>
          </mc:Fallback>
        </mc:AlternateContent>
      </w:r>
      <w:r/>
    </w:p>
    <w:p>
      <w:pPr>
        <w:pBdr/>
        <w:tabs>
          <w:tab w:val="left" w:leader="none" w:pos="567"/>
        </w:tabs>
        <w:spacing/>
        <w:ind/>
        <w:rPr/>
      </w:pPr>
      <w:r>
        <w:t xml:space="preserve">РАСПИСКА-УВЕДОМЛЕНИЕ</w:t>
      </w:r>
      <w:r/>
    </w:p>
    <w:p>
      <w:pPr>
        <w:pBdr/>
        <w:tabs>
          <w:tab w:val="left" w:leader="none" w:pos="567"/>
        </w:tabs>
        <w:spacing/>
        <w:ind/>
        <w:jc w:val="both"/>
        <w:rPr/>
      </w:pPr>
      <w:r>
        <w:t xml:space="preserve">Заявление и документы для постановки на учет граждан, испытывающих потребность в древесине для собственных нужд приняты </w:t>
      </w:r>
      <w:r>
        <w:t xml:space="preserve">от</w:t>
      </w:r>
      <w:r>
        <w:t xml:space="preserve"> ___________________________________ </w:t>
      </w:r>
      <w:r/>
    </w:p>
    <w:p>
      <w:pPr>
        <w:pBdr/>
        <w:tabs>
          <w:tab w:val="left" w:leader="none" w:pos="567"/>
        </w:tabs>
        <w:spacing/>
        <w:ind/>
        <w:rPr/>
      </w:pPr>
      <w:r>
        <w:t xml:space="preserve">«____» ________20____г.</w:t>
      </w:r>
      <w:r/>
    </w:p>
    <w:p>
      <w:pPr>
        <w:pBdr/>
        <w:tabs>
          <w:tab w:val="left" w:leader="none" w:pos="567"/>
        </w:tabs>
        <w:spacing/>
        <w:ind/>
        <w:rPr>
          <w:rStyle w:val="895"/>
          <w:b w:val="0"/>
          <w:bCs w:val="0"/>
        </w:rPr>
      </w:pPr>
      <w:r>
        <w:t xml:space="preserve">Регистрационный № ______        Специалист ____________________________</w:t>
      </w:r>
      <w:r>
        <w:rPr>
          <w:rStyle w:val="895"/>
          <w:b w:val="0"/>
          <w:bCs w:val="0"/>
        </w:rPr>
      </w:r>
      <w:r>
        <w:rPr>
          <w:rStyle w:val="895"/>
          <w:b w:val="0"/>
          <w:bCs w:val="0"/>
        </w:rPr>
      </w:r>
    </w:p>
    <w:p>
      <w:pPr>
        <w:pBdr/>
        <w:spacing w:line="240" w:lineRule="exact"/>
        <w:ind w:left="5529"/>
        <w:jc w:val="both"/>
        <w:rPr/>
      </w:pPr>
      <w:r>
        <w:rPr>
          <w:rStyle w:val="895"/>
          <w:b w:val="0"/>
          <w:bCs w:val="0"/>
        </w:rPr>
        <w:br w:type="page" w:clear="all"/>
      </w:r>
      <w:r>
        <w:t xml:space="preserve">Приложение 4</w:t>
      </w:r>
      <w:r/>
    </w:p>
    <w:p>
      <w:pPr>
        <w:pBdr/>
        <w:shd w:val="clear" w:color="auto" w:fill="ffffff"/>
        <w:spacing w:line="240" w:lineRule="exact"/>
        <w:ind w:left="5529"/>
        <w:jc w:val="both"/>
        <w:rPr/>
      </w:pPr>
      <w:r>
        <w:t xml:space="preserve">к административному регламенту предоставления муниципальной услуги «Постановка на учет граждан, испытывающих потребность в древесине для собственных нужд»</w:t>
      </w:r>
      <w:r/>
    </w:p>
    <w:p>
      <w:pPr>
        <w:pBdr/>
        <w:tabs>
          <w:tab w:val="left" w:leader="none" w:pos="567"/>
        </w:tabs>
        <w:spacing/>
        <w:ind w:firstLine="540"/>
        <w:jc w:val="right"/>
        <w:outlineLvl w:val="2"/>
        <w:rPr/>
      </w:pPr>
      <w:r/>
      <w:r/>
    </w:p>
    <w:p>
      <w:pPr>
        <w:pBdr/>
        <w:tabs>
          <w:tab w:val="left" w:leader="none" w:pos="567"/>
        </w:tabs>
        <w:spacing/>
        <w:ind w:firstLine="540"/>
        <w:jc w:val="right"/>
        <w:outlineLvl w:val="2"/>
        <w:rPr>
          <w:rStyle w:val="895"/>
          <w:b w:val="0"/>
          <w:bCs w:val="0"/>
        </w:rPr>
      </w:pPr>
      <w:r>
        <w:rPr>
          <w:b w:val="0"/>
          <w:bCs w:val="0"/>
        </w:rPr>
      </w:r>
      <w:r>
        <w:rPr>
          <w:rStyle w:val="895"/>
          <w:b w:val="0"/>
          <w:bCs w:val="0"/>
        </w:rPr>
      </w:r>
      <w:r>
        <w:rPr>
          <w:rStyle w:val="895"/>
          <w:b w:val="0"/>
          <w:bCs w:val="0"/>
        </w:rPr>
      </w:r>
    </w:p>
    <w:p>
      <w:pPr>
        <w:pBdr/>
        <w:tabs>
          <w:tab w:val="left" w:leader="none" w:pos="567"/>
        </w:tabs>
        <w:spacing/>
        <w:ind/>
        <w:jc w:val="center"/>
        <w:rPr>
          <w:rStyle w:val="895"/>
          <w:b w:val="0"/>
          <w:bCs w:val="0"/>
        </w:rPr>
      </w:pPr>
      <w:r>
        <w:rPr>
          <w:rStyle w:val="895"/>
          <w:b w:val="0"/>
          <w:bCs w:val="0"/>
        </w:rPr>
        <w:t xml:space="preserve">Блок-схема последовательности административных процедур </w:t>
      </w:r>
      <w:r>
        <w:rPr>
          <w:rStyle w:val="895"/>
          <w:b w:val="0"/>
          <w:bCs w:val="0"/>
        </w:rPr>
      </w:r>
      <w:r>
        <w:rPr>
          <w:rStyle w:val="895"/>
          <w:b w:val="0"/>
          <w:bCs w:val="0"/>
        </w:rPr>
      </w:r>
    </w:p>
    <w:p>
      <w:pPr>
        <w:pBdr/>
        <w:tabs>
          <w:tab w:val="left" w:leader="none" w:pos="567"/>
        </w:tabs>
        <w:spacing/>
        <w:ind/>
        <w:jc w:val="center"/>
        <w:rPr/>
      </w:pPr>
      <w:r>
        <w:rPr>
          <w:rStyle w:val="895"/>
          <w:b w:val="0"/>
          <w:bCs w:val="0"/>
        </w:rPr>
        <w:t xml:space="preserve">при предоставлении муниципальной услуги</w:t>
      </w:r>
      <w:r/>
    </w:p>
    <w:p>
      <w:pPr>
        <w:pBdr/>
        <w:tabs>
          <w:tab w:val="left" w:leader="none" w:pos="567"/>
        </w:tabs>
        <w:spacing/>
        <w:ind/>
        <w:jc w:val="center"/>
        <w:rPr/>
      </w:pPr>
      <w:r>
        <w:t xml:space="preserve">«Постановка на учет граждан, испытывающих потребность в древесине для собственных нужд» </w:t>
      </w:r>
      <w:r/>
    </w:p>
    <w:p>
      <w:pPr>
        <w:pBdr/>
        <w:spacing/>
        <w:ind/>
        <w:jc w:val="center"/>
        <w:rPr>
          <w:b/>
          <w:bCs/>
          <w:color w:val="7030a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-149224</wp:posOffset>
                </wp:positionH>
                <wp:positionV relativeFrom="paragraph">
                  <wp:posOffset>126365</wp:posOffset>
                </wp:positionV>
                <wp:extent cx="5976620" cy="7911465"/>
                <wp:effectExtent l="0" t="0" r="0" b="0"/>
                <wp:wrapNone/>
                <wp:docPr id="10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76620" cy="7911465"/>
                          <a:chOff x="1578" y="2722"/>
                          <a:chExt cx="9412" cy="1245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321" y="9114"/>
                            <a:ext cx="3915" cy="6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Bdr/>
                                <w:spacing/>
                                <w:ind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Проверка данных на наличие оснований для отказа в предоставлении услуги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</w:p>
                            <w:p>
                              <w:pPr>
                                <w:pBdr/>
                                <w:spacing/>
                                <w:ind/>
                                <w:rPr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g:grpSp>
                        <wpg:cNvGrpSpPr/>
                        <wpg:grpSpPr bwMode="auto">
                          <a:xfrm>
                            <a:off x="1578" y="2722"/>
                            <a:ext cx="9412" cy="5885"/>
                            <a:chOff x="1578" y="2893"/>
                            <a:chExt cx="9251" cy="5885"/>
                          </a:xfrm>
                        </wpg:grpSpPr>
                        <wps:wsp>
                          <wps:cNvPr id="1" name=""/>
                          <wps:cNvSpPr/>
                          <wps:spPr bwMode="auto">
                            <a:xfrm>
                              <a:off x="1578" y="2927"/>
                              <a:ext cx="2995" cy="8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pBdr/>
                                  <w:spacing/>
                                  <w:ind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Заполнение заявления 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через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</w:r>
                              </w:p>
                              <w:p>
                                <w:pPr>
                                  <w:pBdr/>
                                  <w:spacing/>
                                  <w:ind/>
                                  <w:jc w:val="center"/>
                                  <w:rPr/>
                                </w:pPr>
                                <w:r>
                                  <w:t xml:space="preserve">ЕПГУ </w:t>
                                </w:r>
                                <w:r/>
                              </w:p>
                              <w:p>
                                <w:pPr>
                                  <w:pBdr/>
                                  <w:spacing/>
                                  <w:ind/>
                                  <w:rPr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2" name=""/>
                          <wps:cNvSpPr/>
                          <wps:spPr bwMode="auto">
                            <a:xfrm>
                              <a:off x="4999" y="2893"/>
                              <a:ext cx="2719" cy="8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pBdr/>
                                  <w:spacing/>
                                  <w:ind/>
                                  <w:jc w:val="center"/>
                                  <w:rPr/>
                                </w:pPr>
                                <w:r>
                                  <w:t xml:space="preserve">Подача заявления при личном обращении</w:t>
                                </w:r>
                                <w:r/>
                              </w:p>
                              <w:p>
                                <w:pPr>
                                  <w:pBdr/>
                                  <w:spacing/>
                                  <w:ind/>
                                  <w:rPr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3" name=""/>
                          <wps:cNvSpPr/>
                          <wps:spPr bwMode="auto">
                            <a:xfrm>
                              <a:off x="8064" y="2927"/>
                              <a:ext cx="2765" cy="8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pBdr/>
                                  <w:spacing/>
                                  <w:ind/>
                                  <w:jc w:val="center"/>
                                  <w:rPr/>
                                </w:pPr>
                                <w:r>
                                  <w:t xml:space="preserve">Подача заявления через МФЦ</w:t>
                                </w:r>
                                <w:r/>
                              </w:p>
                              <w:p>
                                <w:pPr>
                                  <w:pBdr/>
                                  <w:spacing/>
                                  <w:ind/>
                                  <w:rPr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4" name=""/>
                          <wps:cNvSpPr/>
                          <wps:spPr bwMode="auto">
                            <a:xfrm>
                              <a:off x="4447" y="4344"/>
                              <a:ext cx="3547" cy="34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pBdr/>
                                  <w:spacing/>
                                  <w:ind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Регистрация  заявления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</w:r>
                              </w:p>
                              <w:p>
                                <w:pPr>
                                  <w:pBdr/>
                                  <w:spacing/>
                                  <w:ind/>
                                  <w:jc w:val="center"/>
                                  <w:rPr/>
                                </w:pPr>
                                <w:r>
                                  <w:t xml:space="preserve">Регистрация заявления</w:t>
                                </w:r>
                                <w:r/>
                              </w:p>
                              <w:p>
                                <w:pPr>
                                  <w:pBdr/>
                                  <w:spacing/>
                                  <w:ind/>
                                  <w:rPr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5" name=""/>
                          <wps:cNvSpPr/>
                          <wps:spPr bwMode="auto">
                            <a:xfrm flipH="1">
                              <a:off x="2856" y="3827"/>
                              <a:ext cx="1" cy="2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1600"/>
                                <a:gd name="gd4" fmla="val 21600"/>
                                <a:gd name="gd5" fmla="*/ w 0 21600"/>
                                <a:gd name="gd6" fmla="*/ h 0 21600"/>
                                <a:gd name="gd7" fmla="*/ w 21600 21600"/>
                                <a:gd name="gd8" fmla="*/ h 21600 21600"/>
                              </a:gdLst>
                              <a:ahLst/>
                              <a:cxnLst/>
                              <a:rect l="gd5" t="gd6" r="gd7" b="gd8"/>
                              <a:pathLst>
                                <a:path w="21600" h="216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"/>
                          <wps:cNvSpPr/>
                          <wps:spPr bwMode="auto">
                            <a:xfrm>
                              <a:off x="9400" y="3826"/>
                              <a:ext cx="12" cy="28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1600"/>
                                <a:gd name="gd4" fmla="val 21600"/>
                                <a:gd name="gd5" fmla="*/ w 0 21600"/>
                                <a:gd name="gd6" fmla="*/ h 0 21600"/>
                                <a:gd name="gd7" fmla="*/ w 21600 21600"/>
                                <a:gd name="gd8" fmla="*/ h 21600 21600"/>
                              </a:gdLst>
                              <a:ahLst/>
                              <a:cxnLst/>
                              <a:rect l="gd5" t="gd6" r="gd7" b="gd8"/>
                              <a:pathLst>
                                <a:path w="21600" h="216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"/>
                          <wps:cNvSpPr/>
                          <wps:spPr bwMode="auto">
                            <a:xfrm>
                              <a:off x="2858" y="4114"/>
                              <a:ext cx="6554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1600"/>
                                <a:gd name="gd4" fmla="val 21600"/>
                                <a:gd name="gd5" fmla="*/ w 0 21600"/>
                                <a:gd name="gd6" fmla="*/ h 0 21600"/>
                                <a:gd name="gd7" fmla="*/ w 21600 21600"/>
                                <a:gd name="gd8" fmla="*/ h 0 21600"/>
                              </a:gdLst>
                              <a:ahLst/>
                              <a:cxnLst/>
                              <a:rect l="gd5" t="gd6" r="gd7" b="gd8"/>
                              <a:pathLst>
                                <a:path w="21600" h="216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"/>
                          <wps:cNvSpPr/>
                          <wps:spPr bwMode="auto">
                            <a:xfrm>
                              <a:off x="6140" y="3745"/>
                              <a:ext cx="0" cy="599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1600"/>
                                <a:gd name="gd4" fmla="val 21600"/>
                                <a:gd name="gd5" fmla="*/ w 0 21600"/>
                                <a:gd name="gd6" fmla="*/ h 0 21600"/>
                                <a:gd name="gd7" fmla="*/ w 0 21600"/>
                                <a:gd name="gd8" fmla="*/ h 21600 21600"/>
                              </a:gdLst>
                              <a:ahLst/>
                              <a:cxnLst/>
                              <a:rect l="gd5" t="gd6" r="gd7" b="gd8"/>
                              <a:pathLst>
                                <a:path w="21600" h="216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"/>
                          <wps:cNvSpPr/>
                          <wps:spPr bwMode="auto">
                            <a:xfrm>
                              <a:off x="6140" y="4782"/>
                              <a:ext cx="0" cy="38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1600"/>
                                <a:gd name="gd4" fmla="val 21600"/>
                                <a:gd name="gd5" fmla="*/ w 0 21600"/>
                                <a:gd name="gd6" fmla="*/ h 0 21600"/>
                                <a:gd name="gd7" fmla="*/ w 0 21600"/>
                                <a:gd name="gd8" fmla="*/ h 21600 21600"/>
                              </a:gdLst>
                              <a:ahLst/>
                              <a:cxnLst/>
                              <a:rect l="gd5" t="gd6" r="gd7" b="gd8"/>
                              <a:pathLst>
                                <a:path w="21600" h="216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"/>
                          <wps:cNvSpPr/>
                          <wps:spPr bwMode="auto">
                            <a:xfrm>
                              <a:off x="4055" y="5254"/>
                              <a:ext cx="4228" cy="3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pBdr/>
                                  <w:spacing/>
                                  <w:ind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Проверка пакета документов на комплектность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</w:r>
                              </w:p>
                              <w:p>
                                <w:pPr>
                                  <w:pBdr/>
                                  <w:spacing/>
                                  <w:ind/>
                                  <w:rPr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11" name=""/>
                          <wps:cNvSpPr/>
                          <wps:spPr bwMode="auto">
                            <a:xfrm>
                              <a:off x="6140" y="5646"/>
                              <a:ext cx="0" cy="6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1600"/>
                                <a:gd name="gd4" fmla="val 21600"/>
                                <a:gd name="gd5" fmla="*/ w 0 21600"/>
                                <a:gd name="gd6" fmla="*/ h 0 21600"/>
                                <a:gd name="gd7" fmla="*/ w 0 21600"/>
                                <a:gd name="gd8" fmla="*/ h 21600 21600"/>
                              </a:gdLst>
                              <a:ahLst/>
                              <a:cxnLst/>
                              <a:rect l="gd5" t="gd6" r="gd7" b="gd8"/>
                              <a:pathLst>
                                <a:path w="21600" h="216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"/>
                          <wps:cNvSpPr/>
                          <wps:spPr bwMode="auto">
                            <a:xfrm>
                              <a:off x="8433" y="6831"/>
                              <a:ext cx="2396" cy="8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pBdr/>
                                  <w:spacing/>
                                  <w:ind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Уведомление заявителя об отказе в предоставлении услуги по причине некомплекта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</w:r>
                              </w:p>
                              <w:p>
                                <w:pPr>
                                  <w:pBdr/>
                                  <w:spacing/>
                                  <w:ind/>
                                  <w:rPr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13" name=""/>
                          <wps:cNvSpPr/>
                          <wps:spPr bwMode="auto">
                            <a:xfrm>
                              <a:off x="4447" y="8191"/>
                              <a:ext cx="3433" cy="5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pBdr/>
                                  <w:spacing/>
                                  <w:ind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Запрос недостающих данных по каналам межведомственноговзаимодействия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</w:r>
                              </w:p>
                              <w:p>
                                <w:pPr>
                                  <w:pBdr/>
                                  <w:spacing/>
                                  <w:ind/>
                                  <w:rPr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14" name=""/>
                          <wps:cNvSpPr/>
                          <wps:spPr bwMode="auto">
                            <a:xfrm>
                              <a:off x="7246" y="7062"/>
                              <a:ext cx="1187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1600"/>
                                <a:gd name="gd4" fmla="val 21600"/>
                                <a:gd name="gd5" fmla="*/ w 0 21600"/>
                                <a:gd name="gd6" fmla="*/ h 0 21600"/>
                                <a:gd name="gd7" fmla="*/ w 21600 21600"/>
                                <a:gd name="gd8" fmla="*/ h 0 21600"/>
                              </a:gdLst>
                              <a:ahLst/>
                              <a:cxnLst/>
                              <a:rect l="gd5" t="gd6" r="gd7" b="gd8"/>
                              <a:pathLst>
                                <a:path w="21600" h="216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"/>
                          <wps:cNvSpPr/>
                          <wps:spPr bwMode="auto">
                            <a:xfrm>
                              <a:off x="6140" y="7972"/>
                              <a:ext cx="0" cy="218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1600"/>
                                <a:gd name="gd4" fmla="val 21600"/>
                                <a:gd name="gd5" fmla="*/ w 0 21600"/>
                                <a:gd name="gd6" fmla="*/ h 0 21600"/>
                                <a:gd name="gd7" fmla="*/ w 0 21600"/>
                                <a:gd name="gd8" fmla="*/ h 21600 21600"/>
                              </a:gdLst>
                              <a:ahLst/>
                              <a:cxnLst/>
                              <a:rect l="gd5" t="gd6" r="gd7" b="gd8"/>
                              <a:pathLst>
                                <a:path w="21600" h="216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" name=""/>
                        <wps:cNvSpPr/>
                        <wps:spPr bwMode="auto">
                          <a:xfrm>
                            <a:off x="6218" y="8607"/>
                            <a:ext cx="0" cy="50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21600"/>
                              <a:gd name="gd4" fmla="val 21600"/>
                              <a:gd name="gd5" fmla="*/ w 0 21600"/>
                              <a:gd name="gd6" fmla="*/ h 0 21600"/>
                              <a:gd name="gd7" fmla="*/ w 0 21600"/>
                              <a:gd name="gd8" fmla="*/ h 21600 21600"/>
                            </a:gdLst>
                            <a:ahLst/>
                            <a:cxnLst/>
                            <a:rect l="gd5" t="gd6" r="gd7" b="gd8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"/>
                        <wps:cNvSpPr/>
                        <wps:spPr bwMode="auto">
                          <a:xfrm>
                            <a:off x="6218" y="9736"/>
                            <a:ext cx="0" cy="47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21600"/>
                              <a:gd name="gd4" fmla="val 21600"/>
                              <a:gd name="gd5" fmla="*/ w 0 21600"/>
                              <a:gd name="gd6" fmla="*/ h 0 21600"/>
                              <a:gd name="gd7" fmla="*/ w 0 21600"/>
                              <a:gd name="gd8" fmla="*/ h 21600 21600"/>
                            </a:gdLst>
                            <a:ahLst/>
                            <a:cxnLst/>
                            <a:rect l="gd5" t="gd6" r="gd7" b="gd8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GrpSpPr/>
                        <wpg:grpSpPr bwMode="auto">
                          <a:xfrm>
                            <a:off x="1977" y="10209"/>
                            <a:ext cx="8767" cy="4972"/>
                            <a:chOff x="1977" y="10209"/>
                            <a:chExt cx="8767" cy="4972"/>
                          </a:xfrm>
                        </wpg:grpSpPr>
                        <wps:wsp>
                          <wps:cNvPr id="18" name=""/>
                          <wps:cNvSpPr/>
                          <wps:spPr bwMode="auto">
                            <a:xfrm>
                              <a:off x="1977" y="12063"/>
                              <a:ext cx="3633" cy="6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pBdr/>
                                  <w:spacing/>
                                  <w:ind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Формирование уведомления об отказе в предоставлении муниципальной услуги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</w:r>
                              </w:p>
                              <w:p>
                                <w:pPr>
                                  <w:pBdr/>
                                  <w:spacing/>
                                  <w:ind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</w:r>
                              </w:p>
                              <w:p>
                                <w:pPr>
                                  <w:pBdr/>
                                  <w:spacing/>
                                  <w:ind/>
                                  <w:rPr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19" name=""/>
                          <wps:cNvSpPr/>
                          <wps:spPr bwMode="auto">
                            <a:xfrm>
                              <a:off x="7345" y="12144"/>
                              <a:ext cx="3399" cy="7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pBdr/>
                                  <w:spacing/>
                                  <w:ind/>
                                  <w:jc w:val="center"/>
                                  <w:rPr>
                                    <w:sz w:val="16"/>
                                    <w:szCs w:val="16"/>
                                    <w:lang w:eastAsia="en-U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Формирование уведомления о предоставлении разрешения на осуществление земляных работ</w:t>
                                </w:r>
                                <w:r>
                                  <w:rPr>
                                    <w:sz w:val="16"/>
                                    <w:szCs w:val="16"/>
                                    <w:lang w:eastAsia="en-US"/>
                                  </w:rPr>
                                </w:r>
                                <w:r>
                                  <w:rPr>
                                    <w:sz w:val="16"/>
                                    <w:szCs w:val="16"/>
                                    <w:lang w:eastAsia="en-US"/>
                                  </w:rPr>
                                </w:r>
                              </w:p>
                              <w:p>
                                <w:pPr>
                                  <w:pBdr/>
                                  <w:spacing/>
                                  <w:ind/>
                                  <w:rPr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20" name=""/>
                          <wps:cNvSpPr/>
                          <wps:spPr bwMode="auto">
                            <a:xfrm>
                              <a:off x="1977" y="13145"/>
                              <a:ext cx="3633" cy="6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pBdr/>
                                  <w:spacing/>
                                  <w:ind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Визирование уведомления об отказе в предоставлении муниципальной услуги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</w:r>
                              </w:p>
                              <w:p>
                                <w:pPr>
                                  <w:pBdr/>
                                  <w:spacing/>
                                  <w:ind/>
                                  <w:rPr/>
                                </w:pPr>
                                <w:r/>
                                <w:r/>
                              </w:p>
                              <w:p>
                                <w:pPr>
                                  <w:pBdr/>
                                  <w:spacing/>
                                  <w:ind/>
                                  <w:rPr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21" name=""/>
                          <wps:cNvSpPr/>
                          <wps:spPr bwMode="auto">
                            <a:xfrm>
                              <a:off x="7415" y="13145"/>
                              <a:ext cx="3329" cy="7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pBdr/>
                                  <w:spacing/>
                                  <w:ind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Визирование постановления о принятии на учет граждан, испытывающих потребность в древесине для собственных нужд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</w:r>
                              </w:p>
                              <w:p>
                                <w:pPr>
                                  <w:pBdr/>
                                  <w:spacing/>
                                  <w:ind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</w:r>
                              </w:p>
                              <w:p>
                                <w:pPr>
                                  <w:pBdr/>
                                  <w:spacing/>
                                  <w:ind/>
                                  <w:rPr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22" name=""/>
                          <wps:cNvSpPr/>
                          <wps:spPr bwMode="auto">
                            <a:xfrm>
                              <a:off x="1977" y="14379"/>
                              <a:ext cx="3633" cy="7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pBdr/>
                                  <w:spacing/>
                                  <w:ind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Предоставление заявителю уведомления об отказе в предоставлении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</w:r>
                              </w:p>
                              <w:p>
                                <w:pPr>
                                  <w:pBdr/>
                                  <w:spacing/>
                                  <w:ind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муниципальной услуги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</w:r>
                              </w:p>
                              <w:p>
                                <w:pPr>
                                  <w:pBdr/>
                                  <w:spacing/>
                                  <w:ind/>
                                  <w:rPr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23" name=""/>
                          <wps:cNvSpPr/>
                          <wps:spPr bwMode="auto">
                            <a:xfrm>
                              <a:off x="7415" y="14310"/>
                              <a:ext cx="3329" cy="8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pBdr/>
                                  <w:spacing/>
                                  <w:ind/>
                                  <w:jc w:val="center"/>
                                  <w:rPr>
                                    <w:sz w:val="16"/>
                                    <w:szCs w:val="16"/>
                                    <w:lang w:eastAsia="en-U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Предоставление заявителю уведомления о принятии  на учет граждан, испытывающих  потребность в древесине для собственных нужд</w:t>
                                </w:r>
                                <w:r>
                                  <w:rPr>
                                    <w:sz w:val="16"/>
                                    <w:szCs w:val="16"/>
                                    <w:lang w:eastAsia="en-US"/>
                                  </w:rPr>
                                </w:r>
                                <w:r>
                                  <w:rPr>
                                    <w:sz w:val="16"/>
                                    <w:szCs w:val="16"/>
                                    <w:lang w:eastAsia="en-US"/>
                                  </w:rPr>
                                </w:r>
                              </w:p>
                              <w:p>
                                <w:pPr>
                                  <w:pBdr/>
                                  <w:spacing/>
                                  <w:ind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</w:r>
                              </w:p>
                              <w:p>
                                <w:pPr>
                                  <w:pBdr/>
                                  <w:spacing/>
                                  <w:ind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</w:r>
                              </w:p>
                              <w:p>
                                <w:pPr>
                                  <w:pBdr/>
                                  <w:spacing/>
                                  <w:ind/>
                                  <w:rPr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24" name=""/>
                          <wps:cNvSpPr/>
                          <wps:spPr bwMode="auto">
                            <a:xfrm flipH="1">
                              <a:off x="3442" y="11130"/>
                              <a:ext cx="1617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1600"/>
                                <a:gd name="gd4" fmla="val 21600"/>
                                <a:gd name="gd5" fmla="*/ w 0 21600"/>
                                <a:gd name="gd6" fmla="*/ h 0 21600"/>
                                <a:gd name="gd7" fmla="*/ w 21600 21600"/>
                                <a:gd name="gd8" fmla="*/ h 0 21600"/>
                              </a:gdLst>
                              <a:ahLst/>
                              <a:cxnLst/>
                              <a:rect l="gd5" t="gd6" r="gd7" b="gd8"/>
                              <a:pathLst>
                                <a:path w="21600" h="216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"/>
                          <wps:cNvSpPr/>
                          <wps:spPr bwMode="auto">
                            <a:xfrm>
                              <a:off x="7415" y="11130"/>
                              <a:ext cx="1817" cy="0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1600"/>
                                <a:gd name="gd4" fmla="val 21600"/>
                                <a:gd name="gd5" fmla="*/ w 0 21600"/>
                                <a:gd name="gd6" fmla="*/ h 0 21600"/>
                                <a:gd name="gd7" fmla="*/ w 21600 21600"/>
                                <a:gd name="gd8" fmla="*/ h 0 21600"/>
                              </a:gdLst>
                              <a:ahLst/>
                              <a:cxnLst/>
                              <a:rect l="gd5" t="gd6" r="gd7" b="gd8"/>
                              <a:pathLst>
                                <a:path w="21600" h="216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"/>
                          <wps:cNvSpPr/>
                          <wps:spPr bwMode="auto">
                            <a:xfrm>
                              <a:off x="3442" y="11130"/>
                              <a:ext cx="0" cy="93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1600"/>
                                <a:gd name="gd4" fmla="val 21600"/>
                                <a:gd name="gd5" fmla="*/ w 0 21600"/>
                                <a:gd name="gd6" fmla="*/ h 0 21600"/>
                                <a:gd name="gd7" fmla="*/ w 0 21600"/>
                                <a:gd name="gd8" fmla="*/ h 21600 21600"/>
                              </a:gdLst>
                              <a:ahLst/>
                              <a:cxnLst/>
                              <a:rect l="gd5" t="gd6" r="gd7" b="gd8"/>
                              <a:pathLst>
                                <a:path w="21600" h="216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"/>
                          <wps:cNvSpPr/>
                          <wps:spPr bwMode="auto">
                            <a:xfrm>
                              <a:off x="9232" y="11130"/>
                              <a:ext cx="0" cy="1014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1600"/>
                                <a:gd name="gd4" fmla="val 21600"/>
                                <a:gd name="gd5" fmla="*/ w 0 21600"/>
                                <a:gd name="gd6" fmla="*/ h 0 21600"/>
                                <a:gd name="gd7" fmla="*/ w 0 21600"/>
                                <a:gd name="gd8" fmla="*/ h 21600 21600"/>
                              </a:gdLst>
                              <a:ahLst/>
                              <a:cxnLst/>
                              <a:rect l="gd5" t="gd6" r="gd7" b="gd8"/>
                              <a:pathLst>
                                <a:path w="21600" h="216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"/>
                          <wps:cNvSpPr/>
                          <wps:spPr bwMode="auto">
                            <a:xfrm>
                              <a:off x="3535" y="12754"/>
                              <a:ext cx="0" cy="3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1600"/>
                                <a:gd name="gd4" fmla="val 21600"/>
                                <a:gd name="gd5" fmla="*/ w 0 21600"/>
                                <a:gd name="gd6" fmla="*/ h 0 21600"/>
                                <a:gd name="gd7" fmla="*/ w 0 21600"/>
                                <a:gd name="gd8" fmla="*/ h 21600 21600"/>
                              </a:gdLst>
                              <a:ahLst/>
                              <a:cxnLst/>
                              <a:rect l="gd5" t="gd6" r="gd7" b="gd8"/>
                              <a:pathLst>
                                <a:path w="21600" h="216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"/>
                          <wps:cNvSpPr/>
                          <wps:spPr bwMode="auto">
                            <a:xfrm>
                              <a:off x="3535" y="13837"/>
                              <a:ext cx="0" cy="47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1600"/>
                                <a:gd name="gd4" fmla="val 21600"/>
                                <a:gd name="gd5" fmla="*/ w 0 21600"/>
                                <a:gd name="gd6" fmla="*/ h 0 21600"/>
                                <a:gd name="gd7" fmla="*/ w 0 21600"/>
                                <a:gd name="gd8" fmla="*/ h 21600 21600"/>
                              </a:gdLst>
                              <a:ahLst/>
                              <a:cxnLst/>
                              <a:rect l="gd5" t="gd6" r="gd7" b="gd8"/>
                              <a:pathLst>
                                <a:path w="21600" h="216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"/>
                          <wps:cNvSpPr/>
                          <wps:spPr bwMode="auto">
                            <a:xfrm>
                              <a:off x="9232" y="12754"/>
                              <a:ext cx="0" cy="392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1600"/>
                                <a:gd name="gd4" fmla="val 21600"/>
                                <a:gd name="gd5" fmla="*/ w 0 21600"/>
                                <a:gd name="gd6" fmla="*/ h 0 21600"/>
                                <a:gd name="gd7" fmla="*/ w 0 21600"/>
                                <a:gd name="gd8" fmla="*/ h 21600 21600"/>
                              </a:gdLst>
                              <a:ahLst/>
                              <a:cxnLst/>
                              <a:rect l="gd5" t="gd6" r="gd7" b="gd8"/>
                              <a:pathLst>
                                <a:path w="21600" h="216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"/>
                          <wps:cNvSpPr/>
                          <wps:spPr bwMode="auto">
                            <a:xfrm>
                              <a:off x="9232" y="13756"/>
                              <a:ext cx="0" cy="55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1600"/>
                                <a:gd name="gd4" fmla="val 21600"/>
                                <a:gd name="gd5" fmla="*/ w 0 21600"/>
                                <a:gd name="gd6" fmla="*/ h 0 21600"/>
                                <a:gd name="gd7" fmla="*/ w 0 21600"/>
                                <a:gd name="gd8" fmla="*/ h 21600 21600"/>
                              </a:gdLst>
                              <a:ahLst/>
                              <a:cxnLst/>
                              <a:rect l="gd5" t="gd6" r="gd7" b="gd8"/>
                              <a:pathLst>
                                <a:path w="21600" h="216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9" o:spid="_x0000_s0000" style="position:absolute;z-index:251662848;o:allowoverlap:true;o:allowincell:true;mso-position-horizontal-relative:text;margin-left:-11.75pt;mso-position-horizontal:absolute;mso-position-vertical-relative:text;margin-top:9.95pt;mso-position-vertical:absolute;width:470.60pt;height:622.95pt;mso-wrap-distance-left:9.00pt;mso-wrap-distance-top:0.00pt;mso-wrap-distance-right:9.00pt;mso-wrap-distance-bottom:0.00pt;" coordorigin="15,27" coordsize="94,124">
                <v:shape id="shape 10" o:spid="_x0000_s10" o:spt="1" type="#_x0000_t1" style="position:absolute;left:43;top:91;width:39;height:6;visibility:visible;" fillcolor="#FFFFFF" strokecolor="#000000">
                  <v:textbox inset="0,0,0,0">
                    <w:txbxContent>
                      <w:p>
                        <w:pPr>
                          <w:pBdr/>
                          <w:spacing/>
                          <w:ind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Проверка данных на наличие оснований для отказа в предоставлении услуги</w:t>
                        </w:r>
                        <w:r>
                          <w:rPr>
                            <w:sz w:val="16"/>
                            <w:szCs w:val="16"/>
                          </w:rPr>
                        </w: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Bdr/>
                          <w:spacing/>
                          <w:ind/>
                          <w:rPr/>
                        </w:pPr>
                        <w:r/>
                        <w:r/>
                      </w:p>
                    </w:txbxContent>
                  </v:textbox>
                </v:shape>
                <v:group id="group 11" o:spid="_x0000_s0000" style="position:absolute;left:15;top:27;width:94;height:58;" coordorigin="15,28" coordsize="92,58">
                  <v:shape id="shape 12" o:spid="_x0000_s12" o:spt="1" type="#_x0000_t1" style="position:absolute;left:15;top:29;width:29;height:8;visibility:visible;" fillcolor="#FFFFFF" strokecolor="#000000">
                    <v:textbox inset="0,0,0,0">
                      <w:txbxContent>
                        <w:p>
                          <w:pPr>
                            <w:pBdr/>
                            <w:spacing/>
                            <w:ind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Заполнение заявления 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через</w:t>
                          </w:r>
                          <w:r>
                            <w:rPr>
                              <w:sz w:val="22"/>
                              <w:szCs w:val="22"/>
                            </w:rPr>
                          </w:r>
                          <w:r>
                            <w:rPr>
                              <w:sz w:val="22"/>
                              <w:szCs w:val="22"/>
                            </w:rPr>
                          </w:r>
                        </w:p>
                        <w:p>
                          <w:pPr>
                            <w:pBdr/>
                            <w:spacing/>
                            <w:ind/>
                            <w:jc w:val="center"/>
                            <w:rPr/>
                          </w:pPr>
                          <w:r>
                            <w:t xml:space="preserve">ЕПГУ </w:t>
                          </w:r>
                          <w:r/>
                        </w:p>
                        <w:p>
                          <w:pPr>
                            <w:pBdr/>
                            <w:spacing/>
                            <w:ind/>
                            <w:rPr/>
                          </w:pPr>
                          <w:r/>
                          <w:r/>
                        </w:p>
                      </w:txbxContent>
                    </v:textbox>
                  </v:shape>
                  <v:shape id="shape 13" o:spid="_x0000_s13" o:spt="1" type="#_x0000_t1" style="position:absolute;left:49;top:28;width:27;height:8;visibility:visible;" fillcolor="#FFFFFF" strokecolor="#000000">
                    <v:textbox inset="0,0,0,0">
                      <w:txbxContent>
                        <w:p>
                          <w:pPr>
                            <w:pBdr/>
                            <w:spacing/>
                            <w:ind/>
                            <w:jc w:val="center"/>
                            <w:rPr/>
                          </w:pPr>
                          <w:r>
                            <w:t xml:space="preserve">Подача заявления при личном обращении</w:t>
                          </w:r>
                          <w:r/>
                        </w:p>
                        <w:p>
                          <w:pPr>
                            <w:pBdr/>
                            <w:spacing/>
                            <w:ind/>
                            <w:rPr/>
                          </w:pPr>
                          <w:r/>
                          <w:r/>
                        </w:p>
                      </w:txbxContent>
                    </v:textbox>
                  </v:shape>
                  <v:shape id="shape 14" o:spid="_x0000_s14" o:spt="1" type="#_x0000_t1" style="position:absolute;left:80;top:29;width:27;height:8;visibility:visible;" fillcolor="#FFFFFF" strokecolor="#000000">
                    <v:textbox inset="0,0,0,0">
                      <w:txbxContent>
                        <w:p>
                          <w:pPr>
                            <w:pBdr/>
                            <w:spacing/>
                            <w:ind/>
                            <w:jc w:val="center"/>
                            <w:rPr/>
                          </w:pPr>
                          <w:r>
                            <w:t xml:space="preserve">Подача заявления через МФЦ</w:t>
                          </w:r>
                          <w:r/>
                        </w:p>
                        <w:p>
                          <w:pPr>
                            <w:pBdr/>
                            <w:spacing/>
                            <w:ind/>
                            <w:rPr/>
                          </w:pPr>
                          <w:r/>
                          <w:r/>
                        </w:p>
                      </w:txbxContent>
                    </v:textbox>
                  </v:shape>
                  <v:shape id="shape 15" o:spid="_x0000_s15" o:spt="1" type="#_x0000_t1" style="position:absolute;left:44;top:43;width:35;height:3;visibility:visible;" fillcolor="#FFFFFF" strokecolor="#000000">
                    <v:textbox inset="0,0,0,0">
                      <w:txbxContent>
                        <w:p>
                          <w:pPr>
                            <w:pBdr/>
                            <w:spacing/>
                            <w:ind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Регистрация  заявления</w:t>
                          </w:r>
                          <w:r>
                            <w:rPr>
                              <w:sz w:val="22"/>
                              <w:szCs w:val="22"/>
                            </w:rPr>
                          </w:r>
                          <w:r>
                            <w:rPr>
                              <w:sz w:val="22"/>
                              <w:szCs w:val="22"/>
                            </w:rPr>
                          </w:r>
                        </w:p>
                        <w:p>
                          <w:pPr>
                            <w:pBdr/>
                            <w:spacing/>
                            <w:ind/>
                            <w:jc w:val="center"/>
                            <w:rPr/>
                          </w:pPr>
                          <w:r>
                            <w:t xml:space="preserve">Регистрация заявления</w:t>
                          </w:r>
                          <w:r/>
                        </w:p>
                        <w:p>
                          <w:pPr>
                            <w:pBdr/>
                            <w:spacing/>
                            <w:ind/>
                            <w:rPr/>
                          </w:pPr>
                          <w:r/>
                          <w:r/>
                        </w:p>
                      </w:txbxContent>
                    </v:textbox>
                  </v:shape>
                  <v:shape id="shape 16" o:spid="_x0000_s16" style="position:absolute;left:28;top:38;width:0;height:2;flip:x;visibility:visible;" path="m0,0l100000,100000e" coordsize="100000,100000" filled="f" strokecolor="#000000">
                    <v:path textboxrect="0,0,100000,100000"/>
                  </v:shape>
                  <v:shape id="shape 17" o:spid="_x0000_s17" style="position:absolute;left:94;top:38;width:0;height:2;visibility:visible;" path="m0,0l100000,100000e" coordsize="100000,100000" filled="f" strokecolor="#000000">
                    <v:path textboxrect="0,0,100000,100000"/>
                  </v:shape>
                  <v:shape id="shape 18" o:spid="_x0000_s18" style="position:absolute;left:28;top:41;width:65;height:0;visibility:visible;" path="m0,0l100000,100000e" coordsize="100000,100000" filled="f" strokecolor="#000000">
                    <v:path textboxrect="0,0,100000,0"/>
                  </v:shape>
                  <v:shape id="shape 19" o:spid="_x0000_s19" style="position:absolute;left:61;top:37;width:0;height:5;visibility:visible;" path="m0,0l100000,100000e" coordsize="100000,100000" filled="f" strokecolor="#000000">
                    <v:path textboxrect="0,0,0,100000"/>
                  </v:shape>
                  <v:shape id="shape 20" o:spid="_x0000_s20" style="position:absolute;left:61;top:47;width:0;height:3;visibility:visible;" path="m0,0l100000,100000e" coordsize="100000,100000" filled="f" strokecolor="#000000">
                    <v:path textboxrect="0,0,0,100000"/>
                  </v:shape>
                  <v:shape id="shape 21" o:spid="_x0000_s21" o:spt="1" type="#_x0000_t1" style="position:absolute;left:40;top:52;width:42;height:3;visibility:visible;" fillcolor="#FFFFFF" strokecolor="#000000">
                    <v:textbox inset="0,0,0,0">
                      <w:txbxContent>
                        <w:p>
                          <w:pPr>
                            <w:pBdr/>
                            <w:spacing/>
                            <w:ind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Проверка пакета документов на комплектность</w:t>
                          </w:r>
                          <w:r>
                            <w:rPr>
                              <w:sz w:val="18"/>
                              <w:szCs w:val="18"/>
                            </w:rPr>
                          </w:r>
                          <w:r>
                            <w:rPr>
                              <w:sz w:val="18"/>
                              <w:szCs w:val="18"/>
                            </w:rPr>
                          </w:r>
                        </w:p>
                        <w:p>
                          <w:pPr>
                            <w:pBdr/>
                            <w:spacing/>
                            <w:ind/>
                            <w:rPr/>
                          </w:pPr>
                          <w:r/>
                          <w:r/>
                        </w:p>
                      </w:txbxContent>
                    </v:textbox>
                  </v:shape>
                  <v:shape id="shape 22" o:spid="_x0000_s22" style="position:absolute;left:61;top:56;width:0;height:6;visibility:visible;" path="m0,0l100000,100000e" coordsize="100000,100000" filled="f" strokecolor="#000000">
                    <v:path textboxrect="0,0,0,100000"/>
                  </v:shape>
                  <v:shape id="shape 23" o:spid="_x0000_s23" o:spt="1" type="#_x0000_t1" style="position:absolute;left:84;top:68;width:23;height:8;visibility:visible;" fillcolor="#FFFFFF" strokecolor="#000000">
                    <v:textbox inset="0,0,0,0">
                      <w:txbxContent>
                        <w:p>
                          <w:pPr>
                            <w:pBdr/>
                            <w:spacing/>
                            <w:ind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Уведомление заявителя об отказе в предоставлении услуги по причине некомплекта</w:t>
                          </w:r>
                          <w:r>
                            <w:rPr>
                              <w:sz w:val="16"/>
                              <w:szCs w:val="16"/>
                            </w:rPr>
                          </w:r>
                          <w:r>
                            <w:rPr>
                              <w:sz w:val="16"/>
                              <w:szCs w:val="16"/>
                            </w:rPr>
                          </w:r>
                        </w:p>
                        <w:p>
                          <w:pPr>
                            <w:pBdr/>
                            <w:spacing/>
                            <w:ind/>
                            <w:rPr/>
                          </w:pPr>
                          <w:r/>
                          <w:r/>
                        </w:p>
                      </w:txbxContent>
                    </v:textbox>
                  </v:shape>
                  <v:shape id="shape 24" o:spid="_x0000_s24" o:spt="1" type="#_x0000_t1" style="position:absolute;left:44;top:81;width:34;height:5;visibility:visible;" fillcolor="#FFFFFF" strokecolor="#000000">
                    <v:textbox inset="0,0,0,0">
                      <w:txbxContent>
                        <w:p>
                          <w:pPr>
                            <w:pBdr/>
                            <w:spacing/>
                            <w:ind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Запрос недостающих данных по каналам межведомственноговзаимодействия</w:t>
                          </w:r>
                          <w:r>
                            <w:rPr>
                              <w:sz w:val="16"/>
                              <w:szCs w:val="16"/>
                            </w:rPr>
                          </w:r>
                          <w:r>
                            <w:rPr>
                              <w:sz w:val="16"/>
                              <w:szCs w:val="16"/>
                            </w:rPr>
                          </w:r>
                        </w:p>
                        <w:p>
                          <w:pPr>
                            <w:pBdr/>
                            <w:spacing/>
                            <w:ind/>
                            <w:rPr/>
                          </w:pPr>
                          <w:r/>
                          <w:r/>
                        </w:p>
                      </w:txbxContent>
                    </v:textbox>
                  </v:shape>
                  <v:shape id="shape 25" o:spid="_x0000_s25" style="position:absolute;left:72;top:70;width:11;height:0;visibility:visible;" path="m0,0l100000,100000e" coordsize="100000,100000" filled="f" strokecolor="#000000">
                    <v:path textboxrect="0,0,100000,0"/>
                  </v:shape>
                  <v:shape id="shape 26" o:spid="_x0000_s26" style="position:absolute;left:61;top:79;width:0;height:2;visibility:visible;" path="m0,0l100000,100000e" coordsize="100000,100000" filled="f" strokecolor="#000000">
                    <v:path textboxrect="0,0,0,100000"/>
                  </v:shape>
                </v:group>
                <v:shape id="shape 27" o:spid="_x0000_s27" style="position:absolute;left:62;top:86;width:0;height:5;visibility:visible;" path="m0,0l100000,100000e" coordsize="100000,100000" filled="f" strokecolor="#000000">
                  <v:path textboxrect="0,0,0,100000"/>
                </v:shape>
                <v:shape id="shape 28" o:spid="_x0000_s28" style="position:absolute;left:62;top:97;width:0;height:4;visibility:visible;" path="m0,0l100000,100000e" coordsize="100000,100000" filled="f" strokecolor="#000000">
                  <v:path textboxrect="0,0,0,100000"/>
                </v:shape>
                <v:group id="group 29" o:spid="_x0000_s0000" style="position:absolute;left:19;top:102;width:87;height:49;" coordorigin="19,102" coordsize="87,49">
                  <v:shape id="shape 30" o:spid="_x0000_s30" o:spt="1" type="#_x0000_t1" style="position:absolute;left:19;top:120;width:36;height:6;visibility:visible;" fillcolor="#FFFFFF" strokecolor="#000000">
                    <v:textbox inset="0,0,0,0">
                      <w:txbxContent>
                        <w:p>
                          <w:pPr>
                            <w:pBdr/>
                            <w:spacing/>
                            <w:ind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Формирование уведомления об отказе в предоставлении муниципальной услуги</w:t>
                          </w:r>
                          <w:r>
                            <w:rPr>
                              <w:sz w:val="28"/>
                              <w:szCs w:val="28"/>
                            </w:rPr>
                          </w:r>
                          <w:r>
                            <w:rPr>
                              <w:sz w:val="28"/>
                              <w:szCs w:val="28"/>
                            </w:rPr>
                          </w:r>
                        </w:p>
                        <w:p>
                          <w:pPr>
                            <w:pBdr/>
                            <w:spacing/>
                            <w:ind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</w:r>
                          <w:r>
                            <w:rPr>
                              <w:sz w:val="16"/>
                              <w:szCs w:val="16"/>
                            </w:rPr>
                          </w:r>
                          <w:r>
                            <w:rPr>
                              <w:sz w:val="16"/>
                              <w:szCs w:val="16"/>
                            </w:rPr>
                          </w:r>
                        </w:p>
                        <w:p>
                          <w:pPr>
                            <w:pBdr/>
                            <w:spacing/>
                            <w:ind/>
                            <w:rPr/>
                          </w:pPr>
                          <w:r/>
                          <w:r/>
                        </w:p>
                      </w:txbxContent>
                    </v:textbox>
                  </v:shape>
                  <v:shape id="shape 31" o:spid="_x0000_s31" o:spt="1" type="#_x0000_t1" style="position:absolute;left:73;top:121;width:33;height:7;visibility:visible;" fillcolor="#FFFFFF" strokecolor="#000000">
                    <v:textbox inset="0,0,0,0">
                      <w:txbxContent>
                        <w:p>
                          <w:pPr>
                            <w:pBdr/>
                            <w:spacing/>
                            <w:ind/>
                            <w:jc w:val="center"/>
                            <w:rPr>
                              <w:sz w:val="16"/>
                              <w:szCs w:val="16"/>
                              <w:lang w:eastAsia="en-US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Формирование уведомления о предоставлении разрешения на осуществление земляных работ</w:t>
                          </w:r>
                          <w:r>
                            <w:rPr>
                              <w:sz w:val="16"/>
                              <w:szCs w:val="16"/>
                              <w:lang w:eastAsia="en-US"/>
                            </w:rPr>
                          </w:r>
                          <w:r>
                            <w:rPr>
                              <w:sz w:val="16"/>
                              <w:szCs w:val="16"/>
                              <w:lang w:eastAsia="en-US"/>
                            </w:rPr>
                          </w:r>
                        </w:p>
                        <w:p>
                          <w:pPr>
                            <w:pBdr/>
                            <w:spacing/>
                            <w:ind/>
                            <w:rPr/>
                          </w:pPr>
                          <w:r/>
                          <w:r/>
                        </w:p>
                      </w:txbxContent>
                    </v:textbox>
                  </v:shape>
                  <v:shape id="shape 32" o:spid="_x0000_s32" o:spt="1" type="#_x0000_t1" style="position:absolute;left:19;top:131;width:36;height:6;visibility:visible;" fillcolor="#FFFFFF" strokecolor="#000000">
                    <v:textbox inset="0,0,0,0">
                      <w:txbxContent>
                        <w:p>
                          <w:pPr>
                            <w:pBdr/>
                            <w:spacing/>
                            <w:ind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Визирование уведомления об отказе в предоставлении муниципальной услуги</w:t>
                          </w:r>
                          <w:r>
                            <w:rPr>
                              <w:sz w:val="28"/>
                              <w:szCs w:val="28"/>
                            </w:rPr>
                          </w:r>
                          <w:r>
                            <w:rPr>
                              <w:sz w:val="28"/>
                              <w:szCs w:val="28"/>
                            </w:rPr>
                          </w:r>
                        </w:p>
                        <w:p>
                          <w:pPr>
                            <w:pBdr/>
                            <w:spacing/>
                            <w:ind/>
                            <w:rPr/>
                          </w:pPr>
                          <w:r/>
                          <w:r/>
                        </w:p>
                        <w:p>
                          <w:pPr>
                            <w:pBdr/>
                            <w:spacing/>
                            <w:ind/>
                            <w:rPr/>
                          </w:pPr>
                          <w:r/>
                          <w:r/>
                        </w:p>
                      </w:txbxContent>
                    </v:textbox>
                  </v:shape>
                  <v:shape id="shape 33" o:spid="_x0000_s33" o:spt="1" type="#_x0000_t1" style="position:absolute;left:74;top:131;width:33;height:7;visibility:visible;" fillcolor="#FFFFFF" strokecolor="#000000">
                    <v:textbox inset="0,0,0,0">
                      <w:txbxContent>
                        <w:p>
                          <w:pPr>
                            <w:pBdr/>
                            <w:spacing/>
                            <w:ind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Визирование постановления о принятии на учет граждан, испытывающих потребность в древесине для собственных нужд</w:t>
                          </w:r>
                          <w:r>
                            <w:rPr>
                              <w:sz w:val="12"/>
                              <w:szCs w:val="12"/>
                            </w:rPr>
                          </w:r>
                          <w:r>
                            <w:rPr>
                              <w:sz w:val="12"/>
                              <w:szCs w:val="12"/>
                            </w:rPr>
                          </w:r>
                        </w:p>
                        <w:p>
                          <w:pPr>
                            <w:pBdr/>
                            <w:spacing/>
                            <w:ind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</w:r>
                          <w:r>
                            <w:rPr>
                              <w:sz w:val="16"/>
                              <w:szCs w:val="16"/>
                            </w:rPr>
                          </w:r>
                          <w:r>
                            <w:rPr>
                              <w:sz w:val="16"/>
                              <w:szCs w:val="16"/>
                            </w:rPr>
                          </w:r>
                        </w:p>
                        <w:p>
                          <w:pPr>
                            <w:pBdr/>
                            <w:spacing/>
                            <w:ind/>
                            <w:rPr/>
                          </w:pPr>
                          <w:r/>
                          <w:r/>
                        </w:p>
                      </w:txbxContent>
                    </v:textbox>
                  </v:shape>
                  <v:shape id="shape 34" o:spid="_x0000_s34" o:spt="1" type="#_x0000_t1" style="position:absolute;left:19;top:143;width:36;height:7;visibility:visible;" fillcolor="#FFFFFF" strokecolor="#000000">
                    <v:textbox inset="0,0,0,0">
                      <w:txbxContent>
                        <w:p>
                          <w:pPr>
                            <w:pBdr/>
                            <w:spacing/>
                            <w:ind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Предоставление заявителю уведомления об отказе в предоставлении </w:t>
                          </w:r>
                          <w:r>
                            <w:rPr>
                              <w:sz w:val="16"/>
                              <w:szCs w:val="16"/>
                            </w:rPr>
                          </w:r>
                          <w:r>
                            <w:rPr>
                              <w:sz w:val="16"/>
                              <w:szCs w:val="16"/>
                            </w:rPr>
                          </w:r>
                        </w:p>
                        <w:p>
                          <w:pPr>
                            <w:pBdr/>
                            <w:spacing/>
                            <w:ind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муниципальной услуги</w:t>
                          </w:r>
                          <w:r>
                            <w:rPr>
                              <w:sz w:val="16"/>
                              <w:szCs w:val="16"/>
                            </w:rPr>
                          </w:r>
                          <w:r>
                            <w:rPr>
                              <w:sz w:val="16"/>
                              <w:szCs w:val="16"/>
                            </w:rPr>
                          </w:r>
                        </w:p>
                        <w:p>
                          <w:pPr>
                            <w:pBdr/>
                            <w:spacing/>
                            <w:ind/>
                            <w:rPr/>
                          </w:pPr>
                          <w:r/>
                          <w:r/>
                        </w:p>
                      </w:txbxContent>
                    </v:textbox>
                  </v:shape>
                  <v:shape id="shape 35" o:spid="_x0000_s35" o:spt="1" type="#_x0000_t1" style="position:absolute;left:74;top:143;width:33;height:8;visibility:visible;" fillcolor="#FFFFFF" strokecolor="#000000">
                    <v:textbox inset="0,0,0,0">
                      <w:txbxContent>
                        <w:p>
                          <w:pPr>
                            <w:pBdr/>
                            <w:spacing/>
                            <w:ind/>
                            <w:jc w:val="center"/>
                            <w:rPr>
                              <w:sz w:val="16"/>
                              <w:szCs w:val="16"/>
                              <w:lang w:eastAsia="en-US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Предоставление заявителю уведомления о принятии  на учет граждан, испытывающих  потребность в древесине для собственных нужд</w:t>
                          </w:r>
                          <w:r>
                            <w:rPr>
                              <w:sz w:val="16"/>
                              <w:szCs w:val="16"/>
                              <w:lang w:eastAsia="en-US"/>
                            </w:rPr>
                          </w:r>
                          <w:r>
                            <w:rPr>
                              <w:sz w:val="16"/>
                              <w:szCs w:val="16"/>
                              <w:lang w:eastAsia="en-US"/>
                            </w:rPr>
                          </w:r>
                        </w:p>
                        <w:p>
                          <w:pPr>
                            <w:pBdr/>
                            <w:spacing/>
                            <w:ind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</w:r>
                          <w:r>
                            <w:rPr>
                              <w:sz w:val="12"/>
                              <w:szCs w:val="12"/>
                            </w:rPr>
                          </w:r>
                          <w:r>
                            <w:rPr>
                              <w:sz w:val="12"/>
                              <w:szCs w:val="12"/>
                            </w:rPr>
                          </w:r>
                        </w:p>
                        <w:p>
                          <w:pPr>
                            <w:pBdr/>
                            <w:spacing/>
                            <w:ind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</w:r>
                          <w:r>
                            <w:rPr>
                              <w:sz w:val="16"/>
                              <w:szCs w:val="16"/>
                            </w:rPr>
                          </w:r>
                          <w:r>
                            <w:rPr>
                              <w:sz w:val="16"/>
                              <w:szCs w:val="16"/>
                            </w:rPr>
                          </w:r>
                        </w:p>
                        <w:p>
                          <w:pPr>
                            <w:pBdr/>
                            <w:spacing/>
                            <w:ind/>
                            <w:rPr/>
                          </w:pPr>
                          <w:r/>
                          <w:r/>
                        </w:p>
                      </w:txbxContent>
                    </v:textbox>
                  </v:shape>
                  <v:shape id="shape 36" o:spid="_x0000_s36" style="position:absolute;left:34;top:111;width:16;height:0;flip:x;visibility:visible;" path="m0,0l100000,100000e" coordsize="100000,100000" filled="f" strokecolor="#000000">
                    <v:path textboxrect="0,0,100000,0"/>
                  </v:shape>
                  <v:shape id="shape 37" o:spid="_x0000_s37" style="position:absolute;left:74;top:111;width:18;height:0;visibility:visible;" path="m0,0l100000,100000e" coordsize="100000,100000" filled="f" strokecolor="#000000">
                    <v:path textboxrect="0,0,100000,0"/>
                  </v:shape>
                  <v:shape id="shape 38" o:spid="_x0000_s38" style="position:absolute;left:34;top:111;width:0;height:9;visibility:visible;" path="m0,0l100000,100000e" coordsize="100000,100000" filled="f" strokecolor="#000000">
                    <v:path textboxrect="0,0,0,100000"/>
                  </v:shape>
                  <v:shape id="shape 39" o:spid="_x0000_s39" style="position:absolute;left:92;top:111;width:0;height:10;visibility:visible;" path="m0,0l100000,100000e" coordsize="100000,100000" filled="f" strokecolor="#000000">
                    <v:path textboxrect="0,0,0,100000"/>
                  </v:shape>
                  <v:shape id="shape 40" o:spid="_x0000_s40" style="position:absolute;left:35;top:127;width:0;height:3;visibility:visible;" path="m0,0l100000,100000e" coordsize="100000,100000" filled="f" strokecolor="#000000">
                    <v:path textboxrect="0,0,0,100000"/>
                  </v:shape>
                  <v:shape id="shape 41" o:spid="_x0000_s41" style="position:absolute;left:35;top:138;width:0;height:4;visibility:visible;" path="m0,0l100000,100000e" coordsize="100000,100000" filled="f" strokecolor="#000000">
                    <v:path textboxrect="0,0,0,100000"/>
                  </v:shape>
                  <v:shape id="shape 42" o:spid="_x0000_s42" style="position:absolute;left:92;top:127;width:0;height:3;visibility:visible;" path="m0,0l100000,100000e" coordsize="100000,100000" filled="f" strokecolor="#000000">
                    <v:path textboxrect="0,0,0,100000"/>
                  </v:shape>
                  <v:shape id="shape 43" o:spid="_x0000_s43" style="position:absolute;left:92;top:137;width:0;height:5;visibility:visible;" path="m0,0l100000,100000e" coordsize="100000,100000" filled="f" strokecolor="#000000">
                    <v:path textboxrect="0,0,0,100000"/>
                  </v:shape>
                </v:group>
              </v:group>
            </w:pict>
          </mc:Fallback>
        </mc:AlternateContent>
      </w:r>
      <w:r>
        <w:rPr>
          <w:b/>
          <w:bCs/>
          <w:color w:val="7030a0"/>
        </w:rPr>
      </w:r>
      <w:r>
        <w:rPr>
          <w:b/>
          <w:bCs/>
          <w:color w:val="7030a0"/>
        </w:rPr>
      </w:r>
    </w:p>
    <w:p>
      <w:pPr>
        <w:pBdr/>
        <w:spacing/>
        <w:ind w:firstLine="540"/>
        <w:jc w:val="right"/>
        <w:outlineLvl w:val="2"/>
        <w:rPr>
          <w:color w:val="7030a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734060</wp:posOffset>
                </wp:positionH>
                <wp:positionV relativeFrom="paragraph">
                  <wp:posOffset>425450</wp:posOffset>
                </wp:positionV>
                <wp:extent cx="0" cy="0"/>
                <wp:effectExtent l="0" t="0" r="0" b="0"/>
                <wp:wrapNone/>
                <wp:docPr id="11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0"/>
                            <a:gd name="gd2" fmla="val 0"/>
                            <a:gd name="gd3" fmla="val 100000"/>
                            <a:gd name="gd4" fmla="val 100000"/>
                            <a:gd name="gd5" fmla="*/ w 0 100000"/>
                            <a:gd name="gd6" fmla="*/ h 0 100000"/>
                            <a:gd name="gd7" fmla="*/ w 100000 100000"/>
                            <a:gd name="gd8" fmla="*/ h 100000 100000"/>
                          </a:gdLst>
                          <a:ahLst/>
                          <a:cxnLst/>
                          <a:rect l="gd5" t="gd6" r="gd7" b="gd8"/>
                          <a:pathLst>
                            <a:path w="100000" h="1000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4" o:spid="_x0000_s44" style="position:absolute;z-index:251661824;o:allowoverlap:true;o:allowincell:true;mso-position-horizontal-relative:text;margin-left:57.80pt;mso-position-horizontal:absolute;mso-position-vertical-relative:text;margin-top:33.50pt;mso-position-vertical:absolute;width:0.00pt;height:0.00pt;mso-wrap-distance-left:9.00pt;mso-wrap-distance-top:0.00pt;mso-wrap-distance-right:9.00pt;mso-wrap-distance-bottom:0.00pt;visibility:visible;" path="m0,0l100000,100000e" coordsize="100000,100000" fillcolor="#FFFFFF" strokecolor="#000000">
                <v:path textboxrect="0,0,100000,100000"/>
              </v:shape>
            </w:pict>
          </mc:Fallback>
        </mc:AlternateContent>
      </w:r>
      <w:r>
        <w:rPr>
          <w:color w:val="7030a0"/>
        </w:rPr>
      </w:r>
      <w:r>
        <w:rPr>
          <w:color w:val="7030a0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 w:firstLine="2977"/>
        <w:outlineLvl w:val="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 w:firstLine="2977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Зарегистрированное заявление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 w:firstLine="540"/>
        <w:jc w:val="right"/>
        <w:outlineLvl w:val="2"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tabs>
          <w:tab w:val="left" w:leader="none" w:pos="3544"/>
        </w:tabs>
        <w:spacing/>
        <w:ind w:firstLine="540"/>
        <w:outlineLvl w:val="2"/>
        <w:rPr>
          <w:sz w:val="20"/>
          <w:szCs w:val="20"/>
        </w:rPr>
      </w:pPr>
      <w:r>
        <w:tab/>
      </w:r>
      <w:r>
        <w:rPr>
          <w:sz w:val="20"/>
          <w:szCs w:val="20"/>
        </w:rPr>
        <w:t xml:space="preserve">Результат проверки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 w:firstLine="540"/>
        <w:jc w:val="right"/>
        <w:outlineLvl w:val="2"/>
        <w:rPr/>
      </w:pPr>
      <w:r/>
      <w:r/>
    </w:p>
    <w:p>
      <w:pPr>
        <w:pBdr/>
        <w:tabs>
          <w:tab w:val="left" w:leader="none" w:pos="4239"/>
        </w:tabs>
        <w:spacing/>
        <w:ind w:firstLine="540"/>
        <w:jc w:val="right"/>
        <w:outlineLvl w:val="2"/>
        <w:rPr/>
      </w:pPr>
      <w:r>
        <w:tab/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tabs>
          <w:tab w:val="left" w:leader="none" w:pos="4239"/>
        </w:tabs>
        <w:spacing/>
        <w:ind w:firstLine="540"/>
        <w:jc w:val="right"/>
        <w:outlineLvl w:val="2"/>
        <w:rPr/>
      </w:pPr>
      <w:r/>
      <w:r/>
    </w:p>
    <w:p>
      <w:pPr>
        <w:pBdr/>
        <w:tabs>
          <w:tab w:val="left" w:leader="none" w:pos="3119"/>
        </w:tabs>
        <w:spacing/>
        <w:ind w:firstLine="3119"/>
        <w:outlineLvl w:val="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tabs>
          <w:tab w:val="left" w:leader="none" w:pos="3119"/>
        </w:tabs>
        <w:spacing/>
        <w:ind w:firstLine="3119"/>
        <w:outlineLvl w:val="2"/>
        <w:rPr>
          <w:sz w:val="20"/>
          <w:szCs w:val="20"/>
        </w:rPr>
      </w:pPr>
      <w:r>
        <w:rPr>
          <w:sz w:val="20"/>
          <w:szCs w:val="20"/>
        </w:rPr>
        <w:t xml:space="preserve">Запрашиваемые данные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tabs>
          <w:tab w:val="left" w:leader="none" w:pos="4239"/>
        </w:tabs>
        <w:spacing/>
        <w:ind w:firstLine="540"/>
        <w:jc w:val="right"/>
        <w:outlineLvl w:val="2"/>
        <w:rPr/>
      </w:pPr>
      <w:r/>
      <w:r/>
    </w:p>
    <w:p>
      <w:pPr>
        <w:pBdr/>
        <w:spacing/>
        <w:ind/>
        <w:rPr/>
      </w:pPr>
      <w:r/>
      <w:r/>
    </w:p>
    <w:p>
      <w:pPr>
        <w:pBdr/>
        <w:tabs>
          <w:tab w:val="left" w:leader="none" w:pos="4239"/>
        </w:tabs>
        <w:spacing/>
        <w:ind w:firstLine="540"/>
        <w:jc w:val="right"/>
        <w:outlineLvl w:val="2"/>
        <w:rPr/>
      </w:pPr>
      <w:r/>
      <w:r/>
    </w:p>
    <w:p>
      <w:pPr>
        <w:pBdr/>
        <w:spacing/>
        <w:ind w:firstLine="3261"/>
        <w:outlineLvl w:val="2"/>
        <w:rPr>
          <w:sz w:val="20"/>
          <w:szCs w:val="20"/>
        </w:rPr>
      </w:pPr>
      <w:r>
        <w:tab/>
      </w:r>
      <w:r>
        <w:rPr>
          <w:sz w:val="20"/>
          <w:szCs w:val="20"/>
        </w:rPr>
        <w:t xml:space="preserve">Результат проверки</w:t>
      </w:r>
      <w:r>
        <w:rPr>
          <w:sz w:val="20"/>
          <w:szCs w:val="20"/>
        </w:rPr>
        <w:tab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tabs>
          <w:tab w:val="left" w:leader="none" w:pos="4239"/>
        </w:tabs>
        <w:spacing/>
        <w:ind w:firstLine="540"/>
        <w:jc w:val="right"/>
        <w:outlineLvl w:val="2"/>
        <w:rPr/>
      </w:pPr>
      <w:r/>
      <w:r/>
    </w:p>
    <w:p>
      <w:pPr>
        <w:pBdr/>
        <w:spacing/>
        <w:ind/>
        <w:rPr/>
      </w:pPr>
      <w:r/>
      <w:r/>
    </w:p>
    <w:p>
      <w:pPr>
        <w:pBdr/>
        <w:tabs>
          <w:tab w:val="left" w:leader="none" w:pos="4239"/>
        </w:tabs>
        <w:spacing/>
        <w:ind w:firstLine="540"/>
        <w:jc w:val="right"/>
        <w:outlineLvl w:val="2"/>
        <w:rPr/>
      </w:pPr>
      <w:r/>
      <w:r/>
    </w:p>
    <w:p>
      <w:pPr>
        <w:pBdr/>
        <w:tabs>
          <w:tab w:val="left" w:leader="none" w:pos="1889"/>
          <w:tab w:val="left" w:leader="none" w:pos="4239"/>
          <w:tab w:val="left" w:leader="none" w:pos="6797"/>
        </w:tabs>
        <w:spacing/>
        <w:ind w:firstLine="540"/>
        <w:outlineLvl w:val="2"/>
        <w:rPr>
          <w:sz w:val="20"/>
          <w:szCs w:val="20"/>
        </w:rPr>
      </w:pPr>
      <w:r>
        <w:tab/>
      </w:r>
      <w:r>
        <w:rPr>
          <w:sz w:val="20"/>
          <w:szCs w:val="20"/>
        </w:rPr>
        <w:t xml:space="preserve">нет</w:t>
      </w:r>
      <w:r>
        <w:tab/>
      </w:r>
      <w:r>
        <w:tab/>
      </w:r>
      <w:r>
        <w:rPr>
          <w:sz w:val="20"/>
          <w:szCs w:val="20"/>
        </w:rPr>
        <w:t xml:space="preserve">да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tabs>
          <w:tab w:val="left" w:leader="none" w:pos="4239"/>
        </w:tabs>
        <w:spacing/>
        <w:ind w:firstLine="540"/>
        <w:jc w:val="right"/>
        <w:outlineLvl w:val="2"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tabs>
          <w:tab w:val="left" w:leader="none" w:pos="567"/>
        </w:tabs>
        <w:spacing/>
        <w:ind/>
        <w:rPr/>
      </w:pPr>
      <w:r>
        <w:br w:type="page" w:clear="all"/>
      </w:r>
      <w:r/>
    </w:p>
    <w:p>
      <w:pPr>
        <w:pBdr/>
        <w:spacing w:line="240" w:lineRule="exact"/>
        <w:ind w:left="5529"/>
        <w:jc w:val="both"/>
        <w:rPr/>
      </w:pPr>
      <w:r>
        <w:t xml:space="preserve">Приложение 5</w:t>
      </w:r>
      <w:r/>
    </w:p>
    <w:p>
      <w:pPr>
        <w:pBdr/>
        <w:shd w:val="clear" w:color="auto" w:fill="ffffff"/>
        <w:spacing w:line="240" w:lineRule="exact"/>
        <w:ind w:left="5529"/>
        <w:jc w:val="both"/>
        <w:rPr/>
      </w:pPr>
      <w:r>
        <w:t xml:space="preserve">к административному регламенту предоставления муниципальной услуги «Постановка на учет граждан, испытывающих потребность в древесине для собственных нужд»</w:t>
      </w:r>
      <w:r/>
    </w:p>
    <w:p>
      <w:pPr>
        <w:pBdr/>
        <w:tabs>
          <w:tab w:val="left" w:leader="none" w:pos="567"/>
        </w:tabs>
        <w:spacing/>
        <w:ind w:firstLine="540"/>
        <w:jc w:val="both"/>
        <w:outlineLvl w:val="2"/>
        <w:rPr/>
      </w:pPr>
      <w:r/>
      <w:r/>
    </w:p>
    <w:p>
      <w:pPr>
        <w:pBdr/>
        <w:tabs>
          <w:tab w:val="left" w:leader="none" w:pos="567"/>
        </w:tabs>
        <w:spacing/>
        <w:ind/>
        <w:jc w:val="center"/>
        <w:outlineLvl w:val="2"/>
        <w:rPr/>
      </w:pPr>
      <w:r>
        <w:t xml:space="preserve">Контактные данные для подачи жалоб в связи с предоставлением </w:t>
      </w:r>
      <w:r/>
    </w:p>
    <w:p>
      <w:pPr>
        <w:pBdr/>
        <w:tabs>
          <w:tab w:val="left" w:leader="none" w:pos="567"/>
        </w:tabs>
        <w:spacing/>
        <w:ind w:firstLine="540"/>
        <w:jc w:val="center"/>
        <w:outlineLvl w:val="2"/>
        <w:rPr/>
      </w:pPr>
      <w:r>
        <w:t xml:space="preserve">муниципальной услуги</w:t>
      </w:r>
      <w:r/>
    </w:p>
    <w:p>
      <w:pPr>
        <w:pBdr/>
        <w:tabs>
          <w:tab w:val="left" w:leader="none" w:pos="567"/>
        </w:tabs>
        <w:spacing/>
        <w:ind w:firstLine="540"/>
        <w:jc w:val="both"/>
        <w:outlineLvl w:val="2"/>
        <w:rPr/>
      </w:pPr>
      <w:r/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3794"/>
        <w:gridCol w:w="5245"/>
      </w:tblGrid>
      <w:tr>
        <w:trPr/>
        <w:tc>
          <w:tcPr>
            <w:tcBorders/>
            <w:tcW w:w="3794" w:type="dxa"/>
            <w:textDirection w:val="lrTb"/>
            <w:noWrap w:val="false"/>
          </w:tcPr>
          <w:p>
            <w:pPr>
              <w:pBdr/>
              <w:tabs>
                <w:tab w:val="left" w:leader="none" w:pos="567"/>
              </w:tabs>
              <w:spacing/>
              <w:ind/>
              <w:jc w:val="both"/>
              <w:outlineLvl w:val="2"/>
              <w:rPr/>
            </w:pPr>
            <w:r>
              <w:t xml:space="preserve">Администрация города Новоалтайска</w:t>
            </w:r>
            <w:r/>
          </w:p>
        </w:tc>
        <w:tc>
          <w:tcPr>
            <w:tcBorders/>
            <w:tcW w:w="5245" w:type="dxa"/>
            <w:textDirection w:val="lrTb"/>
            <w:noWrap w:val="false"/>
          </w:tcPr>
          <w:p>
            <w:pPr>
              <w:pBdr/>
              <w:tabs>
                <w:tab w:val="left" w:leader="none" w:pos="567"/>
              </w:tabs>
              <w:spacing/>
              <w:ind/>
              <w:jc w:val="both"/>
              <w:outlineLvl w:val="1"/>
              <w:rPr/>
            </w:pPr>
            <w:r>
              <w:t xml:space="preserve">658080, Алтайский край, г. Новоалтайск, ул. </w:t>
            </w:r>
            <w:r>
              <w:t xml:space="preserve">Парковая</w:t>
            </w:r>
            <w:r>
              <w:t xml:space="preserve">,1а</w:t>
            </w:r>
            <w:r/>
          </w:p>
          <w:p>
            <w:pPr>
              <w:pBdr/>
              <w:tabs>
                <w:tab w:val="left" w:leader="none" w:pos="567"/>
              </w:tabs>
              <w:spacing/>
              <w:ind/>
              <w:jc w:val="both"/>
              <w:outlineLvl w:val="1"/>
              <w:rPr/>
            </w:pPr>
            <w:r>
              <w:t xml:space="preserve">Главе города </w:t>
            </w:r>
            <w:r/>
          </w:p>
        </w:tc>
      </w:tr>
      <w:tr>
        <w:trPr/>
        <w:tc>
          <w:tcPr>
            <w:tcBorders/>
            <w:tcW w:w="3794" w:type="dxa"/>
            <w:textDirection w:val="lrTb"/>
            <w:noWrap w:val="false"/>
          </w:tcPr>
          <w:p>
            <w:pPr>
              <w:pBdr/>
              <w:tabs>
                <w:tab w:val="left" w:leader="none" w:pos="567"/>
              </w:tabs>
              <w:spacing/>
              <w:ind/>
              <w:jc w:val="both"/>
              <w:outlineLvl w:val="2"/>
              <w:rPr/>
            </w:pPr>
            <w:r>
              <w:t xml:space="preserve">Комитет ЖКГХЭТС</w:t>
            </w:r>
            <w:r/>
          </w:p>
        </w:tc>
        <w:tc>
          <w:tcPr>
            <w:tcBorders/>
            <w:tcW w:w="5245" w:type="dxa"/>
            <w:textDirection w:val="lrTb"/>
            <w:noWrap w:val="false"/>
          </w:tcPr>
          <w:p>
            <w:pPr>
              <w:pBdr/>
              <w:tabs>
                <w:tab w:val="left" w:leader="none" w:pos="567"/>
              </w:tabs>
              <w:spacing/>
              <w:ind/>
              <w:jc w:val="both"/>
              <w:outlineLvl w:val="1"/>
              <w:rPr/>
            </w:pPr>
            <w:r>
              <w:t xml:space="preserve">658080, Алтайский край, г. Новоалтайск, ул. </w:t>
            </w:r>
            <w:r>
              <w:t xml:space="preserve">Парковая</w:t>
            </w:r>
            <w:r>
              <w:t xml:space="preserve">,1а</w:t>
            </w:r>
            <w:r/>
          </w:p>
          <w:p>
            <w:pPr>
              <w:pBdr/>
              <w:tabs>
                <w:tab w:val="left" w:leader="none" w:pos="567"/>
              </w:tabs>
              <w:spacing/>
              <w:ind/>
              <w:jc w:val="both"/>
              <w:outlineLvl w:val="2"/>
              <w:rPr>
                <w:highlight w:val="yellow"/>
              </w:rPr>
            </w:pPr>
            <w:r>
              <w:t xml:space="preserve">Председателю Комитета ЖКГХЭТС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</w:tbl>
    <w:p>
      <w:pPr>
        <w:widowControl w:val="false"/>
        <w:pBdr/>
        <w:tabs>
          <w:tab w:val="left" w:leader="none" w:pos="567"/>
        </w:tabs>
        <w:spacing/>
        <w:ind w:firstLine="540"/>
        <w:jc w:val="right"/>
        <w:rPr/>
      </w:pPr>
      <w:r/>
      <w:r/>
    </w:p>
    <w:p>
      <w:pPr>
        <w:pBdr/>
        <w:tabs>
          <w:tab w:val="left" w:leader="none" w:pos="567"/>
        </w:tabs>
        <w:spacing/>
        <w:ind w:firstLine="709"/>
        <w:jc w:val="right"/>
        <w:rPr/>
      </w:pPr>
      <w:r/>
      <w:r/>
    </w:p>
    <w:p>
      <w:pPr>
        <w:pBdr/>
        <w:tabs>
          <w:tab w:val="left" w:leader="none" w:pos="567"/>
        </w:tabs>
        <w:spacing/>
        <w:ind w:firstLine="709"/>
        <w:jc w:val="right"/>
        <w:rPr/>
      </w:pPr>
      <w:r/>
      <w:r/>
    </w:p>
    <w:p>
      <w:pPr>
        <w:pBdr/>
        <w:tabs>
          <w:tab w:val="left" w:leader="none" w:pos="567"/>
        </w:tabs>
        <w:spacing/>
        <w:ind w:firstLine="709"/>
        <w:jc w:val="right"/>
        <w:rPr/>
      </w:pPr>
      <w:r/>
      <w:r/>
    </w:p>
    <w:p>
      <w:pPr>
        <w:pBdr/>
        <w:tabs>
          <w:tab w:val="left" w:leader="none" w:pos="567"/>
        </w:tabs>
        <w:spacing/>
        <w:ind w:firstLine="709"/>
        <w:jc w:val="right"/>
        <w:rPr/>
      </w:pPr>
      <w:r/>
      <w:r/>
    </w:p>
    <w:p>
      <w:pPr>
        <w:pBdr/>
        <w:tabs>
          <w:tab w:val="left" w:leader="none" w:pos="567"/>
        </w:tabs>
        <w:spacing/>
        <w:ind w:firstLine="709"/>
        <w:jc w:val="right"/>
        <w:rPr/>
      </w:pPr>
      <w:r/>
      <w:r/>
    </w:p>
    <w:p>
      <w:pPr>
        <w:pBdr/>
        <w:tabs>
          <w:tab w:val="left" w:leader="none" w:pos="567"/>
        </w:tabs>
        <w:spacing/>
        <w:ind w:firstLine="709"/>
        <w:jc w:val="right"/>
        <w:rPr/>
      </w:pPr>
      <w:r/>
      <w:r/>
    </w:p>
    <w:p>
      <w:pPr>
        <w:pBdr/>
        <w:tabs>
          <w:tab w:val="left" w:leader="none" w:pos="567"/>
        </w:tabs>
        <w:spacing/>
        <w:ind w:firstLine="709"/>
        <w:jc w:val="right"/>
        <w:rPr/>
      </w:pPr>
      <w:r/>
      <w:r/>
    </w:p>
    <w:p>
      <w:pPr>
        <w:pBdr/>
        <w:tabs>
          <w:tab w:val="left" w:leader="none" w:pos="567"/>
        </w:tabs>
        <w:spacing/>
        <w:ind w:firstLine="709"/>
        <w:jc w:val="right"/>
        <w:rPr/>
      </w:pPr>
      <w:r/>
      <w:r/>
    </w:p>
    <w:p>
      <w:pPr>
        <w:pBdr/>
        <w:tabs>
          <w:tab w:val="left" w:leader="none" w:pos="567"/>
        </w:tabs>
        <w:spacing/>
        <w:ind w:firstLine="709"/>
        <w:jc w:val="right"/>
        <w:rPr/>
      </w:pPr>
      <w:r/>
      <w:r/>
    </w:p>
    <w:p>
      <w:pPr>
        <w:pBdr/>
        <w:tabs>
          <w:tab w:val="left" w:leader="none" w:pos="567"/>
        </w:tabs>
        <w:spacing/>
        <w:ind w:firstLine="709"/>
        <w:jc w:val="right"/>
        <w:rPr/>
      </w:pPr>
      <w:r/>
      <w:r/>
    </w:p>
    <w:p>
      <w:pPr>
        <w:pBdr/>
        <w:tabs>
          <w:tab w:val="left" w:leader="none" w:pos="567"/>
        </w:tabs>
        <w:spacing/>
        <w:ind w:firstLine="709"/>
        <w:jc w:val="right"/>
        <w:rPr/>
      </w:pPr>
      <w:r/>
      <w:r/>
    </w:p>
    <w:p>
      <w:pPr>
        <w:pBdr/>
        <w:tabs>
          <w:tab w:val="left" w:leader="none" w:pos="567"/>
        </w:tabs>
        <w:spacing/>
        <w:ind w:firstLine="709"/>
        <w:jc w:val="right"/>
        <w:rPr/>
      </w:pPr>
      <w:r/>
      <w:r/>
    </w:p>
    <w:p>
      <w:pPr>
        <w:pBdr/>
        <w:tabs>
          <w:tab w:val="left" w:leader="none" w:pos="567"/>
        </w:tabs>
        <w:spacing/>
        <w:ind w:firstLine="709"/>
        <w:jc w:val="right"/>
        <w:rPr/>
      </w:pPr>
      <w:r/>
      <w:r/>
    </w:p>
    <w:p>
      <w:pPr>
        <w:pBdr/>
        <w:tabs>
          <w:tab w:val="left" w:leader="none" w:pos="567"/>
        </w:tabs>
        <w:spacing/>
        <w:ind w:firstLine="709"/>
        <w:jc w:val="right"/>
        <w:rPr/>
      </w:pPr>
      <w:r/>
      <w:r/>
    </w:p>
    <w:p>
      <w:pPr>
        <w:pBdr/>
        <w:tabs>
          <w:tab w:val="left" w:leader="none" w:pos="567"/>
        </w:tabs>
        <w:spacing/>
        <w:ind w:firstLine="709"/>
        <w:jc w:val="right"/>
        <w:rPr/>
      </w:pPr>
      <w:r/>
      <w:r/>
    </w:p>
    <w:p>
      <w:pPr>
        <w:pBdr/>
        <w:tabs>
          <w:tab w:val="left" w:leader="none" w:pos="567"/>
        </w:tabs>
        <w:spacing/>
        <w:ind w:firstLine="709"/>
        <w:jc w:val="right"/>
        <w:rPr/>
      </w:pPr>
      <w:r/>
      <w:r/>
    </w:p>
    <w:p>
      <w:pPr>
        <w:pBdr/>
        <w:tabs>
          <w:tab w:val="left" w:leader="none" w:pos="567"/>
        </w:tabs>
        <w:spacing/>
        <w:ind w:firstLine="709"/>
        <w:jc w:val="right"/>
        <w:rPr/>
      </w:pPr>
      <w:r/>
      <w:r/>
    </w:p>
    <w:p>
      <w:pPr>
        <w:pBdr/>
        <w:tabs>
          <w:tab w:val="left" w:leader="none" w:pos="567"/>
        </w:tabs>
        <w:spacing/>
        <w:ind w:firstLine="709"/>
        <w:jc w:val="right"/>
        <w:rPr/>
      </w:pPr>
      <w:r/>
      <w:r/>
    </w:p>
    <w:p>
      <w:pPr>
        <w:pBdr/>
        <w:tabs>
          <w:tab w:val="left" w:leader="none" w:pos="567"/>
        </w:tabs>
        <w:spacing/>
        <w:ind w:firstLine="709"/>
        <w:jc w:val="right"/>
        <w:rPr/>
      </w:pPr>
      <w:r/>
      <w:r/>
    </w:p>
    <w:p>
      <w:pPr>
        <w:pBdr/>
        <w:tabs>
          <w:tab w:val="left" w:leader="none" w:pos="567"/>
        </w:tabs>
        <w:spacing/>
        <w:ind w:firstLine="709"/>
        <w:jc w:val="right"/>
        <w:rPr/>
      </w:pPr>
      <w:r/>
      <w:r/>
    </w:p>
    <w:p>
      <w:pPr>
        <w:pBdr/>
        <w:tabs>
          <w:tab w:val="left" w:leader="none" w:pos="567"/>
        </w:tabs>
        <w:spacing/>
        <w:ind w:firstLine="709"/>
        <w:jc w:val="right"/>
        <w:rPr/>
      </w:pPr>
      <w:r/>
      <w:r/>
    </w:p>
    <w:p>
      <w:pPr>
        <w:pBdr/>
        <w:tabs>
          <w:tab w:val="left" w:leader="none" w:pos="567"/>
        </w:tabs>
        <w:spacing/>
        <w:ind w:firstLine="709"/>
        <w:jc w:val="right"/>
        <w:rPr/>
      </w:pPr>
      <w:r/>
      <w:r/>
    </w:p>
    <w:p>
      <w:pPr>
        <w:pBdr/>
        <w:tabs>
          <w:tab w:val="left" w:leader="none" w:pos="567"/>
        </w:tabs>
        <w:spacing/>
        <w:ind w:firstLine="709"/>
        <w:jc w:val="right"/>
        <w:rPr/>
      </w:pPr>
      <w:r/>
      <w:r/>
    </w:p>
    <w:p>
      <w:pPr>
        <w:pBdr/>
        <w:tabs>
          <w:tab w:val="left" w:leader="none" w:pos="567"/>
        </w:tabs>
        <w:spacing/>
        <w:ind w:firstLine="709"/>
        <w:jc w:val="right"/>
        <w:rPr/>
      </w:pPr>
      <w:r/>
      <w:r/>
    </w:p>
    <w:p>
      <w:pPr>
        <w:pBdr/>
        <w:tabs>
          <w:tab w:val="left" w:leader="none" w:pos="567"/>
        </w:tabs>
        <w:spacing/>
        <w:ind w:firstLine="709"/>
        <w:jc w:val="right"/>
        <w:rPr/>
      </w:pPr>
      <w:r/>
      <w:r/>
    </w:p>
    <w:p>
      <w:pPr>
        <w:pBdr/>
        <w:tabs>
          <w:tab w:val="left" w:leader="none" w:pos="567"/>
        </w:tabs>
        <w:spacing/>
        <w:ind w:firstLine="709"/>
        <w:jc w:val="right"/>
        <w:rPr/>
      </w:pPr>
      <w:r/>
      <w:r/>
    </w:p>
    <w:p>
      <w:pPr>
        <w:pBdr/>
        <w:tabs>
          <w:tab w:val="left" w:leader="none" w:pos="567"/>
        </w:tabs>
        <w:spacing/>
        <w:ind w:firstLine="709"/>
        <w:jc w:val="right"/>
        <w:rPr/>
      </w:pPr>
      <w:r/>
      <w:r/>
    </w:p>
    <w:p>
      <w:pPr>
        <w:pBdr/>
        <w:tabs>
          <w:tab w:val="left" w:leader="none" w:pos="567"/>
        </w:tabs>
        <w:spacing/>
        <w:ind w:firstLine="709"/>
        <w:jc w:val="right"/>
        <w:rPr/>
      </w:pPr>
      <w:r/>
      <w:r/>
    </w:p>
    <w:p>
      <w:pPr>
        <w:pBdr/>
        <w:tabs>
          <w:tab w:val="left" w:leader="none" w:pos="567"/>
        </w:tabs>
        <w:spacing/>
        <w:ind w:firstLine="709"/>
        <w:jc w:val="right"/>
        <w:rPr/>
      </w:pPr>
      <w:r/>
      <w:r/>
    </w:p>
    <w:p>
      <w:pPr>
        <w:pBdr/>
        <w:tabs>
          <w:tab w:val="left" w:leader="none" w:pos="567"/>
        </w:tabs>
        <w:spacing/>
        <w:ind w:firstLine="709"/>
        <w:jc w:val="right"/>
        <w:rPr/>
      </w:pPr>
      <w:r/>
      <w:r/>
    </w:p>
    <w:p>
      <w:pPr>
        <w:pBdr/>
        <w:tabs>
          <w:tab w:val="left" w:leader="none" w:pos="567"/>
        </w:tabs>
        <w:spacing/>
        <w:ind w:firstLine="709"/>
        <w:jc w:val="right"/>
        <w:rPr/>
      </w:pPr>
      <w:r/>
      <w:r/>
    </w:p>
    <w:p>
      <w:pPr>
        <w:pBdr/>
        <w:tabs>
          <w:tab w:val="left" w:leader="none" w:pos="567"/>
        </w:tabs>
        <w:spacing/>
        <w:ind w:firstLine="709"/>
        <w:jc w:val="right"/>
        <w:rPr/>
      </w:pPr>
      <w:r/>
      <w:r/>
    </w:p>
    <w:p>
      <w:pPr>
        <w:pBdr/>
        <w:tabs>
          <w:tab w:val="left" w:leader="none" w:pos="567"/>
        </w:tabs>
        <w:spacing/>
        <w:ind w:firstLine="709"/>
        <w:jc w:val="right"/>
        <w:rPr/>
      </w:pPr>
      <w:r/>
      <w:r/>
    </w:p>
    <w:p>
      <w:pPr>
        <w:pBdr/>
        <w:tabs>
          <w:tab w:val="left" w:leader="none" w:pos="567"/>
        </w:tabs>
        <w:spacing/>
        <w:ind w:firstLine="709"/>
        <w:jc w:val="right"/>
        <w:rPr/>
      </w:pPr>
      <w:r/>
      <w:r/>
    </w:p>
    <w:p>
      <w:pPr>
        <w:pBdr/>
        <w:tabs>
          <w:tab w:val="left" w:leader="none" w:pos="567"/>
        </w:tabs>
        <w:spacing/>
        <w:ind w:firstLine="709"/>
        <w:jc w:val="right"/>
        <w:rPr/>
      </w:pPr>
      <w:r/>
      <w:r/>
    </w:p>
    <w:sectPr>
      <w:footnotePr/>
      <w:endnotePr/>
      <w:type w:val="nextPage"/>
      <w:pgSz w:h="16838" w:orient="portrait" w:w="11906"/>
      <w:pgMar w:top="1134" w:right="567" w:bottom="851" w:left="1701" w:header="708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SimSun">
    <w:panose1 w:val="02000603000000000000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  <w:footnote w:id="2">
    <w:p>
      <w:pPr>
        <w:pStyle w:val="868"/>
        <w:pBdr/>
        <w:spacing/>
        <w:ind/>
        <w:jc w:val="both"/>
        <w:rPr>
          <w:lang w:val="ru-RU"/>
        </w:rPr>
      </w:pPr>
      <w:r>
        <w:rPr>
          <w:rStyle w:val="870"/>
        </w:rPr>
        <w:footnoteRef/>
      </w:r>
      <w:r>
        <w:rPr>
          <w:lang w:val="ru-RU"/>
        </w:rPr>
        <w:t xml:space="preserve"> 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  <w:r>
        <w:rPr>
          <w:lang w:val="ru-RU"/>
        </w:rPr>
      </w:r>
      <w:r>
        <w:rPr>
          <w:lang w:val="ru-RU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358"/>
        </w:tabs>
        <w:spacing/>
        <w:ind w:firstLine="501" w:left="-141"/>
      </w:pPr>
      <w:rPr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620"/>
        </w:tabs>
        <w:spacing/>
        <w:ind w:hanging="360" w:left="1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340"/>
        </w:tabs>
        <w:spacing/>
        <w:ind w:hanging="180" w:left="2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060"/>
        </w:tabs>
        <w:spacing/>
        <w:ind w:hanging="360" w:left="3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780"/>
        </w:tabs>
        <w:spacing/>
        <w:ind w:hanging="360" w:left="3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500"/>
        </w:tabs>
        <w:spacing/>
        <w:ind w:hanging="180" w:left="4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220"/>
        </w:tabs>
        <w:spacing/>
        <w:ind w:hanging="360" w:left="5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940"/>
        </w:tabs>
        <w:spacing/>
        <w:ind w:hanging="360" w:left="5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660"/>
        </w:tabs>
        <w:spacing/>
        <w:ind w:hanging="180" w:left="6660"/>
      </w:pPr>
      <w:rPr/>
      <w:start w:val="1"/>
      <w:suff w:val="tab"/>
    </w:lvl>
  </w:abstractNum>
  <w:abstractNum w:abstractNumId="1">
    <w:lvl w:ilvl="0">
      <w:isLgl w:val="false"/>
      <w:lvlJc w:val="left"/>
      <w:lvlText w:val="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2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7804"/>
        </w:tabs>
        <w:spacing/>
        <w:ind w:hanging="432" w:left="7804"/>
      </w:pPr>
      <w:rPr/>
      <w:start w:val="7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1440"/>
        </w:tabs>
        <w:spacing/>
        <w:ind w:hanging="504" w:left="1224"/>
      </w:pPr>
      <w:rPr/>
      <w:start w:val="4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2160"/>
        </w:tabs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2520"/>
        </w:tabs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3240"/>
        </w:tabs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3960"/>
        </w:tabs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4320"/>
        </w:tabs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5040"/>
        </w:tabs>
        <w:spacing/>
        <w:ind w:hanging="1440" w:left="4320"/>
      </w:pPr>
      <w:rPr/>
      <w:start w:val="1"/>
      <w:suff w:val="tab"/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2"/>
    </w:lvlOverride>
    <w:lvlOverride w:ilvl="1">
      <w:startOverride w:val="7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2 Char"/>
    <w:basedOn w:val="713"/>
    <w:link w:val="70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685">
    <w:name w:val="Heading 3 Char"/>
    <w:basedOn w:val="713"/>
    <w:link w:val="70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686">
    <w:name w:val="Heading 4 Char"/>
    <w:basedOn w:val="713"/>
    <w:link w:val="70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687">
    <w:name w:val="Heading 5 Char"/>
    <w:basedOn w:val="713"/>
    <w:link w:val="70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688">
    <w:name w:val="Heading 6 Char"/>
    <w:basedOn w:val="713"/>
    <w:link w:val="70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689">
    <w:name w:val="Heading 7 Char"/>
    <w:basedOn w:val="713"/>
    <w:link w:val="71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690">
    <w:name w:val="Heading 8 Char"/>
    <w:basedOn w:val="713"/>
    <w:link w:val="71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691">
    <w:name w:val="Heading 9 Char"/>
    <w:basedOn w:val="713"/>
    <w:link w:val="71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692">
    <w:name w:val="Title Char"/>
    <w:basedOn w:val="713"/>
    <w:link w:val="727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693">
    <w:name w:val="Subtitle Char"/>
    <w:basedOn w:val="713"/>
    <w:link w:val="72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694">
    <w:name w:val="Quote Char"/>
    <w:basedOn w:val="713"/>
    <w:link w:val="731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695">
    <w:name w:val="Intense Emphasis"/>
    <w:basedOn w:val="7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696">
    <w:name w:val="Intense Quote Char"/>
    <w:basedOn w:val="713"/>
    <w:link w:val="73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697">
    <w:name w:val="Intense Reference"/>
    <w:basedOn w:val="7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698">
    <w:name w:val="Subtle Emphasis"/>
    <w:basedOn w:val="7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699">
    <w:name w:val="Emphasis"/>
    <w:basedOn w:val="713"/>
    <w:uiPriority w:val="20"/>
    <w:qFormat/>
    <w:pPr>
      <w:pBdr/>
      <w:spacing/>
      <w:ind/>
    </w:pPr>
    <w:rPr>
      <w:i/>
      <w:iCs/>
    </w:rPr>
  </w:style>
  <w:style w:type="character" w:styleId="700">
    <w:name w:val="Subtle Reference"/>
    <w:basedOn w:val="7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01">
    <w:name w:val="Book Title"/>
    <w:basedOn w:val="71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02">
    <w:name w:val="Endnote Text Char"/>
    <w:basedOn w:val="713"/>
    <w:link w:val="871"/>
    <w:uiPriority w:val="99"/>
    <w:semiHidden/>
    <w:pPr>
      <w:pBdr/>
      <w:spacing/>
      <w:ind/>
    </w:pPr>
    <w:rPr>
      <w:sz w:val="20"/>
      <w:szCs w:val="20"/>
    </w:rPr>
  </w:style>
  <w:style w:type="paragraph" w:styleId="703" w:default="1">
    <w:name w:val="Normal"/>
    <w:pPr>
      <w:pBdr/>
      <w:spacing/>
      <w:ind/>
    </w:pPr>
    <w:rPr>
      <w:rFonts w:eastAsia="Times New Roman"/>
      <w:sz w:val="24"/>
      <w:szCs w:val="24"/>
      <w:lang w:eastAsia="ru-RU"/>
    </w:rPr>
  </w:style>
  <w:style w:type="paragraph" w:styleId="704">
    <w:name w:val="Heading 1"/>
    <w:basedOn w:val="703"/>
    <w:next w:val="703"/>
    <w:link w:val="903"/>
    <w:pPr>
      <w:keepNext w:val="true"/>
      <w:pBdr/>
      <w:spacing/>
      <w:ind/>
      <w:jc w:val="center"/>
      <w:outlineLvl w:val="0"/>
    </w:pPr>
    <w:rPr>
      <w:rFonts w:eastAsia="Arial Unicode MS"/>
      <w:sz w:val="28"/>
      <w:szCs w:val="20"/>
      <w:lang w:val="en-US"/>
    </w:rPr>
  </w:style>
  <w:style w:type="paragraph" w:styleId="705">
    <w:name w:val="Heading 2"/>
    <w:basedOn w:val="703"/>
    <w:next w:val="703"/>
    <w:link w:val="71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706">
    <w:name w:val="Heading 3"/>
    <w:basedOn w:val="703"/>
    <w:next w:val="703"/>
    <w:link w:val="7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07">
    <w:name w:val="Heading 4"/>
    <w:basedOn w:val="703"/>
    <w:next w:val="703"/>
    <w:link w:val="71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703"/>
    <w:next w:val="703"/>
    <w:link w:val="72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</w:rPr>
  </w:style>
  <w:style w:type="paragraph" w:styleId="709">
    <w:name w:val="Heading 6"/>
    <w:basedOn w:val="703"/>
    <w:next w:val="703"/>
    <w:link w:val="72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703"/>
    <w:next w:val="703"/>
    <w:link w:val="72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703"/>
    <w:next w:val="703"/>
    <w:link w:val="72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703"/>
    <w:next w:val="703"/>
    <w:link w:val="72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 w:default="1">
    <w:name w:val="Default Paragraph Font"/>
    <w:uiPriority w:val="1"/>
    <w:semiHidden/>
    <w:unhideWhenUsed/>
    <w:pPr>
      <w:pBdr/>
      <w:spacing/>
      <w:ind/>
    </w:pPr>
  </w:style>
  <w:style w:type="table" w:styleId="714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15" w:default="1">
    <w:name w:val="No List"/>
    <w:uiPriority w:val="99"/>
    <w:semiHidden/>
    <w:unhideWhenUsed/>
    <w:pPr>
      <w:pBdr/>
      <w:spacing/>
      <w:ind/>
    </w:pPr>
  </w:style>
  <w:style w:type="character" w:styleId="716" w:customStyle="1">
    <w:name w:val="Heading 1 Char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17" w:customStyle="1">
    <w:name w:val="Заголовок 2 Знак"/>
    <w:link w:val="70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18" w:customStyle="1">
    <w:name w:val="Заголовок 3 Знак"/>
    <w:link w:val="70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19" w:customStyle="1">
    <w:name w:val="Заголовок 4 Знак"/>
    <w:link w:val="70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Заголовок 5 Знак"/>
    <w:link w:val="70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Заголовок 6 Знак"/>
    <w:link w:val="70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Заголовок 7 Знак"/>
    <w:link w:val="71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Заголовок 8 Знак"/>
    <w:link w:val="71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Заголовок 9 Знак"/>
    <w:link w:val="71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25">
    <w:name w:val="List Paragraph"/>
    <w:basedOn w:val="703"/>
    <w:pPr>
      <w:pBdr/>
      <w:spacing w:after="200" w:line="360" w:lineRule="auto"/>
      <w:ind w:left="720"/>
      <w:contextualSpacing w:val="true"/>
      <w:jc w:val="both"/>
    </w:pPr>
    <w:rPr>
      <w:rFonts w:eastAsia="SimSun"/>
      <w:sz w:val="28"/>
      <w:szCs w:val="22"/>
      <w:lang w:eastAsia="en-US"/>
    </w:rPr>
  </w:style>
  <w:style w:type="paragraph" w:styleId="726">
    <w:name w:val="No Spacing"/>
    <w:pPr>
      <w:pBdr/>
      <w:spacing/>
      <w:ind/>
    </w:pPr>
    <w:rPr>
      <w:rFonts w:eastAsia="Times New Roman"/>
      <w:sz w:val="24"/>
      <w:szCs w:val="24"/>
      <w:lang w:eastAsia="ru-RU"/>
    </w:rPr>
  </w:style>
  <w:style w:type="paragraph" w:styleId="727">
    <w:name w:val="Title"/>
    <w:basedOn w:val="703"/>
    <w:next w:val="703"/>
    <w:link w:val="728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28" w:customStyle="1">
    <w:name w:val="Название Знак"/>
    <w:link w:val="727"/>
    <w:uiPriority w:val="10"/>
    <w:pPr>
      <w:pBdr/>
      <w:spacing/>
      <w:ind/>
    </w:pPr>
    <w:rPr>
      <w:sz w:val="48"/>
      <w:szCs w:val="48"/>
    </w:rPr>
  </w:style>
  <w:style w:type="paragraph" w:styleId="729">
    <w:name w:val="Subtitle"/>
    <w:basedOn w:val="703"/>
    <w:next w:val="703"/>
    <w:link w:val="730"/>
    <w:uiPriority w:val="11"/>
    <w:qFormat/>
    <w:pPr>
      <w:pBdr/>
      <w:spacing w:after="200" w:before="200"/>
      <w:ind/>
    </w:pPr>
  </w:style>
  <w:style w:type="character" w:styleId="730" w:customStyle="1">
    <w:name w:val="Подзаголовок Знак"/>
    <w:link w:val="729"/>
    <w:uiPriority w:val="11"/>
    <w:pPr>
      <w:pBdr/>
      <w:spacing/>
      <w:ind/>
    </w:pPr>
    <w:rPr>
      <w:sz w:val="24"/>
      <w:szCs w:val="24"/>
    </w:rPr>
  </w:style>
  <w:style w:type="paragraph" w:styleId="731">
    <w:name w:val="Quote"/>
    <w:basedOn w:val="703"/>
    <w:next w:val="703"/>
    <w:link w:val="732"/>
    <w:uiPriority w:val="29"/>
    <w:qFormat/>
    <w:pPr>
      <w:pBdr/>
      <w:spacing/>
      <w:ind w:right="720" w:left="720"/>
    </w:pPr>
    <w:rPr>
      <w:i/>
    </w:rPr>
  </w:style>
  <w:style w:type="character" w:styleId="732" w:customStyle="1">
    <w:name w:val="Цитата 2 Знак"/>
    <w:link w:val="731"/>
    <w:uiPriority w:val="29"/>
    <w:pPr>
      <w:pBdr/>
      <w:spacing/>
      <w:ind/>
    </w:pPr>
    <w:rPr>
      <w:i/>
    </w:rPr>
  </w:style>
  <w:style w:type="paragraph" w:styleId="733">
    <w:name w:val="Intense Quote"/>
    <w:basedOn w:val="703"/>
    <w:next w:val="703"/>
    <w:link w:val="73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34" w:customStyle="1">
    <w:name w:val="Выделенная цитата Знак"/>
    <w:link w:val="733"/>
    <w:uiPriority w:val="30"/>
    <w:pPr>
      <w:pBdr/>
      <w:spacing/>
      <w:ind/>
    </w:pPr>
    <w:rPr>
      <w:i/>
    </w:rPr>
  </w:style>
  <w:style w:type="paragraph" w:styleId="735">
    <w:name w:val="Header"/>
    <w:basedOn w:val="703"/>
    <w:link w:val="902"/>
    <w:pPr>
      <w:pBdr/>
      <w:tabs>
        <w:tab w:val="center" w:leader="none" w:pos="4677"/>
        <w:tab w:val="right" w:leader="none" w:pos="9355"/>
      </w:tabs>
      <w:spacing/>
      <w:ind/>
    </w:pPr>
    <w:rPr>
      <w:sz w:val="20"/>
      <w:szCs w:val="20"/>
      <w:lang w:val="en-US"/>
    </w:rPr>
  </w:style>
  <w:style w:type="character" w:styleId="736" w:customStyle="1">
    <w:name w:val="Header Char"/>
    <w:uiPriority w:val="99"/>
    <w:pPr>
      <w:pBdr/>
      <w:spacing/>
      <w:ind/>
    </w:pPr>
  </w:style>
  <w:style w:type="paragraph" w:styleId="737">
    <w:name w:val="Footer"/>
    <w:basedOn w:val="703"/>
    <w:link w:val="907"/>
    <w:pPr>
      <w:pBdr/>
      <w:tabs>
        <w:tab w:val="center" w:leader="none" w:pos="4677"/>
        <w:tab w:val="right" w:leader="none" w:pos="9355"/>
      </w:tabs>
      <w:spacing/>
      <w:ind/>
    </w:pPr>
    <w:rPr>
      <w:lang w:val="en-US" w:eastAsia="en-US"/>
    </w:rPr>
  </w:style>
  <w:style w:type="character" w:styleId="738" w:customStyle="1">
    <w:name w:val="Footer Char"/>
    <w:uiPriority w:val="99"/>
    <w:pPr>
      <w:pBdr/>
      <w:spacing/>
      <w:ind/>
    </w:pPr>
  </w:style>
  <w:style w:type="paragraph" w:styleId="739">
    <w:name w:val="Caption"/>
    <w:basedOn w:val="703"/>
    <w:next w:val="703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40" w:customStyle="1">
    <w:name w:val="Caption Char"/>
    <w:uiPriority w:val="99"/>
    <w:pPr>
      <w:pBdr/>
      <w:spacing/>
      <w:ind/>
    </w:pPr>
  </w:style>
  <w:style w:type="table" w:styleId="741">
    <w:name w:val="Table Grid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Table Grid Light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Plain Table 1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Plain Table 2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Plain Table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Plain Table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Plain Table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1 Light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4 - Accent 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4 - Accent 2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4 - Accent 3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4 - Accent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4 - Accent 5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4 - Accent 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5 Dark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5 Dark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1 Light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4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4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4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4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4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4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5 Dark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5 Dark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5 Dark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6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7 Colorful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ned - Accent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ned - Accent 1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ned - Accent 2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ned - Accent 3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ned - Accent 4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ned - Accent 5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ned - Accent 6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Bordered &amp; Lined - Accent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Bordered &amp; Lined - Accent 1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Bordered &amp; Lined - Accent 2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Bordered &amp; Lined - Accent 3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Bordered &amp; Lined - Accent 4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Bordered &amp; Lined - Accent 5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Bordered &amp; Lined - Accent 6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Bordered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Bordered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Bordered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Bordered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Bordered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Bordered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Bordered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67">
    <w:name w:val="Hyperlink"/>
    <w:semiHidden/>
    <w:pPr>
      <w:pBdr/>
      <w:spacing/>
      <w:ind/>
    </w:pPr>
    <w:rPr>
      <w:color w:val="0000ff"/>
      <w:u w:val="single"/>
    </w:rPr>
  </w:style>
  <w:style w:type="paragraph" w:styleId="868">
    <w:name w:val="footnote text"/>
    <w:basedOn w:val="703"/>
    <w:link w:val="904"/>
    <w:pPr>
      <w:pBdr/>
      <w:spacing/>
      <w:ind/>
    </w:pPr>
    <w:rPr>
      <w:sz w:val="20"/>
      <w:szCs w:val="20"/>
      <w:lang w:val="en-US"/>
    </w:rPr>
  </w:style>
  <w:style w:type="character" w:styleId="869" w:customStyle="1">
    <w:name w:val="Footnote Text Char"/>
    <w:uiPriority w:val="99"/>
    <w:pPr>
      <w:pBdr/>
      <w:spacing/>
      <w:ind/>
    </w:pPr>
    <w:rPr>
      <w:sz w:val="18"/>
    </w:rPr>
  </w:style>
  <w:style w:type="character" w:styleId="870">
    <w:name w:val="footnote reference"/>
    <w:pPr>
      <w:pBdr/>
      <w:spacing/>
      <w:ind/>
    </w:pPr>
    <w:rPr>
      <w:vertAlign w:val="superscript"/>
    </w:rPr>
  </w:style>
  <w:style w:type="paragraph" w:styleId="871">
    <w:name w:val="endnote text"/>
    <w:basedOn w:val="703"/>
    <w:link w:val="872"/>
    <w:uiPriority w:val="99"/>
    <w:semiHidden/>
    <w:unhideWhenUsed/>
    <w:pPr>
      <w:pBdr/>
      <w:spacing/>
      <w:ind/>
    </w:pPr>
    <w:rPr>
      <w:sz w:val="20"/>
    </w:rPr>
  </w:style>
  <w:style w:type="character" w:styleId="872" w:customStyle="1">
    <w:name w:val="Текст концевой сноски Знак"/>
    <w:link w:val="871"/>
    <w:uiPriority w:val="99"/>
    <w:pPr>
      <w:pBdr/>
      <w:spacing/>
      <w:ind/>
    </w:pPr>
    <w:rPr>
      <w:sz w:val="20"/>
    </w:rPr>
  </w:style>
  <w:style w:type="character" w:styleId="873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74">
    <w:name w:val="toc 1"/>
    <w:basedOn w:val="703"/>
    <w:next w:val="703"/>
    <w:uiPriority w:val="39"/>
    <w:unhideWhenUsed/>
    <w:pPr>
      <w:pBdr/>
      <w:spacing w:after="57"/>
      <w:ind/>
    </w:pPr>
  </w:style>
  <w:style w:type="paragraph" w:styleId="875">
    <w:name w:val="toc 2"/>
    <w:basedOn w:val="703"/>
    <w:next w:val="703"/>
    <w:uiPriority w:val="39"/>
    <w:unhideWhenUsed/>
    <w:pPr>
      <w:pBdr/>
      <w:spacing w:after="57"/>
      <w:ind w:left="283"/>
    </w:pPr>
  </w:style>
  <w:style w:type="paragraph" w:styleId="876">
    <w:name w:val="toc 3"/>
    <w:basedOn w:val="703"/>
    <w:next w:val="703"/>
    <w:uiPriority w:val="39"/>
    <w:unhideWhenUsed/>
    <w:pPr>
      <w:pBdr/>
      <w:spacing w:after="57"/>
      <w:ind w:left="567"/>
    </w:pPr>
  </w:style>
  <w:style w:type="paragraph" w:styleId="877">
    <w:name w:val="toc 4"/>
    <w:basedOn w:val="703"/>
    <w:next w:val="703"/>
    <w:uiPriority w:val="39"/>
    <w:unhideWhenUsed/>
    <w:pPr>
      <w:pBdr/>
      <w:spacing w:after="57"/>
      <w:ind w:left="850"/>
    </w:pPr>
  </w:style>
  <w:style w:type="paragraph" w:styleId="878">
    <w:name w:val="toc 5"/>
    <w:basedOn w:val="703"/>
    <w:next w:val="703"/>
    <w:uiPriority w:val="39"/>
    <w:unhideWhenUsed/>
    <w:pPr>
      <w:pBdr/>
      <w:spacing w:after="57"/>
      <w:ind w:left="1134"/>
    </w:pPr>
  </w:style>
  <w:style w:type="paragraph" w:styleId="879">
    <w:name w:val="toc 6"/>
    <w:basedOn w:val="703"/>
    <w:next w:val="703"/>
    <w:uiPriority w:val="39"/>
    <w:unhideWhenUsed/>
    <w:pPr>
      <w:pBdr/>
      <w:spacing w:after="57"/>
      <w:ind w:left="1417"/>
    </w:pPr>
  </w:style>
  <w:style w:type="paragraph" w:styleId="880">
    <w:name w:val="toc 7"/>
    <w:basedOn w:val="703"/>
    <w:next w:val="703"/>
    <w:uiPriority w:val="39"/>
    <w:unhideWhenUsed/>
    <w:pPr>
      <w:pBdr/>
      <w:spacing w:after="57"/>
      <w:ind w:left="1701"/>
    </w:pPr>
  </w:style>
  <w:style w:type="paragraph" w:styleId="881">
    <w:name w:val="toc 8"/>
    <w:basedOn w:val="703"/>
    <w:next w:val="703"/>
    <w:uiPriority w:val="39"/>
    <w:unhideWhenUsed/>
    <w:pPr>
      <w:pBdr/>
      <w:spacing w:after="57"/>
      <w:ind w:left="1984"/>
    </w:pPr>
  </w:style>
  <w:style w:type="paragraph" w:styleId="882">
    <w:name w:val="toc 9"/>
    <w:basedOn w:val="703"/>
    <w:next w:val="703"/>
    <w:uiPriority w:val="39"/>
    <w:unhideWhenUsed/>
    <w:pPr>
      <w:pBdr/>
      <w:spacing w:after="57"/>
      <w:ind w:left="2268"/>
    </w:pPr>
  </w:style>
  <w:style w:type="paragraph" w:styleId="883">
    <w:name w:val="TOC Heading"/>
    <w:uiPriority w:val="39"/>
    <w:unhideWhenUsed/>
    <w:pPr>
      <w:pBdr/>
      <w:spacing/>
      <w:ind/>
    </w:pPr>
  </w:style>
  <w:style w:type="paragraph" w:styleId="884">
    <w:name w:val="table of figures"/>
    <w:basedOn w:val="703"/>
    <w:next w:val="703"/>
    <w:uiPriority w:val="99"/>
    <w:unhideWhenUsed/>
    <w:pPr>
      <w:pBdr/>
      <w:spacing/>
      <w:ind/>
    </w:pPr>
  </w:style>
  <w:style w:type="paragraph" w:styleId="885" w:customStyle="1">
    <w:name w:val="ConsPlusNonformat"/>
    <w:pPr>
      <w:widowControl w:val="false"/>
      <w:pBdr/>
      <w:spacing/>
      <w:ind/>
    </w:pPr>
    <w:rPr>
      <w:rFonts w:ascii="Courier New" w:hAnsi="Courier New" w:eastAsia="Times New Roman"/>
      <w:lang w:eastAsia="ru-RU"/>
    </w:rPr>
  </w:style>
  <w:style w:type="paragraph" w:styleId="886" w:customStyle="1">
    <w:name w:val="ConsPlusCell"/>
    <w:pPr>
      <w:widowControl w:val="false"/>
      <w:pBdr/>
      <w:spacing/>
      <w:ind/>
    </w:pPr>
    <w:rPr>
      <w:rFonts w:eastAsia="Times New Roman"/>
      <w:sz w:val="24"/>
      <w:szCs w:val="24"/>
      <w:lang w:eastAsia="ru-RU"/>
    </w:rPr>
  </w:style>
  <w:style w:type="character" w:styleId="887">
    <w:name w:val="annotation reference"/>
    <w:semiHidden/>
    <w:pPr>
      <w:pBdr/>
      <w:spacing/>
      <w:ind/>
    </w:pPr>
    <w:rPr>
      <w:sz w:val="16"/>
      <w:szCs w:val="16"/>
    </w:rPr>
  </w:style>
  <w:style w:type="paragraph" w:styleId="888">
    <w:name w:val="annotation text"/>
    <w:basedOn w:val="703"/>
    <w:link w:val="889"/>
    <w:semiHidden/>
    <w:pPr>
      <w:pBdr/>
      <w:spacing/>
      <w:ind/>
    </w:pPr>
    <w:rPr>
      <w:sz w:val="20"/>
      <w:szCs w:val="20"/>
      <w:lang w:val="en-US"/>
    </w:rPr>
  </w:style>
  <w:style w:type="character" w:styleId="889" w:customStyle="1">
    <w:name w:val="Текст примечания Знак"/>
    <w:link w:val="888"/>
    <w:semiHidden/>
    <w:pPr>
      <w:pBdr/>
      <w:spacing/>
      <w:ind/>
    </w:pPr>
    <w:rPr>
      <w:rFonts w:eastAsia="Times New Roman"/>
      <w:sz w:val="20"/>
      <w:szCs w:val="20"/>
      <w:lang w:eastAsia="ru-RU"/>
    </w:rPr>
  </w:style>
  <w:style w:type="paragraph" w:styleId="890">
    <w:name w:val="Balloon Text"/>
    <w:basedOn w:val="703"/>
    <w:link w:val="891"/>
    <w:semiHidden/>
    <w:pPr>
      <w:pBdr/>
      <w:spacing/>
      <w:ind/>
    </w:pPr>
    <w:rPr>
      <w:rFonts w:ascii="Tahoma" w:hAnsi="Tahoma"/>
      <w:sz w:val="16"/>
      <w:szCs w:val="16"/>
      <w:lang w:val="en-US"/>
    </w:rPr>
  </w:style>
  <w:style w:type="character" w:styleId="891" w:customStyle="1">
    <w:name w:val="Текст выноски Знак"/>
    <w:link w:val="890"/>
    <w:semiHidden/>
    <w:pPr>
      <w:pBdr/>
      <w:spacing/>
      <w:ind/>
    </w:pPr>
    <w:rPr>
      <w:rFonts w:ascii="Tahoma" w:hAnsi="Tahoma" w:eastAsia="Times New Roman"/>
      <w:sz w:val="16"/>
      <w:szCs w:val="16"/>
      <w:lang w:eastAsia="ru-RU"/>
    </w:rPr>
  </w:style>
  <w:style w:type="paragraph" w:styleId="892">
    <w:name w:val="Normal (Web)"/>
    <w:basedOn w:val="703"/>
    <w:pPr>
      <w:pBdr/>
      <w:spacing w:after="100" w:afterAutospacing="1" w:before="100" w:beforeAutospacing="1"/>
      <w:ind/>
    </w:pPr>
  </w:style>
  <w:style w:type="paragraph" w:styleId="893">
    <w:name w:val="Body Text Indent 2"/>
    <w:basedOn w:val="703"/>
    <w:link w:val="894"/>
    <w:pPr>
      <w:pBdr/>
      <w:spacing/>
      <w:ind w:firstLine="540"/>
      <w:jc w:val="center"/>
    </w:pPr>
    <w:rPr>
      <w:sz w:val="28"/>
      <w:szCs w:val="20"/>
      <w:lang w:val="en-US" w:eastAsia="en-US"/>
    </w:rPr>
  </w:style>
  <w:style w:type="character" w:styleId="894" w:customStyle="1">
    <w:name w:val="Основной текст с отступом 2 Знак"/>
    <w:link w:val="893"/>
    <w:pPr>
      <w:pBdr/>
      <w:spacing/>
      <w:ind/>
    </w:pPr>
    <w:rPr>
      <w:rFonts w:eastAsia="Times New Roman"/>
      <w:sz w:val="28"/>
    </w:rPr>
  </w:style>
  <w:style w:type="character" w:styleId="895">
    <w:name w:val="Strong"/>
    <w:pPr>
      <w:pBdr/>
      <w:spacing/>
      <w:ind/>
    </w:pPr>
    <w:rPr>
      <w:b/>
      <w:bCs/>
    </w:rPr>
  </w:style>
  <w:style w:type="paragraph" w:styleId="896">
    <w:name w:val="Body Text"/>
    <w:basedOn w:val="703"/>
    <w:link w:val="897"/>
    <w:semiHidden/>
    <w:pPr>
      <w:pBdr/>
      <w:spacing w:after="120"/>
      <w:ind/>
    </w:pPr>
    <w:rPr>
      <w:sz w:val="20"/>
      <w:szCs w:val="20"/>
      <w:lang w:val="en-US"/>
    </w:rPr>
  </w:style>
  <w:style w:type="character" w:styleId="897" w:customStyle="1">
    <w:name w:val="Основной текст Знак"/>
    <w:link w:val="896"/>
    <w:semiHidden/>
    <w:pPr>
      <w:pBdr/>
      <w:spacing/>
      <w:ind/>
    </w:pPr>
    <w:rPr>
      <w:rFonts w:eastAsia="Times New Roman"/>
      <w:lang w:eastAsia="ru-RU"/>
    </w:rPr>
  </w:style>
  <w:style w:type="paragraph" w:styleId="898" w:customStyle="1">
    <w:name w:val="Таблицы (моноширинный)"/>
    <w:basedOn w:val="703"/>
    <w:next w:val="703"/>
    <w:pPr>
      <w:pBdr/>
      <w:spacing/>
      <w:ind/>
      <w:jc w:val="both"/>
    </w:pPr>
    <w:rPr>
      <w:rFonts w:ascii="Courier New" w:hAnsi="Courier New"/>
      <w:sz w:val="22"/>
      <w:szCs w:val="22"/>
    </w:rPr>
  </w:style>
  <w:style w:type="paragraph" w:styleId="899" w:customStyle="1">
    <w:name w:val="ConsPlusNormal"/>
    <w:pPr>
      <w:widowControl w:val="false"/>
      <w:pBdr/>
      <w:spacing/>
      <w:ind w:firstLine="720"/>
    </w:pPr>
    <w:rPr>
      <w:rFonts w:ascii="Arial" w:hAnsi="Arial" w:eastAsia="Times New Roman"/>
      <w:lang w:eastAsia="ar-SA"/>
    </w:rPr>
  </w:style>
  <w:style w:type="character" w:styleId="900">
    <w:name w:val="FollowedHyperlink"/>
    <w:semiHidden/>
    <w:pPr>
      <w:pBdr/>
      <w:spacing/>
      <w:ind/>
    </w:pPr>
    <w:rPr>
      <w:color w:val="800080"/>
      <w:u w:val="single"/>
    </w:rPr>
  </w:style>
  <w:style w:type="character" w:styleId="901" w:customStyle="1">
    <w:name w:val="Гипертекстовая ссылка"/>
    <w:pPr>
      <w:pBdr/>
      <w:spacing/>
      <w:ind/>
    </w:pPr>
    <w:rPr>
      <w:color w:val="008000"/>
      <w:sz w:val="20"/>
      <w:szCs w:val="20"/>
      <w:u w:val="single"/>
    </w:rPr>
  </w:style>
  <w:style w:type="character" w:styleId="902" w:customStyle="1">
    <w:name w:val="Верхний колонтитул Знак"/>
    <w:link w:val="735"/>
    <w:pPr>
      <w:pBdr/>
      <w:spacing/>
      <w:ind/>
    </w:pPr>
    <w:rPr>
      <w:rFonts w:eastAsia="Times New Roman"/>
      <w:lang w:eastAsia="ru-RU"/>
    </w:rPr>
  </w:style>
  <w:style w:type="character" w:styleId="903" w:customStyle="1">
    <w:name w:val="Заголовок 1 Знак"/>
    <w:link w:val="704"/>
    <w:pPr>
      <w:pBdr/>
      <w:spacing/>
      <w:ind/>
    </w:pPr>
    <w:rPr>
      <w:rFonts w:eastAsia="Arial Unicode MS"/>
      <w:sz w:val="28"/>
      <w:lang w:eastAsia="ru-RU"/>
    </w:rPr>
  </w:style>
  <w:style w:type="character" w:styleId="904" w:customStyle="1">
    <w:name w:val="Текст сноски Знак"/>
    <w:link w:val="868"/>
    <w:pPr>
      <w:pBdr/>
      <w:spacing/>
      <w:ind/>
    </w:pPr>
    <w:rPr>
      <w:rFonts w:eastAsia="Times New Roman"/>
      <w:sz w:val="20"/>
      <w:szCs w:val="20"/>
      <w:lang w:eastAsia="ru-RU"/>
    </w:rPr>
  </w:style>
  <w:style w:type="character" w:styleId="905" w:customStyle="1">
    <w:name w:val="st"/>
    <w:basedOn w:val="713"/>
    <w:pPr>
      <w:pBdr/>
      <w:spacing/>
      <w:ind/>
    </w:pPr>
  </w:style>
  <w:style w:type="paragraph" w:styleId="906" w:customStyle="1">
    <w:name w:val="Прижатый влево"/>
    <w:basedOn w:val="703"/>
    <w:next w:val="703"/>
    <w:pPr>
      <w:pBdr/>
      <w:spacing/>
      <w:ind/>
    </w:pPr>
    <w:rPr>
      <w:rFonts w:ascii="Arial" w:hAnsi="Arial" w:eastAsia="Calibri"/>
    </w:rPr>
  </w:style>
  <w:style w:type="character" w:styleId="907" w:customStyle="1">
    <w:name w:val="Нижний колонтитул Знак"/>
    <w:link w:val="737"/>
    <w:pPr>
      <w:pBdr/>
      <w:spacing/>
      <w:ind/>
    </w:pPr>
    <w:rPr>
      <w:rFonts w:eastAsia="Times New Roman"/>
      <w:sz w:val="24"/>
      <w:szCs w:val="24"/>
    </w:rPr>
  </w:style>
  <w:style w:type="paragraph" w:styleId="908" w:customStyle="1">
    <w:name w:val="Знак"/>
    <w:basedOn w:val="703"/>
    <w:pPr>
      <w:pBdr/>
      <w:spacing w:after="100" w:afterAutospacing="1" w:before="100" w:beforeAutospacing="1"/>
      <w:ind/>
    </w:pPr>
    <w:rPr>
      <w:rFonts w:ascii="Tahoma" w:hAnsi="Tahoma"/>
      <w:sz w:val="20"/>
      <w:szCs w:val="20"/>
      <w:lang w:val="en-US" w:eastAsia="en-US"/>
    </w:rPr>
  </w:style>
  <w:style w:type="paragraph" w:styleId="909">
    <w:name w:val="Body Text 2"/>
    <w:basedOn w:val="703"/>
    <w:link w:val="910"/>
    <w:semiHidden/>
    <w:pPr>
      <w:pBdr/>
      <w:spacing w:after="120" w:line="480" w:lineRule="auto"/>
      <w:ind/>
    </w:pPr>
    <w:rPr>
      <w:lang w:val="en-US" w:eastAsia="en-US"/>
    </w:rPr>
  </w:style>
  <w:style w:type="character" w:styleId="910" w:customStyle="1">
    <w:name w:val="Основной текст 2 Знак"/>
    <w:link w:val="909"/>
    <w:semiHidden/>
    <w:pPr>
      <w:pBdr/>
      <w:spacing/>
      <w:ind/>
    </w:pPr>
    <w:rPr>
      <w:rFonts w:eastAsia="Times New Roman"/>
      <w:sz w:val="24"/>
      <w:szCs w:val="24"/>
    </w:rPr>
  </w:style>
  <w:style w:type="paragraph" w:styleId="911">
    <w:name w:val="Body Text Indent 3"/>
    <w:basedOn w:val="703"/>
    <w:link w:val="912"/>
    <w:semiHidden/>
    <w:pPr>
      <w:pBdr/>
      <w:spacing w:after="120"/>
      <w:ind w:left="283"/>
    </w:pPr>
    <w:rPr>
      <w:sz w:val="16"/>
      <w:szCs w:val="16"/>
      <w:lang w:val="en-US" w:eastAsia="en-US"/>
    </w:rPr>
  </w:style>
  <w:style w:type="character" w:styleId="912" w:customStyle="1">
    <w:name w:val="Основной текст с отступом 3 Знак"/>
    <w:link w:val="911"/>
    <w:semiHidden/>
    <w:pPr>
      <w:pBdr/>
      <w:spacing/>
      <w:ind/>
    </w:pPr>
    <w:rPr>
      <w:rFonts w:eastAsia="Times New Roman"/>
      <w:sz w:val="16"/>
      <w:szCs w:val="16"/>
    </w:rPr>
  </w:style>
  <w:style w:type="paragraph" w:styleId="913" w:customStyle="1">
    <w:name w:val="Обычный + 14 пт;По ширине;Первая строка:  1;27 см;Справа:  -0;14 см"/>
    <w:basedOn w:val="788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-82" w:firstLine="720" w:left="0"/>
      <w:contextualSpacing w:val="false"/>
      <w:jc w:val="both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4" w:customStyle="1">
    <w:name w:val="Обычный + 14 пт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-82" w:firstLine="720" w:left="0"/>
      <w:contextualSpacing w:val="false"/>
      <w:jc w:val="both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5" w:customStyle="1">
    <w:name w:val="ConsPlusTitle"/>
    <w:uiPriority w:val="99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Arial" w:hAnsi="Arial" w:eastAsia="Times New Roman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6" w:customStyle="1">
    <w:name w:val="Абзац списка"/>
    <w:next w:val="838"/>
    <w:link w:val="802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720"/>
      <w:contextualSpacing w:val="tru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62D7273D14A3A381ED432DAFE6FC054D76F5015E8E396112F6975F7FD779040280B22DC7F1C69F03V6C6E" TargetMode="External"/><Relationship Id="rId11" Type="http://schemas.openxmlformats.org/officeDocument/2006/relationships/hyperlink" Target="consultantplus://offline/ref=62D7273D14A3A381ED432DAFE6FC054D76F5015E8E396112F6975F7FD779040280B22DC7F1C69F03V6C6E" TargetMode="External"/><Relationship Id="rId12" Type="http://schemas.openxmlformats.org/officeDocument/2006/relationships/hyperlink" Target="file:///C:\Users\&#1058;&#1040;&#1063;&#1091;&#1084;&#1072;&#1082;&#1086;&#1074;&#1072;\Downloads\1032_11.06.2021%20(3).doc" TargetMode="External"/><Relationship Id="rId13" Type="http://schemas.openxmlformats.org/officeDocument/2006/relationships/hyperlink" Target="file:///C:\Users\&#1058;&#1040;&#1063;&#1091;&#1084;&#1072;&#1082;&#1086;&#1074;&#1072;\Downloads\1032_11.06.2021%20(3).doc" TargetMode="External"/><Relationship Id="rId14" Type="http://schemas.openxmlformats.org/officeDocument/2006/relationships/hyperlink" Target="consultantplus://offline/ref=FCD186FA8CE38024C556386B277D3433A017F65F52B0189B7EBE2F7AF93C35C84865C1176F1C55E3SBX3E" TargetMode="External"/><Relationship Id="rId15" Type="http://schemas.openxmlformats.org/officeDocument/2006/relationships/hyperlink" Target="consultantplus://offline/ref=FCD186FA8CE38024C556386B277D3433A017F65F52B0189B7EBE2F7AF93C35C84865C1176F1C55E3SBX3E" TargetMode="External"/><Relationship Id="rId16" Type="http://schemas.openxmlformats.org/officeDocument/2006/relationships/hyperlink" Target="consultantplus://offline/ref=FCD186FA8CE38024C556386B277D3433A017F65F52B0189B7EBE2F7AF93C35C84865C1176F1C55E3SBX5E" TargetMode="External"/><Relationship Id="rId17" Type="http://schemas.openxmlformats.org/officeDocument/2006/relationships/hyperlink" Target="consultantplus://offline/ref=FCD186FA8CE38024C556386B277D3433A017F65F52B0189B7EBE2F7AF93C35C84865C1176F1C55E3SBX3E" TargetMode="External"/><Relationship Id="rId18" Type="http://schemas.openxmlformats.org/officeDocument/2006/relationships/hyperlink" Target="consultantplus://offline/ref=FCD186FA8CE38024C556386B277D3433A017F65F52B0189B7EBE2F7AF93C35C84865C1176F1C55E3SBX3E" TargetMode="External"/><Relationship Id="rId19" Type="http://schemas.openxmlformats.org/officeDocument/2006/relationships/hyperlink" Target="consultantplus://offline/ref=2EFD9BB47FEA7E22FCCB88E7B0C9A62688B5AF6AB4B53F1315F9E3A90F5F9D0818374ACB723296C7rCtEE" TargetMode="External"/><Relationship Id="rId20" Type="http://schemas.openxmlformats.org/officeDocument/2006/relationships/hyperlink" Target="consultantplus://offline/ref=2EFD9BB47FEA7E22FCCB88E7B0C9A62688B5AF6AB4B53F1315F9E3A90F5F9D0818374ACB723296C7rCtEE" TargetMode="External"/><Relationship Id="rId21" Type="http://schemas.openxmlformats.org/officeDocument/2006/relationships/hyperlink" Target="consultantplus://offline/ref=2EFD9BB47FEA7E22FCCB88E7B0C9A62688B5AF6AB4B53F1315F9E3A90F5F9D0818374ACB723296C7rCtEE" TargetMode="External"/><Relationship Id="rId22" Type="http://schemas.openxmlformats.org/officeDocument/2006/relationships/hyperlink" Target="consultantplus://offline/ref=A6B8C47DD8F82F49B3F3612964452B500C1C8BAF6CC3B06FA8710D310304F907A025BF7557540A09C2y5E" TargetMode="External"/><Relationship Id="rId23" Type="http://schemas.openxmlformats.org/officeDocument/2006/relationships/hyperlink" Target="consultantplus://offline/ref=A6B8C47DD8F82F49B3F3612964452B500C1C8BAF6CC3B06FA8710D310304F907A025BF7557540A09C2y5E" TargetMode="External"/><Relationship Id="rId24" Type="http://schemas.openxmlformats.org/officeDocument/2006/relationships/hyperlink" Target="consultantplus://offline/ref=A6B8C47DD8F82F49B3F3612964452B500C1C8BAF6CC3B06FA8710D310304F907A025BF7557540A09C2y5E" TargetMode="External"/><Relationship Id="rId25" Type="http://schemas.openxmlformats.org/officeDocument/2006/relationships/hyperlink" Target="consultantplus://offline/ref=4AEFFF839E3B35AF398EA27475A2F3BB110119B9699B6C80D716FEC9ECC37AA7E3190D8C0A867D92K6BAF" TargetMode="External"/><Relationship Id="rId26" Type="http://schemas.openxmlformats.org/officeDocument/2006/relationships/hyperlink" Target="consultantplus://offline/ref=4AEFFF839E3B35AF398EA27475A2F3BB110119B9699B6C80D716FEC9ECC37AA7E3190D8C0A867D92K6BAF" TargetMode="External"/><Relationship Id="rId27" Type="http://schemas.openxmlformats.org/officeDocument/2006/relationships/hyperlink" Target="consultantplus://offline/ref=4AEFFF839E3B35AF398EA27475A2F3BB110119B9699B6C80D716FEC9ECC37AA7E3190D8C0A867D92K6BAF" TargetMode="External"/><Relationship Id="rId28" Type="http://schemas.openxmlformats.org/officeDocument/2006/relationships/hyperlink" Target="consultantplus://offline/ref=54E2C5D16AF72AE9E37CB425DB40D8912522581F8412D2134F5C9C5BB6FBD113C86980A5AD2248D14FDFCF96F4C498246E2F86E4EB8BE7CEK2R4Q" TargetMode="External"/><Relationship Id="rId29" Type="http://schemas.openxmlformats.org/officeDocument/2006/relationships/hyperlink" Target="consultantplus://offline/ref=EB6AF2C549B7A9A29492A42B0B388CA5E6692B50F05B9CC9EBEE95160D16798457C8DEB3B0C68E3BQ4G4F" TargetMode="External"/><Relationship Id="rId30" Type="http://schemas.openxmlformats.org/officeDocument/2006/relationships/hyperlink" Target="consultantplus://offline/ref=EB6AF2C549B7A9A29492A42B0B388CA5E6692B50F05B9CC9EBEE95160D16798457C8DEB3B0C68E3BQ4G4F" TargetMode="External"/><Relationship Id="rId31" Type="http://schemas.openxmlformats.org/officeDocument/2006/relationships/hyperlink" Target="https://mfc22.ru" TargetMode="External"/><Relationship Id="rId32" Type="http://schemas.openxmlformats.org/officeDocument/2006/relationships/hyperlink" Target="mailto:mfc@mfc22.ru" TargetMode="External"/><Relationship Id="rId33" Type="http://schemas.openxmlformats.org/officeDocument/2006/relationships/hyperlink" Target="mailto:33@mfc22.ru" TargetMode="External"/><Relationship Id="rId34" Type="http://schemas.openxmlformats.org/officeDocument/2006/relationships/hyperlink" Target="consultantplus://offline/ref=474755E6386B2FBF837B4697E483C7C97EFD9AC13E0E06725DB3461C955BP6J" TargetMode="External"/><Relationship Id="rId35" Type="http://schemas.openxmlformats.org/officeDocument/2006/relationships/hyperlink" Target="consultantplus://offline/ref=474755E6386B2FBF837B589AF2EF99C57AF6C4C5310C0F2708EC1D41C2BF5FC456PFJ" TargetMode="External"/><Relationship Id="rId36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2023-05-05T08:42:00Z</dcterms:created>
  <dcterms:modified xsi:type="dcterms:W3CDTF">2025-02-19T03:04:49Z</dcterms:modified>
</cp:coreProperties>
</file>