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8"/>
        <w:keepNext w:val="true"/>
        <w:pBdr/>
        <w:spacing/>
        <w:ind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52" cy="606372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952" cy="60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7pt;height:47.7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Style w:val="688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8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ГОРОДА  НОВОАЛТАЙСКА</w:t>
      </w:r>
      <w:r>
        <w:rPr>
          <w:b/>
          <w:bCs/>
          <w:sz w:val="28"/>
          <w:szCs w:val="28"/>
        </w:rPr>
      </w:r>
    </w:p>
    <w:p>
      <w:pPr>
        <w:pStyle w:val="68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АЛТАЙСКОГО  КРАЯ</w:t>
      </w:r>
      <w:r>
        <w:rPr>
          <w:b/>
          <w:bCs/>
          <w:sz w:val="28"/>
          <w:szCs w:val="28"/>
        </w:rPr>
      </w:r>
    </w:p>
    <w:p>
      <w:pPr>
        <w:pStyle w:val="688"/>
        <w:keepNext w:val="true"/>
        <w:pBdr/>
        <w:spacing w:after="60" w:before="240"/>
        <w:ind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 О С Т А Н О В Л Е Н И Е</w:t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Style w:val="688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8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13.12.202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ab/>
        <w:tab/>
        <w:t xml:space="preserve">                              </w:t>
        <w:tab/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3068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Новоалтайск  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720"/>
        <w:widowControl w:val="true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20"/>
        <w:widowControl w:val="true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в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Новоалтайска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31.01.2012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№ 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"consultantplus://offline/main?base=LAW;n=117254;fld=134;dst=693"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144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    законом    от   06.10.2003  № 131-ФЗ «Об общих принципах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  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 городского   округа город  Новоалтайск Алтайского края,  п о с т а н о в л я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Новоалтайска от 31.0</w:t>
      </w:r>
      <w:r>
        <w:rPr>
          <w:rFonts w:ascii="Times New Roman" w:hAnsi="Times New Roman" w:cs="Times New Roman"/>
          <w:sz w:val="28"/>
          <w:szCs w:val="28"/>
        </w:rPr>
        <w:t xml:space="preserve">1.2012 № 96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Отраслевого положения о системе оплаты труда раб</w:t>
      </w:r>
      <w:r>
        <w:rPr>
          <w:rFonts w:ascii="Times New Roman" w:hAnsi="Times New Roman" w:cs="Times New Roman"/>
          <w:sz w:val="28"/>
          <w:szCs w:val="28"/>
        </w:rPr>
        <w:t xml:space="preserve">отников муниципальных бюджетных учреждений культуры и образовательных учреждений дополнительного образования детей «Детских школ искусств» г. Новоалтайска» </w:t>
      </w:r>
      <w:r>
        <w:rPr>
          <w:rFonts w:ascii="Times New Roman" w:hAnsi="Times New Roman" w:cs="Times New Roman"/>
          <w:sz w:val="28"/>
          <w:szCs w:val="28"/>
        </w:rPr>
        <w:t xml:space="preserve">(в редакции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от 01.11</w:t>
      </w:r>
      <w:r>
        <w:rPr>
          <w:rFonts w:ascii="Times New Roman" w:hAnsi="Times New Roman" w:cs="Times New Roman"/>
          <w:sz w:val="28"/>
          <w:szCs w:val="28"/>
        </w:rPr>
        <w:t xml:space="preserve">.2022 № 2142</w:t>
      </w:r>
      <w:r>
        <w:rPr>
          <w:rFonts w:ascii="Times New Roman" w:hAnsi="Times New Roman" w:cs="Times New Roman"/>
          <w:sz w:val="28"/>
          <w:szCs w:val="28"/>
        </w:rPr>
        <w:t xml:space="preserve">, от 11.12.2023 № 3189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риложения 1 к Отраслевому положению изложить в нов</w:t>
      </w:r>
      <w:r>
        <w:rPr>
          <w:rFonts w:ascii="Times New Roman" w:hAnsi="Times New Roman" w:cs="Times New Roman"/>
          <w:sz w:val="28"/>
          <w:szCs w:val="28"/>
        </w:rPr>
        <w:t xml:space="preserve">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Отраслевому положению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Приложения 3 к Отраслевому положению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Приложения 4 к Отраслевому положению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Приложения 5 к Отраслевому положению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tabs>
          <w:tab w:val="left" w:leader="none" w:pos="567"/>
        </w:tabs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со дня официального опубликования и распространяет свое действие на правоо</w:t>
      </w:r>
      <w:r>
        <w:rPr>
          <w:rFonts w:ascii="Times New Roman" w:hAnsi="Times New Roman" w:cs="Times New Roman"/>
          <w:sz w:val="28"/>
          <w:szCs w:val="28"/>
        </w:rPr>
        <w:t xml:space="preserve">тнош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01.10.2024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tabs>
          <w:tab w:val="left" w:leader="none" w:pos="567"/>
        </w:tabs>
        <w:spacing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главы Администрации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Ерохину Н.Г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  <w:tab/>
        <w:tab/>
        <w:t xml:space="preserve">                      </w:t>
      </w:r>
      <w:r>
        <w:rPr>
          <w:sz w:val="28"/>
          <w:szCs w:val="28"/>
        </w:rPr>
        <w:t xml:space="preserve">В.Г.Бодунов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3068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 xml:space="preserve">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7250"/>
        <w:gridCol w:w="1984"/>
      </w:tblGrid>
      <w:tr>
        <w:trPr>
          <w:trHeight w:val="621"/>
        </w:trPr>
        <w:tc>
          <w:tcPr>
            <w:tcBorders/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</w:t>
              <w:br w:type="textWrapping" w:clear="all"/>
              <w:t xml:space="preserve">должностной</w:t>
              <w:br w:type="textWrapping" w:clear="all"/>
              <w:t xml:space="preserve">оклад   </w:t>
              <w:br w:type="textWrapping" w:clear="all"/>
              <w:t xml:space="preserve">(ставка) </w:t>
              <w:br w:type="textWrapping" w:clear="all"/>
              <w:t xml:space="preserve">(руб.)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7"/>
        </w:trPr>
        <w:tc>
          <w:tcPr>
            <w:tcBorders/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4"/>
        </w:trPr>
        <w:tc>
          <w:tcPr>
            <w:tcBorders/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/>
            </w:pPr>
            <w:r/>
            <w:r/>
          </w:p>
        </w:tc>
        <w:tc>
          <w:tcPr>
            <w:tcBorders/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 квалификационная   группа    "Должности руководящего  состава  учреждений  искусства, 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кинематографии"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9856 - 14043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242"/>
        </w:trPr>
        <w:tc>
          <w:tcPr>
            <w:tcBorders/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балетмейстер, главный  дирижер, главный  режиссер, главный хормейстер, главный художник,</w:t>
              <w:br w:type="textWrapping" w:clear="all"/>
              <w:t xml:space="preserve">бале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тмейстер-постановщик,  хормейстер, режиссер,  дирижер,  балетмейстер,  звукорежиссер,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главный   хранитель фондов,   заведующий библиотекой-филиалом,    заведующий отделом    (сектором)   библиотеки,  главный библиотекарь,  заведующий   отделом</w:t>
              <w:br w:type="textWrapping" w:clear="all"/>
              <w:t xml:space="preserve">(сектором)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музея, заведующий передвижной выставкой  музея, заведующий  отделом  (сектором)  дома  (дворца)  культуры, парка культуры и отдыха и других  аналогичных  учреждений, художественный  руководитель  клубного  учреждения,  парка культуры и отдыха и других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логичных учреждений.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/>
            </w:pPr>
            <w:r/>
            <w:r/>
          </w:p>
        </w:tc>
        <w:tc>
          <w:tcPr>
            <w:tcBorders/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/>
        <w:rPr/>
      </w:pPr>
      <w:r/>
      <w:r/>
    </w:p>
    <w:tbl>
      <w:tblPr>
        <w:tblW w:w="9639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7250"/>
        <w:gridCol w:w="1984"/>
      </w:tblGrid>
      <w:tr>
        <w:trPr>
          <w:cantSplit/>
          <w:trHeight w:val="4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альная   квалификационная    группа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"Должности работников культуры, искусства и  кинематографии  ведущего звена"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8627 - 11341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9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    (старший     администратор),     артист, аккомпаниатор-концертмейстер,  </w:t>
              <w:br w:type="textWrapping" w:clear="all"/>
              <w:t xml:space="preserve">главный библиограф, звукооператор, концертмей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стер, лектор, мастер-художник  по  созданию  и  реставрации  музыкальных инструментов,   помощник   главного  режиссера   (главного дирижера,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   балетмейстера,    художественного руководителя),   художник  по   свету,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художник-фотограф,</w:t>
              <w:br w:type="textWrapping" w:clear="all"/>
              <w:t xml:space="preserve">библиотекарь, библиограф,  методист  библиотеки,  клубного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музея, планетария, центра  народной культуры и досуга    и   других   аналогичных   учреждений,  редактор библиотеки,  музея  и   других   аналогичных   учреждений, художник-реставратор,                художник-постановщик, художник-декоратор.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808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 квалификационная    группа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"Должности работников культуры, искусст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и  кинематографии  среднего звена"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8627 - 10599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623"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 (ансамбля)  обслуживающего  танцплощадки,  ассистенты: дирижера,  хормейстера,     режиссера, балетмейстера;  заведующая   билетными   кассами, заведующая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костюмерной,  костюмер,   организатор     экскурсий,  аккомпаниатор,       культорганизатор,       распорядитель танцевального   вечера,  ведущий  дискотеки,  руководитель кружка, любительского  объединения,  клуба  по  интересам,</w:t>
              <w:br/>
              <w:t xml:space="preserve">научный сотрудник.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ональная   квалификационная    группа   "Должности технических   исполнителей  и  артистов   вспомогательного состава"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6165 - 8627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 вспомогательного  состава  концертных организаций,</w:t>
              <w:br w:type="textWrapping" w:clear="all"/>
              <w:t xml:space="preserve">контролер билетов, смотритель музейный.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квалификационная  группа "Общеотраслевые должности служащих первого уровня"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6165 - 8627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ассир,  секретарь-машинистка,</w:t>
              <w:br w:type="textWrapping" w:clear="all"/>
              <w:t xml:space="preserve">секретарь, машинистка, экспедитор, копировщик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переплетчик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квалификационная  группа "Общеотраслевые должности служащих второго уровня"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8379 - 11829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 по   кадрам,   техник-программист,   художник, заведующий  складом,  заведующий   хозяйством,   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 хозяйственного отдела, механик, водитель.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квалификационная  группа "Общеотраслевые должности служащих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ретьего уровня"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9 - 13306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72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инженер по охране труда и технике безопасности, инженер-программист    (программист),   инженер-электроник (электроник), осветитель, инспектор  фонда,  специалист  по   кадрам, экономист по бухгалтерскому учету и  анализу 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деятельности,  инженер  по   автоматизированным   системам управления производством, инженер-технолог (технолог), юрисконсульт,   начальник  отдела  маркетинга, начальник отдела охраны труда, мастер по настройке и ремонту музыкальных инструментов.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13.12.202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3068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МИНИМАЛЬНЫХ ДОЛЖНОСТНЫХ ОКЛАДОВ (СТАВОК) РАБОЧИХ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6825"/>
        <w:gridCol w:w="850"/>
        <w:gridCol w:w="1559"/>
      </w:tblGrid>
      <w:tr>
        <w:trPr>
          <w:cantSplit/>
          <w:trHeight w:val="7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</w:t>
              <w:br w:type="textWrapping" w:clear="all"/>
              <w:t xml:space="preserve">должност-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</w:t>
              <w:br w:type="textWrapping" w:clear="all"/>
              <w:t xml:space="preserve">оклад   </w:t>
              <w:br w:type="textWrapping" w:clear="all"/>
              <w:t xml:space="preserve">(ставка) </w:t>
              <w:br w:type="textWrapping" w:clear="all"/>
              <w:t xml:space="preserve">(руб.)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разряд    работ     в     соответствии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разряд    работ     в    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разряд     работ     в     соответствии     с     Единым</w:t>
              <w:br w:type="textWrapping" w:clear="all"/>
              <w:t xml:space="preserve">тарифно-квалификационным  справочник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разряд     работ     в     соответствии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разряд     работ     в     соответствии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разряд     работ     в    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разряд     работ     в     соответствии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2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разряд     работ     в     соответствии     с     Единым</w:t>
              <w:br w:type="textWrapping" w:clear="all"/>
              <w:t xml:space="preserve">тарифно-квалификационным  справочником  работ и  профессий рабочих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right"/>
        <w:rPr/>
      </w:pPr>
      <w:r/>
      <w:r/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13.12.202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3068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/>
      </w:pPr>
      <w:r>
        <w:rPr>
          <w:rFonts w:ascii="Times New Roman" w:hAnsi="Times New Roman" w:cs="Times New Roman"/>
          <w:sz w:val="28"/>
          <w:szCs w:val="28"/>
        </w:rPr>
        <w:t xml:space="preserve">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/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рекомендуемых минимальных должностных окладов педагогических работников муниципальных бюджетных  учреждений дополнительного</w:t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- детских школ искусств города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732"/>
        <w:gridCol w:w="3367"/>
      </w:tblGrid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32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Рекомендуемый минимальный должностной оклад  (руб.)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32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32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Концертмейстер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</w:t>
      </w:r>
      <w:r>
        <w:rPr>
          <w:sz w:val="28"/>
          <w:szCs w:val="28"/>
        </w:rPr>
        <w:t xml:space="preserve">нистрации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13.12.202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3068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 w:firstLine="708" w:left="3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 w:left="3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 w:left="3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профессиональных квалификационных групп 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6993"/>
        <w:gridCol w:w="2079"/>
      </w:tblGrid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Рекомендуе-мый минималь-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должност-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оклад (руб.)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 служащих первого уровня»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top"/>
            <w:vMerge w:val="restart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Делопроизводитель, кассир, секретарь-машинистка, секретарь, машинистка, экспедитор, копировщик.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 служащих второго уровня»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top"/>
            <w:vMerge w:val="restart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кадрам, техник-программист, художник, заведующий складом, заведующий хозяйством, начальник хозяйственного отдела, механик.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 служащих третьего уровня»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top"/>
            <w:vMerge w:val="restart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99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Бухгалтер, инженер по охране труда и технике</w:t>
            </w:r>
            <w:r>
              <w:rPr>
                <w:sz w:val="28"/>
                <w:szCs w:val="28"/>
              </w:rPr>
              <w:t xml:space="preserve"> безопасности, инженер-программист (программист), инженер-электрон</w:t>
            </w:r>
            <w:r>
              <w:rPr>
                <w:sz w:val="28"/>
                <w:szCs w:val="28"/>
              </w:rPr>
              <w:t xml:space="preserve">ик (электроник), инспектор фонда,  экономист по бухгалтерскому учету и анализу хозяйственной деятельности, инженер по автоматизированным системам управления производством, инженер-технолог (технолог), мастер по настройке и ремонту музыкальных инструментов,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 w:line="276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кадров, начальник отдела маркетинга, начальник отдела охраны труда.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79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tabs>
          <w:tab w:val="left" w:leader="none" w:pos="8176"/>
        </w:tabs>
        <w:spacing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</w:t>
      </w:r>
      <w:r>
        <w:rPr>
          <w:sz w:val="28"/>
          <w:szCs w:val="28"/>
        </w:rPr>
        <w:t xml:space="preserve">айска</w:t>
      </w:r>
      <w:r>
        <w:rPr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13.12.202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 3068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ПОРЯДОК ОТНЕСЕНИЯ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– ДЕТСКИХ ШКОЛ ИСКУССТВ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ГРУППАМ ПО ОПЛАТЕ ТРУДА РУКОВОДИТЕЛЕЙ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Клубные учреждения, центры культуры и досуга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4455"/>
        <w:gridCol w:w="1215"/>
        <w:gridCol w:w="1215"/>
        <w:gridCol w:w="1074"/>
        <w:gridCol w:w="166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40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445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лжностные 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7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455" w:type="dxa"/>
            <w:vAlign w:val="top"/>
            <w:vMerge w:val="continue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постоянно действующих</w:t>
              <w:br w:type="textWrapping" w:clear="all"/>
              <w:t xml:space="preserve">в     течение    года    клубных</w:t>
              <w:br w:type="textWrapping" w:clear="all"/>
              <w:t xml:space="preserve">формирований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 </w:t>
              <w:br w:type="textWrapping" w:clear="all"/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7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       культурно-досуговых</w:t>
              <w:br w:type="textWrapping" w:clear="all"/>
              <w:t xml:space="preserve">мероприятий    (театрализованные</w:t>
              <w:br w:type="textWrapping" w:clear="all"/>
              <w:t xml:space="preserve">праздники,              массовые</w:t>
              <w:br w:type="textWrapping" w:clear="all"/>
              <w:t xml:space="preserve">представления    по   специально</w:t>
              <w:br w:type="textWrapping" w:clear="all"/>
              <w:t xml:space="preserve">разработанным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  </w:t>
              <w:br w:type="textWrapping" w:clear="all"/>
              <w:t xml:space="preserve"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  </w:t>
              <w:br w:type="textWrapping" w:clear="all"/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 </w:t>
              <w:br w:type="textWrapping" w:clear="all"/>
              <w:t xml:space="preserve"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(руб.)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клубным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ормированиям относятся любительские объединения, клубы по интересам, кружки и коллективы народного творчества, прикладных знаний и навыков, домоводства и другие кружки, курсы, студии, спортивные секции, оздоровительные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культурно-досуговым мероприятиям относятся театрализованные праздники, массовые представления, дискотеки, шоу по специально подготовленным программам, концерты художественной самодеятельности.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клубных учреждений, центров культуры и досуга к группам по оплате труда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телей (подтверждение, повышение, снижение группы) производится ежегодно по результатам работы за прошедший год в соответствии со ста</w:t>
      </w:r>
      <w:r>
        <w:rPr>
          <w:rFonts w:ascii="Times New Roman" w:hAnsi="Times New Roman" w:cs="Times New Roman"/>
          <w:sz w:val="28"/>
          <w:szCs w:val="28"/>
        </w:rPr>
        <w:t xml:space="preserve">тистической отчетностью комитетом по культуре Администрации г.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учреждения культуры относятся к соответствующей группе по оплате труда при условии выполнения всех показателей, предусмотренных для этой группы данного типа учреждений культуры.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один из показателей не достигает установленного уровня, соответствующая группа по оплате труда уста</w:t>
      </w:r>
      <w:r>
        <w:rPr>
          <w:rFonts w:ascii="Times New Roman" w:hAnsi="Times New Roman" w:cs="Times New Roman"/>
          <w:sz w:val="28"/>
          <w:szCs w:val="28"/>
        </w:rPr>
        <w:t xml:space="preserve">навливается в соответствии с учетом следующих дополнительных условий: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оценкой использования материально-технической базы (числом посадочных мест в зрительных залах, числом комнат для кружковой работы и др.);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количества участников в действующих формированиях с учетом проводимой кружковой работы с 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вводимые клубные учреждения, центры культуры и досуга относятся к группам по оплате труда в зависимости от объема работы, определенного по плановым показателям в расчете на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Библиотека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4050"/>
        <w:gridCol w:w="2079"/>
      </w:tblGrid>
      <w:tr>
        <w:trPr>
          <w:cantSplit/>
          <w:trHeight w:val="6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ппа по оплате труда, </w:t>
              <w:br w:type="textWrapping" w:clear="all"/>
              <w:t xml:space="preserve">должностные оклады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читателей</w:t>
              <w:br w:type="textWrapping" w:clear="all"/>
              <w:t xml:space="preserve">(тыс. чел.)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 </w:t>
              <w:br w:type="textWrapping" w:clear="all"/>
              <w:t xml:space="preserve">количество    </w:t>
              <w:br w:type="textWrapping" w:clear="all"/>
              <w:t xml:space="preserve">книговыдач (тыс. </w:t>
              <w:br w:type="textWrapping" w:clear="all"/>
              <w:t xml:space="preserve">экз.)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группа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группа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750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группа  (13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5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 до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79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125 до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муниципального бюджетного учреждения культуры г. Новоалтайска «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Централизованная </w:t>
      </w:r>
      <w:r>
        <w:rPr>
          <w:rFonts w:ascii="Times New Roman" w:hAnsi="Times New Roman" w:cs="Times New Roman"/>
          <w:sz w:val="28"/>
          <w:szCs w:val="28"/>
        </w:rPr>
        <w:t xml:space="preserve">городская библиотека имени Л.С. Мерзли</w:t>
      </w:r>
      <w:r>
        <w:rPr>
          <w:rFonts w:ascii="Times New Roman" w:hAnsi="Times New Roman" w:cs="Times New Roman"/>
          <w:sz w:val="28"/>
          <w:szCs w:val="28"/>
        </w:rPr>
        <w:t xml:space="preserve">кина» к группе по оплате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(подтверждение, повышение, понижение) производится ежегодно комитетом </w:t>
      </w:r>
      <w:r>
        <w:rPr>
          <w:rFonts w:ascii="Times New Roman" w:hAnsi="Times New Roman" w:cs="Times New Roman"/>
          <w:sz w:val="28"/>
          <w:szCs w:val="28"/>
        </w:rPr>
        <w:t xml:space="preserve">по культуре Администрации г.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Среднегодовое число читателей и среднегодовое количество книговыдач определяются, исходя из числа читателей и книговыдач по отчетност</w:t>
      </w:r>
      <w:r>
        <w:rPr>
          <w:rFonts w:ascii="Times New Roman" w:hAnsi="Times New Roman" w:cs="Times New Roman"/>
          <w:sz w:val="28"/>
          <w:szCs w:val="28"/>
        </w:rPr>
        <w:t xml:space="preserve">и в среднем за последние 3 года, включая показатели филиалов.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Библиотека, отнесенная ко II - Ш группе по оплате труда, применяющая современные информационные технологии (электронные формы учета,  инвентаризации единиц хран</w:t>
      </w:r>
      <w:r>
        <w:rPr>
          <w:rFonts w:ascii="Times New Roman" w:hAnsi="Times New Roman" w:cs="Times New Roman"/>
          <w:sz w:val="28"/>
          <w:szCs w:val="28"/>
        </w:rPr>
        <w:t xml:space="preserve">ения основного фонда, каталоги, представительство в сети Интернет), использующая в библиотечной практике разнообразные культурно-просветительные формы работы с посетителями, может быть отнесена на одну группу выше.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Музей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3915"/>
        <w:gridCol w:w="1931"/>
      </w:tblGrid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труда, </w:t>
              <w:br w:type="textWrapping" w:clear="all"/>
              <w:t xml:space="preserve">должностные оклады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в год</w:t>
              <w:br w:type="textWrapping" w:clear="all"/>
              <w:t xml:space="preserve">(тыс. чел.)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31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</w:t>
              <w:br w:type="textWrapping" w:clear="all"/>
              <w:t xml:space="preserve">экспонатов (тыс. </w:t>
              <w:br w:type="textWrapping" w:clear="all"/>
              <w:t xml:space="preserve">ед.)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группа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100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31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группа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 до 100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31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50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31" w:type="dxa"/>
            <w:vAlign w:val="top"/>
            <w:textDirection w:val="lrTb"/>
            <w:noWrap w:val="false"/>
          </w:tcPr>
          <w:p>
            <w:pPr>
              <w:pStyle w:val="713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 оплате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г. Новоалтайска «Новоалтайский 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 xml:space="preserve">й имени Марусина В.Я.»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не чаще одного раза в год, исходя из среднегодовых фактических показателей его работы, исчисленных за последние 3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музея к группе по оплате труда руководителей (подтверждение, повышение, понижение)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культуре Администрации г. Новоалтайска.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ухудшении работы музея группа по оплате может понижаться на одну группу.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Музей, отнесенный ко II - Ш</w:t>
      </w:r>
      <w:r>
        <w:rPr>
          <w:rFonts w:ascii="Times New Roman" w:hAnsi="Times New Roman" w:cs="Times New Roman"/>
          <w:sz w:val="28"/>
          <w:szCs w:val="28"/>
        </w:rPr>
        <w:t xml:space="preserve"> группе по оплате труда, применяющий современные информационные технологии (электронные </w:t>
      </w:r>
      <w:r>
        <w:rPr>
          <w:rFonts w:ascii="Times New Roman" w:hAnsi="Times New Roman" w:cs="Times New Roman"/>
          <w:sz w:val="28"/>
          <w:szCs w:val="28"/>
        </w:rPr>
        <w:t xml:space="preserve">формы учета, научной инвентаризации единиц хранения основного фонда, каталоги, представительство в сети Интернет), использующий в музейной практике разнообразные культурно-просветительные формы работы с посетителями, может быть отнесен на одну группу выше.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4. Детские школы искусств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1240"/>
        <w:gridCol w:w="1241"/>
        <w:gridCol w:w="1241"/>
        <w:gridCol w:w="283"/>
      </w:tblGrid>
      <w:tr>
        <w:trPr/>
        <w:tc>
          <w:tcPr>
            <w:tcBorders/>
            <w:tcW w:w="4608" w:type="dxa"/>
            <w:vAlign w:val="top"/>
            <w:vMerge w:val="restart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дополнительного образов</w:t>
            </w:r>
            <w:r>
              <w:rPr>
                <w:sz w:val="28"/>
                <w:szCs w:val="28"/>
              </w:rPr>
              <w:t xml:space="preserve">ания детей</w:t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/>
            <w:tcW w:w="4005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по оплате труда руководителей, к которой относится учреждение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08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0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08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0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08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Суммы баллов, исчисленные по объемным показателям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0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08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(руб.)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0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08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0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41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" w:type="dxa"/>
            <w:vAlign w:val="top"/>
            <w:textDirection w:val="lrTb"/>
            <w:noWrap w:val="false"/>
          </w:tcPr>
          <w:p>
            <w:pPr>
              <w:pStyle w:val="688"/>
              <w:pBdr/>
              <w:spacing w:line="276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учреждений дополнительного образования - детских школ</w:t>
      </w:r>
      <w:r>
        <w:rPr>
          <w:rFonts w:ascii="Times New Roman" w:hAnsi="Times New Roman" w:cs="Times New Roman"/>
          <w:sz w:val="28"/>
          <w:szCs w:val="28"/>
        </w:rPr>
        <w:t xml:space="preserve"> искусств города Новоалтайска Алтайского края к группам по оплате труда руководителей (подтверждение, повышение, снижение группы) ежегодно производится приказом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культуре Администрации г. Новоалтайска  на основании документов (объемных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показателей), подтверждающих наличие указанных объемов работы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объемным относятся показатели, характеризующие масштаб руководства образовательным учреждением: 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63"/>
        <w:gridCol w:w="1701"/>
      </w:tblGrid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за 1 единицу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работников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 квалификационной категорией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высшей квалификационной категорией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1                      0,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Многопрофильность об</w:t>
            </w:r>
            <w:r>
              <w:rPr>
                <w:sz w:val="28"/>
                <w:szCs w:val="28"/>
              </w:rPr>
              <w:t xml:space="preserve">разовательного учреждения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Систематические проведения на базе школы массовых мероприятий художественно-эстетического плана для населения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собственных зданий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спец. оборудованных и используемых в образавательном процессе классов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отдельно оборудованного натюрмортного фонда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47"/>
        </w:trPr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собственных:                          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котельных                   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Сменность организации учебного процесса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выпускников в профессиональные учебные </w:t>
            </w:r>
            <w:r>
              <w:rPr>
                <w:sz w:val="28"/>
                <w:szCs w:val="28"/>
              </w:rPr>
              <w:t xml:space="preserve">заведения: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специальные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стабильных творческих коллективов, регулярно выступающих на кон</w:t>
            </w:r>
            <w:r>
              <w:rPr>
                <w:sz w:val="28"/>
                <w:szCs w:val="28"/>
              </w:rPr>
              <w:t xml:space="preserve">цертных площадках города</w:t>
            </w:r>
            <w:r>
              <w:rPr>
                <w:sz w:val="28"/>
                <w:szCs w:val="28"/>
              </w:rPr>
              <w:t xml:space="preserve">:                    педагогических 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ученических          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- победители конкурсов, смотров, фестивалей, выставок:   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зональных-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краевых-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региональных-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общероссийских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международных-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собственных концертных, актовых залов с количеством мест от 50 до 100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763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специального хор</w:t>
            </w:r>
            <w:r>
              <w:rPr>
                <w:sz w:val="28"/>
                <w:szCs w:val="28"/>
              </w:rPr>
              <w:t xml:space="preserve">еографического оборудования (станки, зеркала)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по оплате труда для вновь открываемых учреждений устанавливается исходя из плановых (прое</w:t>
      </w:r>
      <w:r>
        <w:rPr>
          <w:sz w:val="28"/>
          <w:szCs w:val="28"/>
        </w:rPr>
        <w:t xml:space="preserve">ктных) показателей, но не более</w:t>
      </w:r>
      <w:r>
        <w:rPr>
          <w:sz w:val="28"/>
          <w:szCs w:val="28"/>
        </w:rPr>
        <w:t xml:space="preserve"> чем на 2 года.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continuous"/>
      <w:pgSz w:h="16839" w:orient="portrait" w:w="11907"/>
      <w:pgMar w:top="567" w:right="567" w:bottom="1134" w:left="1701" w:header="425" w:footer="73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framePr w:hAnchor="margin" w:vAnchor="text" w:xAlign="right" w:y="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pBdr/>
      <w:spacing/>
      <w:ind w:left="3969"/>
      <w:jc w:val="both"/>
      <w:rPr>
        <w:b/>
        <w:sz w:val="28"/>
      </w:rPr>
    </w:pP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900"/>
        </w:tabs>
        <w:spacing/>
        <w:ind w:hanging="360" w:left="900"/>
      </w:pPr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25" w:left="1245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2006"/>
        </w:tabs>
        <w:spacing/>
        <w:ind w:hanging="1155" w:left="2006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2711"/>
        </w:tabs>
        <w:spacing/>
        <w:ind w:hanging="1140" w:left="2711"/>
      </w:pPr>
      <w:rPr>
        <w:rFonts w:ascii="Times New Roman" w:hAnsi="Times New Roman" w:eastAsia="Times New Roman" w:cs="Times New Roman"/>
      </w:rPr>
      <w:start w:val="2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1"/>
        </w:tabs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1"/>
        </w:tabs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1"/>
        </w:tabs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1"/>
        </w:tabs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1"/>
        </w:tabs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1"/>
        </w:tabs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1"/>
        </w:tabs>
        <w:spacing/>
        <w:ind w:hanging="180" w:left="6971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69"/>
        </w:tabs>
        <w:spacing/>
        <w:ind w:hanging="360" w:left="1069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069"/>
        </w:tabs>
        <w:spacing/>
        <w:ind w:hanging="360" w:left="1069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429"/>
        </w:tabs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789"/>
        </w:tabs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789"/>
        </w:tabs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2149"/>
        </w:tabs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149"/>
        </w:tabs>
        <w:spacing/>
        <w:ind w:hanging="1440" w:left="2149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509"/>
        </w:tabs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869"/>
        </w:tabs>
        <w:spacing/>
        <w:ind w:hanging="2160" w:left="286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440"/>
        </w:tabs>
        <w:spacing/>
        <w:ind w:hanging="440" w:left="4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29"/>
        </w:tabs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138"/>
        </w:tabs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207"/>
        </w:tabs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916"/>
        </w:tabs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4985"/>
        </w:tabs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054"/>
        </w:tabs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6763"/>
        </w:tabs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7832"/>
        </w:tabs>
        <w:spacing/>
        <w:ind w:hanging="2160" w:left="7832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7"/>
  </w:num>
  <w:num w:numId="7">
    <w:abstractNumId w:val="11"/>
  </w:num>
  <w:num w:numId="8">
    <w:abstractNumId w:val="8"/>
  </w:num>
  <w:num w:numId="9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8"/>
    <w:next w:val="68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8"/>
    <w:next w:val="6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8"/>
    <w:next w:val="6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8"/>
    <w:next w:val="6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8"/>
    <w:next w:val="6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8"/>
    <w:next w:val="6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8"/>
    <w:next w:val="6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8"/>
    <w:next w:val="6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8"/>
    <w:next w:val="6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8"/>
    <w:next w:val="6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8"/>
    <w:next w:val="6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8"/>
    <w:next w:val="6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8"/>
    <w:next w:val="6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8"/>
    <w:next w:val="6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paragraph" w:styleId="688" w:default="1">
    <w:name w:val="Normal"/>
    <w:next w:val="688"/>
    <w:link w:val="688"/>
    <w:qFormat/>
    <w:pPr>
      <w:pBdr/>
      <w:spacing/>
      <w:ind/>
    </w:pPr>
    <w:rPr>
      <w:lang w:val="ru-RU" w:eastAsia="ru-RU" w:bidi="ar-SA"/>
    </w:rPr>
  </w:style>
  <w:style w:type="paragraph" w:styleId="689">
    <w:name w:val="Заголовок 1"/>
    <w:basedOn w:val="688"/>
    <w:next w:val="688"/>
    <w:link w:val="68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0">
    <w:name w:val="Заголовок 2"/>
    <w:basedOn w:val="688"/>
    <w:next w:val="688"/>
    <w:link w:val="68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1">
    <w:name w:val="Заголовок 3"/>
    <w:basedOn w:val="688"/>
    <w:next w:val="688"/>
    <w:link w:val="688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2">
    <w:name w:val="Заголовок 4"/>
    <w:basedOn w:val="688"/>
    <w:next w:val="688"/>
    <w:link w:val="688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3">
    <w:name w:val="Заголовок 5"/>
    <w:basedOn w:val="688"/>
    <w:next w:val="688"/>
    <w:link w:val="688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4">
    <w:name w:val="Заголовок 6"/>
    <w:basedOn w:val="688"/>
    <w:next w:val="688"/>
    <w:link w:val="6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5">
    <w:name w:val="Заголовок 7"/>
    <w:basedOn w:val="688"/>
    <w:next w:val="688"/>
    <w:link w:val="688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6">
    <w:name w:val="Заголовок 8"/>
    <w:basedOn w:val="688"/>
    <w:next w:val="688"/>
    <w:link w:val="688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styleId="697">
    <w:name w:val="Основной шрифт абзаца"/>
    <w:next w:val="697"/>
    <w:link w:val="688"/>
    <w:semiHidden/>
    <w:pPr>
      <w:pBdr/>
      <w:spacing/>
      <w:ind/>
    </w:pPr>
  </w:style>
  <w:style w:type="table" w:styleId="698">
    <w:name w:val="Обычная таблица"/>
    <w:next w:val="698"/>
    <w:link w:val="688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>
    <w:name w:val="Нет списка"/>
    <w:next w:val="699"/>
    <w:link w:val="688"/>
    <w:uiPriority w:val="99"/>
    <w:semiHidden/>
    <w:unhideWhenUsed/>
    <w:pPr>
      <w:pBdr/>
      <w:spacing/>
      <w:ind/>
    </w:pPr>
  </w:style>
  <w:style w:type="paragraph" w:styleId="700">
    <w:name w:val="Верхний колонтитул"/>
    <w:basedOn w:val="688"/>
    <w:next w:val="700"/>
    <w:link w:val="688"/>
    <w:semiHidden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1">
    <w:name w:val="Нижний колонтитул"/>
    <w:basedOn w:val="688"/>
    <w:next w:val="701"/>
    <w:link w:val="688"/>
    <w:semiHidden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2">
    <w:name w:val="Номер страницы"/>
    <w:basedOn w:val="697"/>
    <w:next w:val="702"/>
    <w:link w:val="688"/>
    <w:semiHidden/>
    <w:pPr>
      <w:pBdr/>
      <w:spacing/>
      <w:ind/>
    </w:pPr>
  </w:style>
  <w:style w:type="paragraph" w:styleId="703">
    <w:name w:val="Основной текст с отступом"/>
    <w:basedOn w:val="688"/>
    <w:next w:val="703"/>
    <w:link w:val="688"/>
    <w:semiHidden/>
    <w:pPr>
      <w:pBdr/>
      <w:spacing w:line="360" w:lineRule="auto"/>
      <w:ind w:firstLine="720"/>
      <w:jc w:val="both"/>
    </w:pPr>
    <w:rPr>
      <w:sz w:val="28"/>
    </w:rPr>
  </w:style>
  <w:style w:type="paragraph" w:styleId="704">
    <w:name w:val="Основной текст"/>
    <w:basedOn w:val="688"/>
    <w:next w:val="704"/>
    <w:link w:val="688"/>
    <w:semiHidden/>
    <w:pPr>
      <w:pBdr/>
      <w:spacing w:line="240" w:lineRule="exact"/>
      <w:ind/>
      <w:jc w:val="both"/>
    </w:pPr>
    <w:rPr>
      <w:sz w:val="28"/>
    </w:rPr>
  </w:style>
  <w:style w:type="paragraph" w:styleId="705">
    <w:name w:val="Основной текст 2"/>
    <w:basedOn w:val="688"/>
    <w:next w:val="705"/>
    <w:link w:val="688"/>
    <w:semiHidden/>
    <w:pPr>
      <w:pBdr/>
      <w:spacing w:line="240" w:lineRule="exact"/>
      <w:ind/>
    </w:pPr>
    <w:rPr>
      <w:sz w:val="28"/>
      <w:lang w:val="en-US"/>
    </w:rPr>
  </w:style>
  <w:style w:type="paragraph" w:styleId="706">
    <w:name w:val="Название объекта"/>
    <w:basedOn w:val="688"/>
    <w:next w:val="688"/>
    <w:link w:val="688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7">
    <w:name w:val="Схема документа"/>
    <w:basedOn w:val="688"/>
    <w:next w:val="707"/>
    <w:link w:val="688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8">
    <w:name w:val="Основной текст с отступом 2"/>
    <w:basedOn w:val="688"/>
    <w:next w:val="708"/>
    <w:link w:val="688"/>
    <w:semiHidden/>
    <w:pPr>
      <w:pBdr/>
      <w:tabs>
        <w:tab w:val="left" w:leader="none" w:pos="1134"/>
      </w:tabs>
      <w:spacing/>
      <w:ind w:firstLine="1134"/>
      <w:jc w:val="both"/>
    </w:pPr>
    <w:rPr>
      <w:sz w:val="26"/>
    </w:rPr>
  </w:style>
  <w:style w:type="paragraph" w:styleId="709">
    <w:name w:val="Основной текст с отступом 3"/>
    <w:basedOn w:val="688"/>
    <w:next w:val="709"/>
    <w:link w:val="688"/>
    <w:semiHidden/>
    <w:pPr>
      <w:pBdr/>
      <w:spacing/>
      <w:ind w:firstLine="567"/>
    </w:pPr>
    <w:rPr>
      <w:sz w:val="28"/>
    </w:rPr>
  </w:style>
  <w:style w:type="paragraph" w:styleId="710">
    <w:name w:val="Текст выноски"/>
    <w:basedOn w:val="688"/>
    <w:next w:val="710"/>
    <w:link w:val="68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11">
    <w:name w:val="ConsPlusNonformat"/>
    <w:next w:val="711"/>
    <w:link w:val="688"/>
    <w:uiPriority w:val="99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table" w:styleId="712">
    <w:name w:val="Сетка таблицы"/>
    <w:basedOn w:val="698"/>
    <w:next w:val="712"/>
    <w:link w:val="6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3">
    <w:name w:val="ConsPlusNormal"/>
    <w:next w:val="713"/>
    <w:link w:val="68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714">
    <w:name w:val="ConsNormal"/>
    <w:next w:val="714"/>
    <w:link w:val="688"/>
    <w:pPr>
      <w:widowControl w:val="false"/>
      <w:pBdr/>
      <w:spacing/>
      <w:ind w:right="19772" w:firstLine="720"/>
    </w:pPr>
    <w:rPr>
      <w:rFonts w:ascii="Arial" w:hAnsi="Arial"/>
      <w:lang w:val="ru-RU" w:eastAsia="ru-RU" w:bidi="ar-SA"/>
    </w:rPr>
  </w:style>
  <w:style w:type="paragraph" w:styleId="715">
    <w:name w:val="ConsNonformat"/>
    <w:next w:val="715"/>
    <w:link w:val="688"/>
    <w:pPr>
      <w:widowControl w:val="false"/>
      <w:pBdr/>
      <w:spacing/>
      <w:ind w:right="19772"/>
    </w:pPr>
    <w:rPr>
      <w:rFonts w:ascii="Courier New" w:hAnsi="Courier New" w:cs="Courier New"/>
      <w:lang w:val="ru-RU" w:eastAsia="ru-RU" w:bidi="ar-SA"/>
    </w:rPr>
  </w:style>
  <w:style w:type="character" w:styleId="716">
    <w:name w:val="Гиперссылка"/>
    <w:next w:val="716"/>
    <w:link w:val="68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717">
    <w:name w:val="Обычный (веб)"/>
    <w:basedOn w:val="688"/>
    <w:next w:val="717"/>
    <w:link w:val="688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8">
    <w:name w:val="Текст"/>
    <w:basedOn w:val="688"/>
    <w:next w:val="718"/>
    <w:link w:val="719"/>
    <w:uiPriority w:val="99"/>
    <w:unhideWhenUsed/>
    <w:pPr>
      <w:pBdr/>
      <w:spacing/>
      <w:ind/>
    </w:pPr>
    <w:rPr>
      <w:rFonts w:ascii="Courier New" w:hAnsi="Courier New"/>
      <w:lang w:val="en-US" w:eastAsia="en-US"/>
    </w:rPr>
  </w:style>
  <w:style w:type="character" w:styleId="719">
    <w:name w:val="Текст Знак"/>
    <w:next w:val="719"/>
    <w:link w:val="718"/>
    <w:uiPriority w:val="99"/>
    <w:pPr>
      <w:pBdr/>
      <w:spacing/>
      <w:ind/>
    </w:pPr>
    <w:rPr>
      <w:rFonts w:ascii="Courier New" w:hAnsi="Courier New" w:cs="Courier New"/>
    </w:rPr>
  </w:style>
  <w:style w:type="paragraph" w:styleId="720">
    <w:name w:val="ConsPlusTitle"/>
    <w:next w:val="720"/>
    <w:link w:val="688"/>
    <w:uiPriority w:val="99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721">
    <w:name w:val="List Paragraph"/>
    <w:basedOn w:val="688"/>
    <w:next w:val="721"/>
    <w:link w:val="688"/>
    <w:pPr>
      <w:pBdr/>
      <w: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</cp:revision>
  <dcterms:created xsi:type="dcterms:W3CDTF">2024-11-01T02:04:00Z</dcterms:created>
  <dcterms:modified xsi:type="dcterms:W3CDTF">2024-12-17T01:44:14Z</dcterms:modified>
  <cp:version>1048576</cp:version>
</cp:coreProperties>
</file>