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D3E" w:rsidRDefault="005E4D3E">
      <w:pPr>
        <w:pStyle w:val="2"/>
        <w:ind w:left="0" w:firstLine="0"/>
        <w:jc w:val="center"/>
        <w:rPr>
          <w:rFonts w:ascii="Arial" w:hAnsi="Arial"/>
          <w:b w:val="0"/>
          <w:szCs w:val="28"/>
        </w:rPr>
      </w:pPr>
    </w:p>
    <w:p w:rsidR="005E4D3E" w:rsidRDefault="00E33F32">
      <w:pPr>
        <w:pStyle w:val="2"/>
        <w:ind w:left="0" w:firstLine="0"/>
        <w:jc w:val="center"/>
        <w:rPr>
          <w:rFonts w:ascii="Arial" w:hAnsi="Arial"/>
          <w:b w:val="0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609663" behindDoc="1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-114299</wp:posOffset>
                </wp:positionV>
                <wp:extent cx="2171700" cy="102870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717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0" o:spid="_x0000_s0" o:spt="1" type="#_x0000_t1" style="position:absolute;z-index:-250609663;o:allowoverlap:true;o:allowincell:true;mso-position-horizontal-relative:text;margin-left:306.00pt;mso-position-horizontal:absolute;mso-position-vertical-relative:text;margin-top:-9.00pt;mso-position-vertical:absolute;width:171.00pt;height:81.00pt;mso-wrap-distance-left:9.00pt;mso-wrap-distance-top:0.00pt;mso-wrap-distance-right:9.00pt;mso-wrap-distance-bottom:0.00pt;visibility:visible;" filled="f" stroked="f"/>
            </w:pict>
          </mc:Fallback>
        </mc:AlternateContent>
      </w:r>
      <w:r>
        <w:rPr>
          <w:rFonts w:ascii="Arial" w:hAnsi="Arial"/>
          <w:b w:val="0"/>
          <w:noProof/>
          <w:szCs w:val="28"/>
        </w:rPr>
        <mc:AlternateContent>
          <mc:Choice Requires="wpg">
            <w:drawing>
              <wp:inline distT="0" distB="0" distL="0" distR="0">
                <wp:extent cx="543154" cy="60899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43154" cy="60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42.77pt;height:47.9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</w:p>
    <w:p w:rsidR="005E4D3E" w:rsidRDefault="00E33F32">
      <w:pPr>
        <w:pStyle w:val="1"/>
        <w:jc w:val="center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  <w:b/>
        </w:rPr>
        <w:t>АДМИНИСТРАЦИЯ ГОРОДА НОВОАЛТАЙСКА</w:t>
      </w:r>
    </w:p>
    <w:p w:rsidR="005E4D3E" w:rsidRDefault="00E33F32">
      <w:pPr>
        <w:pStyle w:val="1"/>
        <w:jc w:val="center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  <w:b/>
        </w:rPr>
        <w:t>АЛТАЙСКОГО КРАЯ</w:t>
      </w:r>
    </w:p>
    <w:p w:rsidR="005E4D3E" w:rsidRDefault="005E4D3E">
      <w:pPr>
        <w:rPr>
          <w:rFonts w:ascii="Arial" w:eastAsia="Arial" w:hAnsi="Arial" w:cs="Arial"/>
        </w:rPr>
      </w:pPr>
    </w:p>
    <w:p w:rsidR="005E4D3E" w:rsidRDefault="00E33F32">
      <w:pPr>
        <w:pStyle w:val="3"/>
        <w:rPr>
          <w:rFonts w:ascii="Arial" w:eastAsia="Arial" w:hAnsi="Arial" w:cs="Arial"/>
        </w:rPr>
      </w:pPr>
      <w:r>
        <w:rPr>
          <w:rFonts w:ascii="TimesNewRoman" w:eastAsia="TimesNewRoman" w:hAnsi="TimesNewRoman" w:cs="TimesNewRoman"/>
          <w:sz w:val="28"/>
        </w:rPr>
        <w:t xml:space="preserve"> </w:t>
      </w:r>
      <w:proofErr w:type="gramStart"/>
      <w:r>
        <w:rPr>
          <w:rFonts w:ascii="Arial" w:eastAsia="Arial" w:hAnsi="Arial" w:cs="Arial"/>
        </w:rPr>
        <w:t>П</w:t>
      </w:r>
      <w:proofErr w:type="gramEnd"/>
      <w:r>
        <w:rPr>
          <w:rFonts w:ascii="Arial" w:eastAsia="Arial" w:hAnsi="Arial" w:cs="Arial"/>
        </w:rPr>
        <w:t xml:space="preserve"> О С Т А Н О В Л Е Н И Е </w:t>
      </w:r>
    </w:p>
    <w:p w:rsidR="005E4D3E" w:rsidRDefault="005E4D3E">
      <w:pPr>
        <w:rPr>
          <w:rFonts w:ascii="Arial" w:eastAsia="Arial" w:hAnsi="Arial" w:cs="Arial"/>
        </w:rPr>
      </w:pPr>
    </w:p>
    <w:p w:rsidR="005E4D3E" w:rsidRDefault="005E4D3E" w:rsidP="00E33F32">
      <w:pPr>
        <w:jc w:val="center"/>
        <w:rPr>
          <w:rFonts w:ascii="Arial" w:eastAsia="Arial" w:hAnsi="Arial" w:cs="Arial"/>
        </w:rPr>
      </w:pPr>
    </w:p>
    <w:p w:rsidR="005E4D3E" w:rsidRPr="00E33F32" w:rsidRDefault="00E33F32" w:rsidP="00E33F32">
      <w:pPr>
        <w:jc w:val="both"/>
        <w:rPr>
          <w:rFonts w:eastAsia="Arial"/>
        </w:rPr>
      </w:pPr>
      <w:r w:rsidRPr="00E33F32">
        <w:rPr>
          <w:rFonts w:eastAsia="Arial"/>
          <w:sz w:val="28"/>
        </w:rPr>
        <w:t xml:space="preserve">28.11.2024 </w:t>
      </w:r>
      <w:r>
        <w:rPr>
          <w:rFonts w:eastAsia="Arial"/>
          <w:sz w:val="28"/>
        </w:rPr>
        <w:t xml:space="preserve">                    </w:t>
      </w:r>
      <w:r w:rsidRPr="00E33F32">
        <w:rPr>
          <w:rFonts w:eastAsia="Arial"/>
          <w:sz w:val="28"/>
        </w:rPr>
        <w:t xml:space="preserve">                       </w:t>
      </w:r>
      <w:r>
        <w:rPr>
          <w:rFonts w:eastAsia="Arial"/>
          <w:sz w:val="28"/>
        </w:rPr>
        <w:t xml:space="preserve">                                     </w:t>
      </w:r>
      <w:r w:rsidRPr="00E33F32">
        <w:rPr>
          <w:rFonts w:eastAsia="Arial"/>
          <w:sz w:val="28"/>
        </w:rPr>
        <w:t xml:space="preserve"> </w:t>
      </w:r>
      <w:r w:rsidRPr="00E33F32">
        <w:rPr>
          <w:rFonts w:eastAsia="TimesNewRoman"/>
          <w:sz w:val="28"/>
        </w:rPr>
        <w:t xml:space="preserve"> </w:t>
      </w:r>
      <w:r w:rsidRPr="00E33F32">
        <w:rPr>
          <w:rFonts w:eastAsia="TimesNewRoman"/>
          <w:sz w:val="28"/>
        </w:rPr>
        <w:tab/>
      </w:r>
      <w:r w:rsidRPr="00E33F32">
        <w:rPr>
          <w:rFonts w:eastAsia="TimesNewRoman"/>
          <w:sz w:val="28"/>
        </w:rPr>
        <w:tab/>
      </w:r>
      <w:r>
        <w:rPr>
          <w:rFonts w:eastAsia="TimesNewRoman"/>
          <w:sz w:val="28"/>
        </w:rPr>
        <w:t xml:space="preserve">        </w:t>
      </w:r>
      <w:r w:rsidRPr="00E33F32">
        <w:rPr>
          <w:rFonts w:eastAsia="TimesNewRoman"/>
          <w:sz w:val="32"/>
        </w:rPr>
        <w:t>№</w:t>
      </w:r>
      <w:r w:rsidRPr="00E33F32">
        <w:rPr>
          <w:rFonts w:eastAsia="Arial"/>
          <w:sz w:val="28"/>
        </w:rPr>
        <w:t xml:space="preserve"> 2922</w:t>
      </w:r>
    </w:p>
    <w:p w:rsidR="005E4D3E" w:rsidRDefault="00E33F32">
      <w:pPr>
        <w:jc w:val="center"/>
        <w:rPr>
          <w:rFonts w:ascii="Arial" w:eastAsia="Arial" w:hAnsi="Arial" w:cs="Arial"/>
        </w:rPr>
      </w:pPr>
      <w:r>
        <w:rPr>
          <w:rFonts w:ascii="TimesNewRoman" w:eastAsia="TimesNewRoman" w:hAnsi="TimesNewRoman" w:cs="TimesNewRoman"/>
          <w:sz w:val="28"/>
        </w:rPr>
        <w:t xml:space="preserve">г. Новоалтайск </w:t>
      </w:r>
    </w:p>
    <w:p w:rsidR="005E4D3E" w:rsidRDefault="005E4D3E"/>
    <w:p w:rsidR="005E4D3E" w:rsidRDefault="005E4D3E">
      <w:pPr>
        <w:rPr>
          <w:sz w:val="28"/>
          <w:szCs w:val="28"/>
        </w:rPr>
      </w:pPr>
    </w:p>
    <w:tbl>
      <w:tblPr>
        <w:tblW w:w="4536" w:type="dxa"/>
        <w:tblLook w:val="01E0" w:firstRow="1" w:lastRow="1" w:firstColumn="1" w:lastColumn="1" w:noHBand="0" w:noVBand="0"/>
      </w:tblPr>
      <w:tblGrid>
        <w:gridCol w:w="4536"/>
      </w:tblGrid>
      <w:tr w:rsidR="005E4D3E">
        <w:tc>
          <w:tcPr>
            <w:tcW w:w="45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5E4D3E" w:rsidRDefault="00E33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Положения об оплате труда работников МБУ ДО СП СШОР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овоалтайска</w:t>
            </w:r>
            <w:proofErr w:type="spellEnd"/>
            <w:r>
              <w:rPr>
                <w:sz w:val="28"/>
                <w:szCs w:val="28"/>
              </w:rPr>
              <w:t xml:space="preserve">, МБУ ДО СП СШ №2 </w:t>
            </w:r>
            <w:proofErr w:type="spellStart"/>
            <w:r>
              <w:rPr>
                <w:sz w:val="28"/>
                <w:szCs w:val="28"/>
              </w:rPr>
              <w:t>г.Новоалтайска</w:t>
            </w:r>
            <w:proofErr w:type="spellEnd"/>
            <w:r>
              <w:rPr>
                <w:sz w:val="28"/>
                <w:szCs w:val="28"/>
              </w:rPr>
              <w:t xml:space="preserve">, МБУ «Бассейн </w:t>
            </w:r>
            <w:r w:rsidRPr="00E33F32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Атлантика</w:t>
            </w:r>
            <w:r w:rsidRPr="00E33F32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5E4D3E" w:rsidRDefault="005E4D3E">
      <w:pPr>
        <w:rPr>
          <w:sz w:val="28"/>
          <w:szCs w:val="28"/>
        </w:rPr>
      </w:pPr>
    </w:p>
    <w:p w:rsidR="005E4D3E" w:rsidRDefault="00E33F3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 Администрации города Новоалтайска Алтайского края от 09.10.2024 №2481 «Об индексац</w:t>
      </w:r>
      <w:r>
        <w:rPr>
          <w:sz w:val="28"/>
          <w:szCs w:val="28"/>
        </w:rPr>
        <w:t xml:space="preserve">ии с 1 октября 2024 года оплаты труда работников городских муниципальных учреждений», в целях совершенствования методики формирования системы оплаты труда работников муниципальных учреждений в сфере физической культуры и спорта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5E4D3E" w:rsidRDefault="00E33F32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Положение об оплате труда работников МБУ ДО СП СШОР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овоалтайска</w:t>
      </w:r>
      <w:proofErr w:type="spellEnd"/>
      <w:r>
        <w:rPr>
          <w:rFonts w:ascii="Times New Roman" w:hAnsi="Times New Roman"/>
          <w:sz w:val="28"/>
          <w:szCs w:val="28"/>
        </w:rPr>
        <w:t xml:space="preserve">, МБУ ДО СП СШ № 2 г. Новоалтайска, МБУ «Бассейн </w:t>
      </w:r>
      <w:r w:rsidRPr="00E33F32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Атлантика</w:t>
      </w:r>
      <w:r w:rsidRPr="00E33F32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» г. Новоалтайска (далее Положение) согласно приложению к настоящему постановлению.</w:t>
      </w:r>
    </w:p>
    <w:p w:rsidR="005E4D3E" w:rsidRDefault="00E33F32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Признать утратившим силу </w:t>
      </w:r>
      <w:r>
        <w:rPr>
          <w:rFonts w:ascii="Times New Roman" w:hAnsi="Times New Roman"/>
          <w:sz w:val="28"/>
          <w:szCs w:val="28"/>
        </w:rPr>
        <w:t xml:space="preserve"> постановление Администрации города Новоалтайска от 20.11.2023 №2996 «Об утверждении Положения об оплате труда работников МБУ ДО СП СШОР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овоалтайска</w:t>
      </w:r>
      <w:proofErr w:type="spellEnd"/>
      <w:r>
        <w:rPr>
          <w:rFonts w:ascii="Times New Roman" w:hAnsi="Times New Roman"/>
          <w:sz w:val="28"/>
          <w:szCs w:val="28"/>
        </w:rPr>
        <w:t xml:space="preserve">, МБУ ДО СП СШ№2               г. Новоалтайска, МБУ «Бассейн </w:t>
      </w:r>
      <w:r w:rsidRPr="00E33F32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Атлантика</w:t>
      </w:r>
      <w:r w:rsidRPr="00E33F32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» с 01.10.2024.</w:t>
      </w:r>
    </w:p>
    <w:p w:rsidR="005E4D3E" w:rsidRDefault="00E33F32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Руково</w:t>
      </w:r>
      <w:r>
        <w:rPr>
          <w:rFonts w:ascii="Times New Roman" w:hAnsi="Times New Roman"/>
          <w:sz w:val="28"/>
          <w:szCs w:val="28"/>
        </w:rPr>
        <w:t>дителям муниципальных учреждений привести локальные нормативные акты в соответствие с Положением.</w:t>
      </w:r>
    </w:p>
    <w:p w:rsidR="005E4D3E" w:rsidRDefault="00E33F32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Распространить действие данного постановления на правоотношения, возникшие с 01.10.2024.</w:t>
      </w:r>
    </w:p>
    <w:p w:rsidR="005E4D3E" w:rsidRDefault="00E33F32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5.  Опубликовать наст</w:t>
      </w:r>
      <w:r>
        <w:rPr>
          <w:rFonts w:ascii="Times New Roman" w:hAnsi="Times New Roman"/>
          <w:sz w:val="28"/>
          <w:szCs w:val="28"/>
        </w:rPr>
        <w:t>оящее постановление в Вестник</w:t>
      </w:r>
      <w:r>
        <w:rPr>
          <w:rFonts w:ascii="Times New Roman" w:hAnsi="Times New Roman"/>
          <w:sz w:val="28"/>
          <w:szCs w:val="28"/>
        </w:rPr>
        <w:t>е муниципального образования города Новоалтайска и разместить на официальном сайте города Новоалтайска.</w:t>
      </w:r>
    </w:p>
    <w:p w:rsidR="005E4D3E" w:rsidRDefault="00E33F32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Ерохину Н.Г.</w:t>
      </w:r>
    </w:p>
    <w:p w:rsidR="005E4D3E" w:rsidRDefault="005E4D3E">
      <w:pPr>
        <w:rPr>
          <w:sz w:val="28"/>
          <w:szCs w:val="28"/>
        </w:rPr>
      </w:pPr>
    </w:p>
    <w:p w:rsidR="005E4D3E" w:rsidRDefault="005E4D3E">
      <w:pPr>
        <w:rPr>
          <w:sz w:val="28"/>
          <w:szCs w:val="28"/>
        </w:rPr>
      </w:pPr>
    </w:p>
    <w:p w:rsidR="005E4D3E" w:rsidRDefault="005E4D3E">
      <w:pPr>
        <w:rPr>
          <w:sz w:val="28"/>
          <w:szCs w:val="28"/>
        </w:rPr>
      </w:pPr>
    </w:p>
    <w:p w:rsidR="005E4D3E" w:rsidRDefault="00E33F32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</w:t>
      </w:r>
      <w:r>
        <w:rPr>
          <w:sz w:val="28"/>
          <w:szCs w:val="28"/>
        </w:rPr>
        <w:t xml:space="preserve">                                                                           В.Г. Бодунов</w:t>
      </w:r>
    </w:p>
    <w:p w:rsidR="005E4D3E" w:rsidRDefault="005E4D3E"/>
    <w:p w:rsidR="005E4D3E" w:rsidRDefault="005E4D3E">
      <w:pPr>
        <w:jc w:val="right"/>
        <w:rPr>
          <w:sz w:val="28"/>
          <w:szCs w:val="28"/>
        </w:rPr>
      </w:pPr>
    </w:p>
    <w:tbl>
      <w:tblPr>
        <w:tblStyle w:val="af0"/>
        <w:tblW w:w="0" w:type="auto"/>
        <w:tblInd w:w="5919" w:type="dxa"/>
        <w:tblLayout w:type="fixed"/>
        <w:tblLook w:val="04A0" w:firstRow="1" w:lastRow="0" w:firstColumn="1" w:lastColumn="0" w:noHBand="0" w:noVBand="1"/>
      </w:tblPr>
      <w:tblGrid>
        <w:gridCol w:w="3652"/>
      </w:tblGrid>
      <w:tr w:rsidR="005E4D3E">
        <w:tc>
          <w:tcPr>
            <w:tcW w:w="36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E4D3E" w:rsidRDefault="00E33F32">
            <w:pPr>
              <w:jc w:val="right"/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5E4D3E" w:rsidRDefault="00E33F32">
            <w:pPr>
              <w:jc w:val="right"/>
            </w:pPr>
            <w:r>
              <w:rPr>
                <w:sz w:val="28"/>
                <w:szCs w:val="28"/>
              </w:rPr>
              <w:t xml:space="preserve">   к постановлению</w:t>
            </w:r>
          </w:p>
          <w:p w:rsidR="005E4D3E" w:rsidRDefault="00E33F32">
            <w:pPr>
              <w:widowControl w:val="0"/>
              <w:jc w:val="center"/>
            </w:pPr>
            <w:r>
              <w:rPr>
                <w:sz w:val="28"/>
                <w:szCs w:val="28"/>
              </w:rPr>
              <w:t xml:space="preserve">       Администрации города</w:t>
            </w:r>
          </w:p>
          <w:p w:rsidR="005E4D3E" w:rsidRDefault="00E33F32" w:rsidP="00E33F32">
            <w:pPr>
              <w:jc w:val="center"/>
            </w:pPr>
            <w:r>
              <w:rPr>
                <w:sz w:val="28"/>
              </w:rPr>
              <w:t xml:space="preserve">          </w:t>
            </w:r>
            <w:bookmarkStart w:id="0" w:name="_GoBack"/>
            <w:bookmarkEnd w:id="0"/>
            <w:r>
              <w:rPr>
                <w:sz w:val="28"/>
              </w:rPr>
              <w:t xml:space="preserve">от 28.11.2024 </w:t>
            </w:r>
            <w:r>
              <w:rPr>
                <w:sz w:val="28"/>
              </w:rPr>
              <w:t>№ 2922</w:t>
            </w:r>
          </w:p>
        </w:tc>
      </w:tr>
    </w:tbl>
    <w:p w:rsidR="005E4D3E" w:rsidRDefault="005E4D3E">
      <w:pPr>
        <w:widowControl w:val="0"/>
        <w:jc w:val="both"/>
      </w:pPr>
    </w:p>
    <w:p w:rsidR="005E4D3E" w:rsidRDefault="00E33F32">
      <w:pPr>
        <w:widowControl w:val="0"/>
        <w:jc w:val="center"/>
        <w:rPr>
          <w:bCs/>
          <w:sz w:val="28"/>
          <w:szCs w:val="28"/>
        </w:rPr>
      </w:pPr>
      <w:bookmarkStart w:id="1" w:name="Par35"/>
      <w:bookmarkEnd w:id="1"/>
      <w:r>
        <w:rPr>
          <w:bCs/>
        </w:rPr>
        <w:t xml:space="preserve"> </w:t>
      </w:r>
      <w:r>
        <w:rPr>
          <w:bCs/>
          <w:sz w:val="28"/>
          <w:szCs w:val="28"/>
        </w:rPr>
        <w:t>ПОЛОЖЕНИЕ</w:t>
      </w:r>
    </w:p>
    <w:p w:rsidR="005E4D3E" w:rsidRDefault="00E33F32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б оплате труда работников МБУ ДО СП СШОР г. Новоалтайска,                 </w:t>
      </w:r>
    </w:p>
    <w:p w:rsidR="005E4D3E" w:rsidRDefault="00E33F32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МБУ ДО СП СШ № 2 г. Новоалтайска, МБУ «Бассейн </w:t>
      </w:r>
      <w:r w:rsidRPr="00E33F32">
        <w:rPr>
          <w:bCs/>
          <w:sz w:val="28"/>
          <w:szCs w:val="28"/>
        </w:rPr>
        <w:t>“</w:t>
      </w:r>
      <w:r>
        <w:rPr>
          <w:bCs/>
          <w:sz w:val="28"/>
          <w:szCs w:val="28"/>
        </w:rPr>
        <w:t>Атлантика</w:t>
      </w:r>
      <w:r w:rsidRPr="00E33F32">
        <w:rPr>
          <w:bCs/>
          <w:sz w:val="28"/>
          <w:szCs w:val="28"/>
        </w:rPr>
        <w:t>”</w:t>
      </w:r>
      <w:r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</w:p>
    <w:p w:rsidR="005E4D3E" w:rsidRDefault="005E4D3E">
      <w:pPr>
        <w:widowControl w:val="0"/>
        <w:jc w:val="both"/>
        <w:rPr>
          <w:sz w:val="28"/>
          <w:szCs w:val="28"/>
        </w:rPr>
      </w:pPr>
    </w:p>
    <w:p w:rsidR="005E4D3E" w:rsidRDefault="00E33F32">
      <w:pPr>
        <w:widowControl w:val="0"/>
        <w:jc w:val="center"/>
        <w:outlineLvl w:val="1"/>
        <w:rPr>
          <w:sz w:val="28"/>
          <w:szCs w:val="28"/>
        </w:rPr>
      </w:pPr>
      <w:bookmarkStart w:id="2" w:name="Par43"/>
      <w:bookmarkEnd w:id="2"/>
      <w:r>
        <w:rPr>
          <w:sz w:val="28"/>
          <w:szCs w:val="28"/>
        </w:rPr>
        <w:t>1. Общие положения</w:t>
      </w:r>
    </w:p>
    <w:p w:rsidR="005E4D3E" w:rsidRDefault="005E4D3E">
      <w:pPr>
        <w:widowControl w:val="0"/>
        <w:jc w:val="both"/>
      </w:pPr>
    </w:p>
    <w:p w:rsidR="005E4D3E" w:rsidRDefault="005E4D3E">
      <w:pPr>
        <w:widowControl w:val="0"/>
        <w:jc w:val="both"/>
      </w:pPr>
    </w:p>
    <w:p w:rsidR="005E4D3E" w:rsidRDefault="00E33F3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разработано на</w:t>
      </w:r>
      <w:r>
        <w:rPr>
          <w:sz w:val="28"/>
          <w:szCs w:val="28"/>
        </w:rPr>
        <w:t xml:space="preserve"> основании Трудового кодекса Российской Федерации, Федерального закона от 04.12.2007 № 329-ФЗ (ред. от 06.03.2022) «О физической культуре и спорте в Российской Федерации», приказа Министерства спорта Российской Федерации от 30.10.2015 № 999 «Об утверждении</w:t>
      </w:r>
      <w:r>
        <w:rPr>
          <w:sz w:val="28"/>
          <w:szCs w:val="28"/>
        </w:rPr>
        <w:t xml:space="preserve"> требований к обеспечению подготовки спортивного резерва для спортивных сборных команд Российской Федерации», регулирует правоотношения в сфере оплаты труда работников </w:t>
      </w:r>
      <w:r>
        <w:rPr>
          <w:bCs/>
          <w:sz w:val="28"/>
          <w:szCs w:val="28"/>
        </w:rPr>
        <w:t xml:space="preserve">МБУ ДО СП СШОР  </w:t>
      </w:r>
      <w:proofErr w:type="spellStart"/>
      <w:r>
        <w:rPr>
          <w:bCs/>
          <w:sz w:val="28"/>
          <w:szCs w:val="28"/>
        </w:rPr>
        <w:t>г</w:t>
      </w:r>
      <w:proofErr w:type="gramStart"/>
      <w:r>
        <w:rPr>
          <w:bCs/>
          <w:sz w:val="28"/>
          <w:szCs w:val="28"/>
        </w:rPr>
        <w:t>.Н</w:t>
      </w:r>
      <w:proofErr w:type="gramEnd"/>
      <w:r>
        <w:rPr>
          <w:bCs/>
          <w:sz w:val="28"/>
          <w:szCs w:val="28"/>
        </w:rPr>
        <w:t>овоалтайска</w:t>
      </w:r>
      <w:proofErr w:type="spellEnd"/>
      <w:r>
        <w:rPr>
          <w:bCs/>
          <w:sz w:val="28"/>
          <w:szCs w:val="28"/>
        </w:rPr>
        <w:t>, МБУ ДО СП СШ № 2 г. Новоалтайска, МБУ «Бассейн “Атлантик</w:t>
      </w:r>
      <w:r>
        <w:rPr>
          <w:bCs/>
          <w:sz w:val="28"/>
          <w:szCs w:val="28"/>
        </w:rPr>
        <w:t>а</w:t>
      </w:r>
      <w:r w:rsidRPr="00E33F32">
        <w:rPr>
          <w:bCs/>
          <w:sz w:val="28"/>
          <w:szCs w:val="28"/>
        </w:rPr>
        <w:t>”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5E4D3E" w:rsidRDefault="00E33F3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включает в себя порядок формирования и распределения фонда оплаты труда (далее - ФОТ) работников </w:t>
      </w:r>
      <w:r>
        <w:rPr>
          <w:bCs/>
          <w:sz w:val="28"/>
          <w:szCs w:val="28"/>
        </w:rPr>
        <w:t xml:space="preserve">МБУ ДО СП СШОР  </w:t>
      </w:r>
      <w:proofErr w:type="spellStart"/>
      <w:r>
        <w:rPr>
          <w:bCs/>
          <w:sz w:val="28"/>
          <w:szCs w:val="28"/>
        </w:rPr>
        <w:t>г</w:t>
      </w:r>
      <w:proofErr w:type="gramStart"/>
      <w:r>
        <w:rPr>
          <w:bCs/>
          <w:sz w:val="28"/>
          <w:szCs w:val="28"/>
        </w:rPr>
        <w:t>.Н</w:t>
      </w:r>
      <w:proofErr w:type="gramEnd"/>
      <w:r>
        <w:rPr>
          <w:bCs/>
          <w:sz w:val="28"/>
          <w:szCs w:val="28"/>
        </w:rPr>
        <w:t>овоалтайска</w:t>
      </w:r>
      <w:proofErr w:type="spellEnd"/>
      <w:r>
        <w:rPr>
          <w:bCs/>
          <w:sz w:val="28"/>
          <w:szCs w:val="28"/>
        </w:rPr>
        <w:t xml:space="preserve">,  МБУ  ДО СП СШ № 2 г. Новоалтайска, МБУ «Бассейн </w:t>
      </w:r>
      <w:r w:rsidRPr="00E33F32">
        <w:rPr>
          <w:bCs/>
          <w:sz w:val="28"/>
          <w:szCs w:val="28"/>
        </w:rPr>
        <w:t>“</w:t>
      </w:r>
      <w:r>
        <w:rPr>
          <w:bCs/>
          <w:sz w:val="28"/>
          <w:szCs w:val="28"/>
        </w:rPr>
        <w:t>Атлантика</w:t>
      </w:r>
      <w:r w:rsidRPr="00E33F32">
        <w:rPr>
          <w:bCs/>
          <w:sz w:val="28"/>
          <w:szCs w:val="28"/>
        </w:rPr>
        <w:t>”</w:t>
      </w:r>
      <w:r>
        <w:rPr>
          <w:b/>
          <w:bCs/>
          <w:sz w:val="28"/>
          <w:szCs w:val="28"/>
        </w:rPr>
        <w:t>»</w:t>
      </w:r>
      <w:r>
        <w:rPr>
          <w:sz w:val="28"/>
          <w:szCs w:val="28"/>
        </w:rPr>
        <w:t>, (далее - учреждения) с учетом уровня образования</w:t>
      </w:r>
      <w:r>
        <w:rPr>
          <w:sz w:val="28"/>
          <w:szCs w:val="28"/>
        </w:rPr>
        <w:t>, квалификации и стажа работников, сложности выполняемых работ, количества и качества затраченного труда, условий труда и особенностей специфики деятельности отдельных учреждений, индивидуального подхода к использованию различных видов стимулирующих выплат</w:t>
      </w:r>
      <w:r>
        <w:rPr>
          <w:sz w:val="28"/>
          <w:szCs w:val="28"/>
        </w:rPr>
        <w:t xml:space="preserve"> за качественные результаты работы.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Положение регулирует порядок оплаты труда работников учреждений исходя из объема субсидии на финансовое обеспечение, выполнение муниципального задания на оказание муниципальных услуг (выполнение работ) за счет средств б</w:t>
      </w:r>
      <w:r>
        <w:rPr>
          <w:sz w:val="28"/>
          <w:szCs w:val="28"/>
        </w:rPr>
        <w:t>юджета городского округа и средств, полученных от приносящей доход деятельности с учетом государственных гарантий по оплате труда и в соответствии с нормативными правовыми актами Администрации города Новоалтайска.</w:t>
      </w:r>
      <w:proofErr w:type="gramEnd"/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Положение является основой для разраб</w:t>
      </w:r>
      <w:r>
        <w:rPr>
          <w:sz w:val="28"/>
          <w:szCs w:val="28"/>
        </w:rPr>
        <w:t>отки в учреждениях соответствующих положений об оплате труда работников, которые утверждаются локальными нормативными актами с учетом мнения представительного органа работников и согласовываются с учредителем.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ФОТ работников учреждения формируется на кален</w:t>
      </w:r>
      <w:r>
        <w:rPr>
          <w:sz w:val="28"/>
          <w:szCs w:val="28"/>
        </w:rPr>
        <w:t>дарный год за счет средств бюджета городского округа, направляемых на выплату заработной платы работникам, и с учетом средств от приносящей доход деятельности.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Заработная плата работников учреждений (без учета </w:t>
      </w:r>
      <w:r>
        <w:rPr>
          <w:sz w:val="28"/>
          <w:szCs w:val="28"/>
        </w:rPr>
        <w:lastRenderedPageBreak/>
        <w:t xml:space="preserve">стимулирующих выплат), устанавливаемая в </w:t>
      </w:r>
      <w:r>
        <w:rPr>
          <w:sz w:val="28"/>
          <w:szCs w:val="28"/>
        </w:rPr>
        <w:t xml:space="preserve">соответствии с Положением, не может быть меньше заработной платы (без учета стимулирующих выплат), выплачиваемой до введения Положения, при условии </w:t>
      </w:r>
      <w:proofErr w:type="gramStart"/>
      <w:r>
        <w:rPr>
          <w:sz w:val="28"/>
          <w:szCs w:val="28"/>
        </w:rPr>
        <w:t>сохранения объема должностных обязанностей работников учреждений</w:t>
      </w:r>
      <w:proofErr w:type="gramEnd"/>
      <w:r>
        <w:rPr>
          <w:sz w:val="28"/>
          <w:szCs w:val="28"/>
        </w:rPr>
        <w:t xml:space="preserve"> и выполнения ими работ той же квалификации.</w:t>
      </w:r>
      <w:r>
        <w:rPr>
          <w:sz w:val="28"/>
          <w:szCs w:val="28"/>
        </w:rPr>
        <w:t xml:space="preserve"> Заработная плата работников, полностью отработавших в месяц норму рабочего времени и выполнивших нормы труда (трудовые обязанности), не может быть ниже  минимального </w:t>
      </w:r>
      <w:proofErr w:type="gramStart"/>
      <w:r>
        <w:rPr>
          <w:sz w:val="28"/>
          <w:szCs w:val="28"/>
        </w:rPr>
        <w:t>размера оплаты труда</w:t>
      </w:r>
      <w:proofErr w:type="gramEnd"/>
      <w:r>
        <w:rPr>
          <w:sz w:val="28"/>
          <w:szCs w:val="28"/>
        </w:rPr>
        <w:t xml:space="preserve">, установленного Федеральным </w:t>
      </w:r>
      <w:hyperlink r:id="rId10" w:history="1">
        <w:r>
          <w:rPr>
            <w:rStyle w:val="af1"/>
            <w:color w:val="000000"/>
            <w:sz w:val="28"/>
            <w:u w:val="none"/>
          </w:rPr>
          <w:t>законом</w:t>
        </w:r>
      </w:hyperlink>
      <w:r>
        <w:rPr>
          <w:sz w:val="28"/>
          <w:szCs w:val="28"/>
        </w:rPr>
        <w:t>. Заработная плата работников учреждения предельными размерами не</w:t>
      </w:r>
      <w:r>
        <w:t xml:space="preserve"> </w:t>
      </w:r>
      <w:r>
        <w:rPr>
          <w:sz w:val="28"/>
          <w:szCs w:val="28"/>
        </w:rPr>
        <w:t>ограничивается.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 Заработная плата работников учреждений состоит из базовой части и стимулирующих выплат.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Базовая часть состоит из оклада (ставки) и выплат компенсационного характера.</w:t>
      </w:r>
    </w:p>
    <w:p w:rsidR="005E4D3E" w:rsidRDefault="00E33F32">
      <w:pPr>
        <w:widowControl w:val="0"/>
        <w:ind w:firstLine="540"/>
        <w:jc w:val="both"/>
      </w:pPr>
      <w:r>
        <w:rPr>
          <w:sz w:val="28"/>
          <w:szCs w:val="28"/>
        </w:rPr>
        <w:t>Стимулирующий фонд может быть увеличен за счет экономии ФОТ, в том числе за счет оптимизации численности работников.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 Базовая часть для тренеров-преподавателей и администрати</w:t>
      </w:r>
      <w:r>
        <w:rPr>
          <w:sz w:val="28"/>
          <w:szCs w:val="28"/>
        </w:rPr>
        <w:t xml:space="preserve">вно-управленческих работников учреждения обеспечивает гарантированную оплату труда (для тренера-преподавателя исходя из объема тренерской работы). Стимулирующая часть заработной платы устанавливается </w:t>
      </w:r>
      <w:proofErr w:type="gramStart"/>
      <w:r>
        <w:rPr>
          <w:sz w:val="28"/>
          <w:szCs w:val="28"/>
        </w:rPr>
        <w:t>исходя из оценки качества работы тренеров-преподавателей</w:t>
      </w:r>
      <w:r>
        <w:rPr>
          <w:sz w:val="28"/>
          <w:szCs w:val="28"/>
        </w:rPr>
        <w:t xml:space="preserve"> и административно-управленческих работников и выплачивается</w:t>
      </w:r>
      <w:proofErr w:type="gramEnd"/>
      <w:r>
        <w:rPr>
          <w:sz w:val="28"/>
          <w:szCs w:val="28"/>
        </w:rPr>
        <w:t xml:space="preserve"> в соответствии с </w:t>
      </w:r>
      <w:hyperlink w:anchor="Par169" w:history="1">
        <w:r>
          <w:rPr>
            <w:sz w:val="28"/>
            <w:szCs w:val="28"/>
          </w:rPr>
          <w:t>п. 6</w:t>
        </w:r>
      </w:hyperlink>
      <w:r>
        <w:rPr>
          <w:sz w:val="28"/>
          <w:szCs w:val="28"/>
        </w:rPr>
        <w:t xml:space="preserve">   Положения.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1.6. Базовая часть вспомогательного и обслуживающего персонала учреждения обеспечивает гарантированную оплату труда работникам исходя из</w:t>
      </w:r>
      <w:r>
        <w:rPr>
          <w:sz w:val="28"/>
          <w:szCs w:val="28"/>
        </w:rPr>
        <w:t xml:space="preserve"> объема выполняемых работ. Стимулирующая часть заработной платы устанавливается исходя из оценки качества работы вспомогательного и обслуживающего персонала учреждения руководителем учреждения.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1.7. Оплата труда работников, занятых по совместительству, а т</w:t>
      </w:r>
      <w:r>
        <w:rPr>
          <w:sz w:val="28"/>
          <w:szCs w:val="28"/>
        </w:rPr>
        <w:t>акже на условиях неполного рабочего времени или неполной рабочей недели, производится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</w:t>
      </w:r>
      <w:r>
        <w:rPr>
          <w:sz w:val="28"/>
          <w:szCs w:val="28"/>
        </w:rPr>
        <w:t>тся раздельно по каждой должности.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1.8. По отдельным профессиям, должностям, не требующим полной занятости, локальным нормативным актом учреждения могут устанавливаться часовые ставки заработной платы.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 рабочего времени указанных категорий работников </w:t>
      </w:r>
      <w:r>
        <w:rPr>
          <w:sz w:val="28"/>
          <w:szCs w:val="28"/>
        </w:rPr>
        <w:t>(количество часов) устанавливается коллективным договором, локальным нормативным актом с учетом мнения выборного органа первичной профсоюзной организации.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1.9. Условия оплаты труда, включая размер оклада (ставки) работника, повышающие коэффициенты к оклада</w:t>
      </w:r>
      <w:r>
        <w:rPr>
          <w:sz w:val="28"/>
          <w:szCs w:val="28"/>
        </w:rPr>
        <w:t>м (ставкам), доплаты и надбавки компенсационного и стимулирующего характера указываются в трудовом договоре.</w:t>
      </w:r>
    </w:p>
    <w:p w:rsidR="005E4D3E" w:rsidRDefault="005E4D3E">
      <w:pPr>
        <w:widowControl w:val="0"/>
        <w:jc w:val="both"/>
      </w:pPr>
    </w:p>
    <w:p w:rsidR="005E4D3E" w:rsidRDefault="00E33F32">
      <w:pPr>
        <w:widowControl w:val="0"/>
        <w:jc w:val="center"/>
        <w:outlineLvl w:val="1"/>
        <w:rPr>
          <w:sz w:val="28"/>
          <w:szCs w:val="28"/>
        </w:rPr>
      </w:pPr>
      <w:bookmarkStart w:id="3" w:name="Par61"/>
      <w:bookmarkEnd w:id="3"/>
      <w:r>
        <w:rPr>
          <w:sz w:val="28"/>
          <w:szCs w:val="28"/>
        </w:rPr>
        <w:t>2. Доплаты и надбавки компенсационного характера</w:t>
      </w:r>
    </w:p>
    <w:p w:rsidR="005E4D3E" w:rsidRDefault="005E4D3E">
      <w:pPr>
        <w:widowControl w:val="0"/>
        <w:jc w:val="both"/>
      </w:pP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 За работу, связанную с особыми условиями труда и режимом работы, работникам учреждений уста</w:t>
      </w:r>
      <w:r>
        <w:rPr>
          <w:sz w:val="28"/>
          <w:szCs w:val="28"/>
        </w:rPr>
        <w:t>навливаются доплаты и надбавки компенсационного</w:t>
      </w:r>
      <w:r>
        <w:t xml:space="preserve"> </w:t>
      </w:r>
      <w:r>
        <w:rPr>
          <w:sz w:val="28"/>
          <w:szCs w:val="28"/>
        </w:rPr>
        <w:t>характера в пределах фонда оплаты труда: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 работу с вредными и (или) опасными и иными особыми условиями труда;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 работу в ночное время;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 работу в выходные и нерабочие праздничные дни;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 сверхурочную работу;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 совмещение профессий (должностей);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 расширение зон обслуживания;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районный ко</w:t>
      </w:r>
      <w:r>
        <w:rPr>
          <w:sz w:val="28"/>
          <w:szCs w:val="28"/>
        </w:rPr>
        <w:t>эффициент к заработной плате.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Работникам, занятым на работах с вредными и (или) опасными условиями труда, устанавливается повышенная оплата труда по результатам специальной оценки условий труда (аттестации рабочих мест) за время фактической занятости </w:t>
      </w:r>
      <w:r>
        <w:rPr>
          <w:sz w:val="28"/>
          <w:szCs w:val="28"/>
        </w:rPr>
        <w:t>работников на этих рабочих местах.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отсутствии аттестации рабочих мест по условиям труда (специальной оценки условий труда) повышенная оплата труда устанавливается согласно </w:t>
      </w:r>
      <w:hyperlink r:id="rId11" w:history="1">
        <w:r>
          <w:rPr>
            <w:sz w:val="28"/>
            <w:szCs w:val="28"/>
          </w:rPr>
          <w:t>ст. 147</w:t>
        </w:r>
      </w:hyperlink>
      <w:r>
        <w:rPr>
          <w:sz w:val="28"/>
          <w:szCs w:val="28"/>
        </w:rPr>
        <w:t xml:space="preserve"> Трудового кодекса Российской Федерации. 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 Работникам учреждения производится оплата труда за работу в ночное время в размере  35 процентов базовой части за каждый час работы в ночное время.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Ночным</w:t>
      </w:r>
      <w:r>
        <w:rPr>
          <w:sz w:val="28"/>
          <w:szCs w:val="28"/>
        </w:rPr>
        <w:t xml:space="preserve"> считается время с 22 часов до 6 часов.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Работникам, </w:t>
      </w:r>
      <w:proofErr w:type="spellStart"/>
      <w:r>
        <w:rPr>
          <w:sz w:val="28"/>
          <w:szCs w:val="28"/>
        </w:rPr>
        <w:t>привлекавшимся</w:t>
      </w:r>
      <w:proofErr w:type="spellEnd"/>
      <w:r>
        <w:rPr>
          <w:sz w:val="28"/>
          <w:szCs w:val="28"/>
        </w:rPr>
        <w:t xml:space="preserve"> в установленном порядке к работе, в выходные или нерабочие праздничные дни работа оплачивается, не менее чем в  двойном размере в соответствии со статьей 153 Трудового Кодекса Российск</w:t>
      </w:r>
      <w:r>
        <w:rPr>
          <w:sz w:val="28"/>
          <w:szCs w:val="28"/>
        </w:rPr>
        <w:t>ой Федерации.</w:t>
      </w:r>
    </w:p>
    <w:p w:rsidR="005E4D3E" w:rsidRDefault="00E33F32">
      <w:pPr>
        <w:shd w:val="clear" w:color="auto" w:fill="FFFFFF"/>
        <w:tabs>
          <w:tab w:val="left" w:pos="851"/>
          <w:tab w:val="left" w:leader="underscore" w:pos="7160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2.5. </w:t>
      </w:r>
      <w:proofErr w:type="gramStart"/>
      <w:r>
        <w:rPr>
          <w:sz w:val="28"/>
          <w:szCs w:val="28"/>
          <w:shd w:val="clear" w:color="auto" w:fill="FFFFFF"/>
        </w:rPr>
        <w:t>Оплата труда привлеченного к сверхурочной работе работника, заработная плата которого - помимо тарифной ставки или оклада (должностного оклада) - включает компенсационные и стимулирующие выплаты, производится следующим образом: время, от</w:t>
      </w:r>
      <w:r>
        <w:rPr>
          <w:sz w:val="28"/>
          <w:szCs w:val="28"/>
          <w:shd w:val="clear" w:color="auto" w:fill="FFFFFF"/>
        </w:rPr>
        <w:t>работанное в пределах установленной для работника продолжительности рабочего времени, оплачивается из расчета тарифной ставки или оклада (должностного оклада) с начислением всех дополнительных выплат, предусмотренных системой оплаты труда, причем работнику</w:t>
      </w:r>
      <w:r>
        <w:rPr>
          <w:sz w:val="28"/>
          <w:szCs w:val="28"/>
          <w:shd w:val="clear" w:color="auto" w:fill="FFFFFF"/>
        </w:rPr>
        <w:t xml:space="preserve"> должна быть гарантирована заработная плата</w:t>
      </w:r>
      <w:proofErr w:type="gramEnd"/>
      <w:r>
        <w:rPr>
          <w:sz w:val="28"/>
          <w:szCs w:val="28"/>
          <w:shd w:val="clear" w:color="auto" w:fill="FFFFFF"/>
        </w:rPr>
        <w:t xml:space="preserve"> в размере не ниже минимального размера оплаты труда без учета дополнительных выплат за работу в условиях, отклоняющихся </w:t>
      </w:r>
      <w:proofErr w:type="gramStart"/>
      <w:r>
        <w:rPr>
          <w:sz w:val="28"/>
          <w:szCs w:val="28"/>
          <w:shd w:val="clear" w:color="auto" w:fill="FFFFFF"/>
        </w:rPr>
        <w:t>от</w:t>
      </w:r>
      <w:proofErr w:type="gramEnd"/>
      <w:r>
        <w:rPr>
          <w:sz w:val="28"/>
          <w:szCs w:val="28"/>
          <w:shd w:val="clear" w:color="auto" w:fill="FFFFFF"/>
        </w:rPr>
        <w:t xml:space="preserve"> нормальных; </w:t>
      </w:r>
      <w:proofErr w:type="gramStart"/>
      <w:r>
        <w:rPr>
          <w:sz w:val="28"/>
          <w:szCs w:val="28"/>
          <w:shd w:val="clear" w:color="auto" w:fill="FFFFFF"/>
        </w:rPr>
        <w:t>время, отработанное сверхурочно, оплачивается - сверх заработной платы, начис</w:t>
      </w:r>
      <w:r>
        <w:rPr>
          <w:sz w:val="28"/>
          <w:szCs w:val="28"/>
          <w:shd w:val="clear" w:color="auto" w:fill="FFFFFF"/>
        </w:rPr>
        <w:t>ленной работнику за работу в пределах установленной для него продолжительности рабочего времени, - из расчета полуторной (за первые два часа) либо двойной (за последующие часы) тарифной ставки или оклада (должностного оклада) с начислением всех компенсацио</w:t>
      </w:r>
      <w:r>
        <w:rPr>
          <w:sz w:val="28"/>
          <w:szCs w:val="28"/>
          <w:shd w:val="clear" w:color="auto" w:fill="FFFFFF"/>
        </w:rPr>
        <w:t>нных и стимулирующих выплат, предусмотренных системой оплаты труда, на одинарную тарифную ставку или одинарный оклад (должностной оклад).</w:t>
      </w:r>
      <w:proofErr w:type="gramEnd"/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желанию работника сверхурочная работа вместо повышенной оплаты может компенсироваться предоставлением дополнительно</w:t>
      </w:r>
      <w:r>
        <w:rPr>
          <w:sz w:val="28"/>
          <w:szCs w:val="28"/>
        </w:rPr>
        <w:t>го времени отдыха, но не менее времени, отработанного сверхурочно.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 Доплаты за совмещение профессий (должностей), за расширение зон обслуживания устанавливаются работнику при совмещении им профессий (должностей) или при расширении зон обслуживания. Раз</w:t>
      </w:r>
      <w:r>
        <w:rPr>
          <w:sz w:val="28"/>
          <w:szCs w:val="28"/>
        </w:rPr>
        <w:t>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Доплата за увеличение объема работы или исполнение обязанностей временно отсутствующего </w:t>
      </w:r>
      <w:r>
        <w:rPr>
          <w:sz w:val="28"/>
          <w:szCs w:val="28"/>
        </w:rPr>
        <w:t>работника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</w:t>
      </w:r>
      <w:r>
        <w:rPr>
          <w:sz w:val="28"/>
          <w:szCs w:val="28"/>
        </w:rPr>
        <w:t>нной трудовым договором.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2.8. Районный коэффициент устанавливается в размере, определенном</w:t>
      </w:r>
      <w:r>
        <w:rPr>
          <w:sz w:val="28"/>
          <w:szCs w:val="28"/>
        </w:rPr>
        <w:t xml:space="preserve"> в соответствии с действующим законодательством, и начисляется на всю заработную плату, включая базовую часть и стимулирующие выплаты.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2.9.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месячная заработная плата работников, без учета выплаты за работу в местностях с особыми климатически</w:t>
      </w:r>
      <w:r>
        <w:rPr>
          <w:sz w:val="28"/>
          <w:szCs w:val="28"/>
        </w:rPr>
        <w:t>ми условиями, полностью отработавших в этот период норму рабочего времени и выполнивших нормы труда (трудовые обязанности), оказывается ниже минимального размера оплаты труда, установленного действующим законодательством, им выплачивается персонифицированн</w:t>
      </w:r>
      <w:r>
        <w:rPr>
          <w:sz w:val="28"/>
          <w:szCs w:val="28"/>
        </w:rPr>
        <w:t xml:space="preserve">ая доплата в размере разницы между сложившейся месячной заработной платой, без учета выплаты за работу в местностях с особыми климатическими условиями, и установленным минимальным </w:t>
      </w:r>
      <w:proofErr w:type="gramStart"/>
      <w:r>
        <w:rPr>
          <w:sz w:val="28"/>
          <w:szCs w:val="28"/>
        </w:rPr>
        <w:t>размером оплаты труда</w:t>
      </w:r>
      <w:proofErr w:type="gramEnd"/>
      <w:r>
        <w:rPr>
          <w:sz w:val="28"/>
          <w:szCs w:val="28"/>
        </w:rPr>
        <w:t>. (Персонифицированная доплата).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2.10. Размеры доплат и</w:t>
      </w:r>
      <w:r>
        <w:rPr>
          <w:sz w:val="28"/>
          <w:szCs w:val="28"/>
        </w:rPr>
        <w:t xml:space="preserve"> надбавок компенсационного характера выплат и порядок их установления определяются руководителями учреждений в пределах средств, направляемых на оплату труда, и устанавливаются коллективным договором, локальным нормативным актом, с учетом мнения представит</w:t>
      </w:r>
      <w:r>
        <w:rPr>
          <w:sz w:val="28"/>
          <w:szCs w:val="28"/>
        </w:rPr>
        <w:t>ельного органа работников.</w:t>
      </w:r>
    </w:p>
    <w:p w:rsidR="005E4D3E" w:rsidRDefault="005E4D3E">
      <w:pPr>
        <w:widowControl w:val="0"/>
        <w:jc w:val="both"/>
      </w:pPr>
    </w:p>
    <w:p w:rsidR="005E4D3E" w:rsidRDefault="00E33F32">
      <w:pPr>
        <w:widowControl w:val="0"/>
        <w:jc w:val="center"/>
        <w:outlineLvl w:val="1"/>
        <w:rPr>
          <w:sz w:val="28"/>
          <w:szCs w:val="28"/>
        </w:rPr>
      </w:pPr>
      <w:bookmarkStart w:id="4" w:name="Par83"/>
      <w:bookmarkEnd w:id="4"/>
      <w:r>
        <w:rPr>
          <w:sz w:val="28"/>
          <w:szCs w:val="28"/>
        </w:rPr>
        <w:t>3. Формирование и распределение ФОТ учреждения</w:t>
      </w:r>
    </w:p>
    <w:p w:rsidR="005E4D3E" w:rsidRDefault="005E4D3E">
      <w:pPr>
        <w:widowControl w:val="0"/>
        <w:jc w:val="both"/>
      </w:pP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Формирование ФОТ учреждения осуществляется в пределах ассигнований, предоставляемых учреждению на текущий финансовый год, за счет средств бюджета городского округа. 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ФОТ учреждения подлежит увеличению в случаях: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увеличения (индексации) базовой части оплаты труда;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увеличения объемов муниципального задания.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ФОТ не подлежит сокращению, за исключением реорганизации, ликвидации учреждения и сокращения объемов предоставляемых услуг.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При распределении ФОТ учреждения выделяются части, </w:t>
      </w:r>
      <w:r>
        <w:rPr>
          <w:sz w:val="28"/>
          <w:szCs w:val="28"/>
        </w:rPr>
        <w:lastRenderedPageBreak/>
        <w:t>направляемые: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фонд оплаты труда административно-управленческого персонала</w:t>
      </w:r>
      <w:r>
        <w:rPr>
          <w:sz w:val="28"/>
          <w:szCs w:val="28"/>
        </w:rPr>
        <w:t xml:space="preserve"> (ФОТ административно-управленческого персонала: директор, заместитель директора по спортивной подготовки, заместитель директора по административно-хозяйственной части, заведующий стадионом, главный бухгалтер, заместитель директора по методической работе, </w:t>
      </w:r>
      <w:r>
        <w:rPr>
          <w:sz w:val="28"/>
          <w:szCs w:val="28"/>
        </w:rPr>
        <w:t>главный инженер);</w:t>
      </w:r>
      <w:proofErr w:type="gramEnd"/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фонд оплаты труда тренеров-преподавателей, непосредственно обеспечивающих реализацию услуги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спортивной</w:t>
      </w:r>
      <w:proofErr w:type="gramEnd"/>
      <w:r>
        <w:rPr>
          <w:sz w:val="28"/>
          <w:szCs w:val="28"/>
        </w:rPr>
        <w:t xml:space="preserve"> подготовки (ФОТ тренеров-преподавателей:  инструктор-методист,  тренер-преподаватель, методист);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фонд оплаты труда медицинског</w:t>
      </w:r>
      <w:r>
        <w:rPr>
          <w:sz w:val="28"/>
          <w:szCs w:val="28"/>
        </w:rPr>
        <w:t xml:space="preserve">о персонала (ФОТ медицинского персонала: врач, старшая медицинская сестра, медицинская сестра); 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фонд оплаты труда вспомогательного персонала (ФОТ вспомогательного персонала: бухгалтер, бухгалтер-кассир, контролер-кассир, секретарь, секретарь-машинистка</w:t>
      </w:r>
      <w:r>
        <w:rPr>
          <w:sz w:val="28"/>
          <w:szCs w:val="28"/>
        </w:rPr>
        <w:t>, инструктор по физической культуре, спортсмен-инструктор, инженер по водоподготовке, старший администратор, администратор, лаборант химического анализа);</w:t>
      </w:r>
      <w:proofErr w:type="gramEnd"/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фонд оплаты труда категорий работников обслуживающего персонала (ФОТ обслуживающего персонала: вод</w:t>
      </w:r>
      <w:r>
        <w:rPr>
          <w:sz w:val="28"/>
          <w:szCs w:val="28"/>
        </w:rPr>
        <w:t>итель, гардеробщик, сторож, дежурный по зданию, заливщик,  вахтер, дворник,  слесарь-сантехник, рабочий по обслуживанию помещений, уборщица, уборщик, рабочий по обслуживанию спортивных зданий и сооружений, обслуживающий помещения, электромонтер, рабочий по</w:t>
      </w:r>
      <w:r>
        <w:rPr>
          <w:sz w:val="28"/>
          <w:szCs w:val="28"/>
        </w:rPr>
        <w:t xml:space="preserve"> комплексному обслуживанию зданий).</w:t>
      </w:r>
      <w:proofErr w:type="gramEnd"/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Руководитель учреждения формирует и утверждает штатное расписание учреждения. </w:t>
      </w:r>
      <w:proofErr w:type="gramStart"/>
      <w:r>
        <w:rPr>
          <w:sz w:val="28"/>
          <w:szCs w:val="28"/>
        </w:rPr>
        <w:t>При этом доля ФОТ тренеров-преподавателей, непосредственно осуществляющий тренировочный  процесс, устанавливается учреждением самостоятел</w:t>
      </w:r>
      <w:r>
        <w:rPr>
          <w:sz w:val="28"/>
          <w:szCs w:val="28"/>
        </w:rPr>
        <w:t>ьно, но не менее фактического размера указанной доли за предыдущий финансовой год.</w:t>
      </w:r>
      <w:proofErr w:type="gramEnd"/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Рекомендуемое соотношение базовой и стимулирующей части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ФОТ</w:t>
      </w:r>
      <w:proofErr w:type="gramEnd"/>
      <w:r>
        <w:rPr>
          <w:sz w:val="28"/>
          <w:szCs w:val="28"/>
        </w:rPr>
        <w:t xml:space="preserve"> тренерского и административно-управленческого персонала - 85% и 15% соответственно. Рекомендуемое соотно</w:t>
      </w:r>
      <w:r>
        <w:rPr>
          <w:sz w:val="28"/>
          <w:szCs w:val="28"/>
        </w:rPr>
        <w:t xml:space="preserve">шение базовой и стимулирующей части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ФОТ</w:t>
      </w:r>
      <w:proofErr w:type="gramEnd"/>
      <w:r>
        <w:rPr>
          <w:sz w:val="28"/>
          <w:szCs w:val="28"/>
        </w:rPr>
        <w:t xml:space="preserve"> обслуживающего и вспомогательного персонала - 89% и 11% соответственно.</w:t>
      </w:r>
    </w:p>
    <w:p w:rsidR="005E4D3E" w:rsidRDefault="005E4D3E">
      <w:pPr>
        <w:widowControl w:val="0"/>
        <w:jc w:val="both"/>
      </w:pPr>
    </w:p>
    <w:p w:rsidR="005E4D3E" w:rsidRDefault="00E33F32">
      <w:pPr>
        <w:widowControl w:val="0"/>
        <w:jc w:val="center"/>
        <w:outlineLvl w:val="1"/>
        <w:rPr>
          <w:sz w:val="28"/>
          <w:szCs w:val="28"/>
        </w:rPr>
      </w:pPr>
      <w:bookmarkStart w:id="5" w:name="Par98"/>
      <w:bookmarkEnd w:id="5"/>
      <w:r>
        <w:rPr>
          <w:sz w:val="28"/>
          <w:szCs w:val="28"/>
        </w:rPr>
        <w:t>4. Оплата труда тренеров-преподавателей и иных специалистов, непосредственно осуществляющих спортивную подготовку</w:t>
      </w:r>
    </w:p>
    <w:p w:rsidR="005E4D3E" w:rsidRDefault="005E4D3E">
      <w:pPr>
        <w:widowControl w:val="0"/>
        <w:jc w:val="both"/>
      </w:pP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 Заработная плата тр</w:t>
      </w:r>
      <w:r>
        <w:rPr>
          <w:sz w:val="28"/>
          <w:szCs w:val="28"/>
        </w:rPr>
        <w:t>енеров-преподавателей учреждения состоит из базовой части и стимулирующих выплат.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Базовая часть состоит из оклада (ставки) и выплат компенсационного характера.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 Размер оклада (ставки) тренера-преподавателя учреждения рассчитывается по формуле:</w:t>
      </w:r>
    </w:p>
    <w:p w:rsidR="005E4D3E" w:rsidRDefault="005E4D3E">
      <w:pPr>
        <w:widowControl w:val="0"/>
        <w:jc w:val="both"/>
      </w:pP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РО = РБ</w:t>
      </w:r>
      <w:r>
        <w:rPr>
          <w:sz w:val="28"/>
          <w:szCs w:val="28"/>
        </w:rPr>
        <w:t>Е x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x О x С x Г x </w:t>
      </w:r>
      <w:proofErr w:type="spellStart"/>
      <w:r>
        <w:rPr>
          <w:sz w:val="28"/>
          <w:szCs w:val="28"/>
        </w:rPr>
        <w:t>Псз</w:t>
      </w:r>
      <w:proofErr w:type="spellEnd"/>
      <w:r>
        <w:rPr>
          <w:sz w:val="28"/>
          <w:szCs w:val="28"/>
        </w:rPr>
        <w:t xml:space="preserve"> x Ко x </w:t>
      </w:r>
      <w:proofErr w:type="spellStart"/>
      <w:r>
        <w:rPr>
          <w:sz w:val="28"/>
          <w:szCs w:val="28"/>
        </w:rPr>
        <w:t>Кгр</w:t>
      </w:r>
      <w:proofErr w:type="spellEnd"/>
      <w:r>
        <w:rPr>
          <w:sz w:val="28"/>
          <w:szCs w:val="28"/>
        </w:rPr>
        <w:t xml:space="preserve"> х </w:t>
      </w:r>
      <w:proofErr w:type="spellStart"/>
      <w:r>
        <w:rPr>
          <w:sz w:val="28"/>
          <w:szCs w:val="28"/>
        </w:rPr>
        <w:t>К</w:t>
      </w:r>
      <w:r>
        <w:rPr>
          <w:sz w:val="22"/>
          <w:szCs w:val="22"/>
        </w:rPr>
        <w:t>выр</w:t>
      </w:r>
      <w:proofErr w:type="spellEnd"/>
      <w:r>
        <w:rPr>
          <w:sz w:val="28"/>
          <w:szCs w:val="28"/>
        </w:rPr>
        <w:t>, где:</w:t>
      </w:r>
    </w:p>
    <w:p w:rsidR="005E4D3E" w:rsidRDefault="005E4D3E">
      <w:pPr>
        <w:widowControl w:val="0"/>
        <w:jc w:val="both"/>
      </w:pP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РО - размер оклада (ставки) тренера-преподавателя;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РБЕ - рекомендуемая базовая единица в размере 5673,00 рубля;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 - коэффициент квалификации;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 - коэффициент образования;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 - коэффициент стажа;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 - коэффицие</w:t>
      </w:r>
      <w:r>
        <w:rPr>
          <w:sz w:val="28"/>
          <w:szCs w:val="28"/>
        </w:rPr>
        <w:t>нт группы должностей;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Псз</w:t>
      </w:r>
      <w:proofErr w:type="spellEnd"/>
      <w:r>
        <w:rPr>
          <w:sz w:val="28"/>
          <w:szCs w:val="28"/>
        </w:rPr>
        <w:t xml:space="preserve"> - коэффициент с учетом ученой степени по профилю учреждения, почетного звания или отраслевой награды;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</w:t>
      </w:r>
      <w:proofErr w:type="gramEnd"/>
      <w:r>
        <w:rPr>
          <w:sz w:val="28"/>
          <w:szCs w:val="28"/>
        </w:rPr>
        <w:t xml:space="preserve"> - коэффициент специфики учреждения;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Кгр</w:t>
      </w:r>
      <w:proofErr w:type="spellEnd"/>
      <w:r>
        <w:rPr>
          <w:sz w:val="28"/>
          <w:szCs w:val="28"/>
        </w:rPr>
        <w:t xml:space="preserve"> - коэффициент специфики группы;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r>
        <w:t>выр</w:t>
      </w:r>
      <w:proofErr w:type="spellEnd"/>
      <w:r>
        <w:rPr>
          <w:sz w:val="28"/>
          <w:szCs w:val="28"/>
        </w:rPr>
        <w:t xml:space="preserve"> – коэффициент выравнивания в размере 1,34;</w:t>
      </w:r>
    </w:p>
    <w:p w:rsidR="005E4D3E" w:rsidRDefault="005E4D3E">
      <w:pPr>
        <w:widowControl w:val="0"/>
        <w:ind w:firstLine="540"/>
        <w:jc w:val="both"/>
        <w:rPr>
          <w:sz w:val="28"/>
          <w:szCs w:val="28"/>
        </w:rPr>
      </w:pP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4.2.1. </w:t>
      </w:r>
      <w:hyperlink w:anchor="Par371" w:history="1">
        <w:r>
          <w:rPr>
            <w:color w:val="0000FF"/>
            <w:sz w:val="28"/>
            <w:szCs w:val="28"/>
          </w:rPr>
          <w:t>Коэффициент</w:t>
        </w:r>
      </w:hyperlink>
      <w:r>
        <w:rPr>
          <w:sz w:val="28"/>
          <w:szCs w:val="28"/>
        </w:rPr>
        <w:t xml:space="preserve"> квалификации тренеров-преподавателей и иных специалистов, непосредственно осуществляющих спортивную подготовку, определяется в соответствии с уровнем квалификационной категории (приложение 1);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4.2.2. </w:t>
      </w:r>
      <w:hyperlink w:anchor="Par441" w:history="1">
        <w:r>
          <w:rPr>
            <w:color w:val="0000FF"/>
            <w:sz w:val="28"/>
            <w:szCs w:val="28"/>
          </w:rPr>
          <w:t>Коэффициент</w:t>
        </w:r>
      </w:hyperlink>
      <w:r>
        <w:rPr>
          <w:sz w:val="28"/>
          <w:szCs w:val="28"/>
        </w:rPr>
        <w:t xml:space="preserve"> образования тренеров-преподавателей и иных специалистов, непосредственно осуществляющих спортивную подготовку учреждения,  определяется согласно уровню образования (приложение 2);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4.2.3. </w:t>
      </w:r>
      <w:hyperlink w:anchor="Par462" w:history="1">
        <w:r>
          <w:rPr>
            <w:color w:val="0000FF"/>
            <w:sz w:val="28"/>
            <w:szCs w:val="28"/>
          </w:rPr>
          <w:t>Коэффициент</w:t>
        </w:r>
      </w:hyperlink>
      <w:r>
        <w:rPr>
          <w:sz w:val="28"/>
          <w:szCs w:val="28"/>
        </w:rPr>
        <w:t xml:space="preserve"> стажа трен</w:t>
      </w:r>
      <w:r>
        <w:rPr>
          <w:sz w:val="28"/>
          <w:szCs w:val="28"/>
        </w:rPr>
        <w:t>еров-преподавателей и иных специалистов, непосредственно осуществляющих спортивную подготовку, определяется в соответствии со стажем (приложение 3);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4.2.4. </w:t>
      </w:r>
      <w:hyperlink w:anchor="Par485" w:history="1">
        <w:r>
          <w:rPr>
            <w:color w:val="0000FF"/>
            <w:sz w:val="28"/>
            <w:szCs w:val="28"/>
          </w:rPr>
          <w:t>Коэффициент</w:t>
        </w:r>
      </w:hyperlink>
      <w:r>
        <w:rPr>
          <w:sz w:val="28"/>
          <w:szCs w:val="28"/>
        </w:rPr>
        <w:t xml:space="preserve"> группы должностей тренеров-преподавателей и иных специалистов, н</w:t>
      </w:r>
      <w:r>
        <w:rPr>
          <w:sz w:val="28"/>
          <w:szCs w:val="28"/>
        </w:rPr>
        <w:t>епосредственно осуществляющих спортивную подготовку,  определяется в соответствии с профессионально-квалификационными группами (приложение 4).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4.2.5. Коэффициент с учетом ученой степени по профилю образовательного учреждения, почетного звания или отраслевой награды: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1,2 - за ученую степень доктора наук (при условии соответствия профилю деятельности учреждения или профессиональной деятельности);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,1 - за ученую степень кандидата наук (при условии соответствия профилю деятельности учреждения или профессиональной деятельности); за отраслевые награды и почетные звания, название которых начинается со слов "Народный", "Заслуженный" (при условии соответс</w:t>
      </w:r>
      <w:r>
        <w:rPr>
          <w:sz w:val="28"/>
          <w:szCs w:val="28"/>
        </w:rPr>
        <w:t>твия профилю деятельности учреждения или профессиональной деятельности), а также за звание: "Мастер спорта международного класса", "Гроссмейстер по шахматам (шашкам)";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1,05 - для тренеров-преподавателей и иных специалистов, непосредственно осуществляющих с</w:t>
      </w:r>
      <w:r>
        <w:rPr>
          <w:sz w:val="28"/>
          <w:szCs w:val="28"/>
        </w:rPr>
        <w:t>портивную подготовку, награжденных отраслевыми наградами: нагрудным знаком "Отличник народного просвещения", "Отличник физической культуры и спорта", за академическую степень "Магистра".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у тренеров-преподавателей и иных специалистов, непосредст</w:t>
      </w:r>
      <w:r>
        <w:rPr>
          <w:sz w:val="28"/>
          <w:szCs w:val="28"/>
        </w:rPr>
        <w:t>венно осуществляющих спортивную подготовку нескольких оснований (ученая степень, почетное звание, отраслевая награда) применяется один из повышающих коэффициентов (максимальный).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4.2.6. Коэффициент специфики учреждения: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1,0 – за работу в спортивно-оздорови</w:t>
      </w:r>
      <w:r>
        <w:rPr>
          <w:sz w:val="28"/>
          <w:szCs w:val="28"/>
        </w:rPr>
        <w:t>тельных учреждениях (Бассейн).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1,15 – за работу в учреждениях спортивной подготовки  категории СШОР и  СШ №2;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4.2.7. Коэффициент специфики группы: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1,15 - за работу </w:t>
      </w:r>
      <w:proofErr w:type="gramStart"/>
      <w:r>
        <w:rPr>
          <w:sz w:val="28"/>
          <w:szCs w:val="28"/>
        </w:rPr>
        <w:t>тренера-преподавателей</w:t>
      </w:r>
      <w:proofErr w:type="gramEnd"/>
      <w:r>
        <w:rPr>
          <w:sz w:val="28"/>
          <w:szCs w:val="28"/>
        </w:rPr>
        <w:t xml:space="preserve"> в отделении олимпийского резерва.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 Молодым специалистам, выпускни</w:t>
      </w:r>
      <w:r>
        <w:rPr>
          <w:sz w:val="28"/>
          <w:szCs w:val="28"/>
        </w:rPr>
        <w:t>кам учреждений высшего и среднего профессионального образования, впервые поступившим на работу, на первые 3 года устанавливается размер поощрительной надбавки, который определяется  учреждением самостоятельно в пределах средств, выделенных учреждению на оп</w:t>
      </w:r>
      <w:r>
        <w:rPr>
          <w:sz w:val="28"/>
          <w:szCs w:val="28"/>
        </w:rPr>
        <w:t>лату труда.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Доплаты и надбавки компенсационного характера выплачиваются в соответствии с </w:t>
      </w:r>
      <w:hyperlink w:anchor="Par61" w:history="1">
        <w:r>
          <w:rPr>
            <w:color w:val="0000FF"/>
            <w:sz w:val="28"/>
            <w:szCs w:val="28"/>
          </w:rPr>
          <w:t>п. 2</w:t>
        </w:r>
      </w:hyperlink>
      <w:r>
        <w:rPr>
          <w:sz w:val="28"/>
          <w:szCs w:val="28"/>
        </w:rPr>
        <w:t xml:space="preserve">  Положения.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Стимулирующие </w:t>
      </w:r>
      <w:proofErr w:type="gramStart"/>
      <w:r>
        <w:rPr>
          <w:sz w:val="28"/>
          <w:szCs w:val="28"/>
        </w:rPr>
        <w:t>выплаты тренеров-преподавателей</w:t>
      </w:r>
      <w:proofErr w:type="gramEnd"/>
      <w:r>
        <w:rPr>
          <w:sz w:val="28"/>
          <w:szCs w:val="28"/>
        </w:rPr>
        <w:t xml:space="preserve"> и иных специалистов, непосредственно осуществляющих спортивную подготов</w:t>
      </w:r>
      <w:r>
        <w:rPr>
          <w:sz w:val="28"/>
          <w:szCs w:val="28"/>
        </w:rPr>
        <w:t xml:space="preserve">ку учреждения устанавливаются в соответствии с </w:t>
      </w:r>
      <w:hyperlink w:anchor="Par169" w:history="1">
        <w:r>
          <w:rPr>
            <w:color w:val="0000FF"/>
            <w:sz w:val="28"/>
            <w:szCs w:val="28"/>
          </w:rPr>
          <w:t>п. 6</w:t>
        </w:r>
      </w:hyperlink>
      <w:r>
        <w:rPr>
          <w:sz w:val="28"/>
          <w:szCs w:val="28"/>
        </w:rPr>
        <w:t xml:space="preserve">  Положения.</w:t>
      </w:r>
    </w:p>
    <w:p w:rsidR="005E4D3E" w:rsidRDefault="005E4D3E">
      <w:pPr>
        <w:widowControl w:val="0"/>
        <w:jc w:val="both"/>
      </w:pPr>
    </w:p>
    <w:p w:rsidR="005E4D3E" w:rsidRDefault="00E33F32">
      <w:pPr>
        <w:widowControl w:val="0"/>
        <w:jc w:val="center"/>
        <w:outlineLvl w:val="1"/>
        <w:rPr>
          <w:sz w:val="28"/>
          <w:szCs w:val="28"/>
        </w:rPr>
      </w:pPr>
      <w:bookmarkStart w:id="6" w:name="Par135"/>
      <w:bookmarkEnd w:id="6"/>
      <w:r>
        <w:rPr>
          <w:sz w:val="28"/>
          <w:szCs w:val="28"/>
        </w:rPr>
        <w:t xml:space="preserve">5. Заработная плата </w:t>
      </w:r>
      <w:proofErr w:type="gramStart"/>
      <w:r>
        <w:rPr>
          <w:sz w:val="28"/>
          <w:szCs w:val="28"/>
        </w:rPr>
        <w:t>административно-управленческих</w:t>
      </w:r>
      <w:proofErr w:type="gramEnd"/>
    </w:p>
    <w:p w:rsidR="005E4D3E" w:rsidRDefault="00E33F3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работников учреждения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Заработная плата административно-управленческих работников учреждения состоит из базовой </w:t>
      </w:r>
      <w:r>
        <w:rPr>
          <w:sz w:val="28"/>
          <w:szCs w:val="28"/>
        </w:rPr>
        <w:t>части и стимулирующих выплат.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Базовая часть состоит из оклада (ставки) и выплат компенсационного характера.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 Размер оклада (ставки) административно-управленческих работников учреждения рассчитывается по формуле:</w:t>
      </w:r>
    </w:p>
    <w:p w:rsidR="005E4D3E" w:rsidRDefault="005E4D3E">
      <w:pPr>
        <w:widowControl w:val="0"/>
        <w:jc w:val="both"/>
      </w:pP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РО = РБЕ x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х </w:t>
      </w:r>
      <w:proofErr w:type="spellStart"/>
      <w:r>
        <w:rPr>
          <w:sz w:val="28"/>
          <w:szCs w:val="28"/>
        </w:rPr>
        <w:t>К</w:t>
      </w:r>
      <w:r>
        <w:rPr>
          <w:sz w:val="16"/>
          <w:szCs w:val="16"/>
        </w:rPr>
        <w:t>перс</w:t>
      </w:r>
      <w:proofErr w:type="spellEnd"/>
      <w:r>
        <w:rPr>
          <w:sz w:val="28"/>
          <w:szCs w:val="28"/>
        </w:rPr>
        <w:t xml:space="preserve"> x О x С x Г x </w:t>
      </w:r>
      <w:proofErr w:type="spellStart"/>
      <w:r>
        <w:rPr>
          <w:sz w:val="28"/>
          <w:szCs w:val="28"/>
        </w:rPr>
        <w:t>Псз</w:t>
      </w:r>
      <w:proofErr w:type="spellEnd"/>
      <w:r>
        <w:rPr>
          <w:sz w:val="28"/>
          <w:szCs w:val="28"/>
        </w:rPr>
        <w:t xml:space="preserve"> x Ко, где:</w:t>
      </w:r>
    </w:p>
    <w:p w:rsidR="005E4D3E" w:rsidRDefault="005E4D3E">
      <w:pPr>
        <w:widowControl w:val="0"/>
        <w:jc w:val="both"/>
      </w:pP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РО - размер оклада (ставки) административно-управленческих работников;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РБЕ - рекомендуемая базовая единица в размере 5673,00 рубля;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– </w:t>
      </w:r>
      <w:proofErr w:type="spellStart"/>
      <w:r>
        <w:rPr>
          <w:sz w:val="28"/>
          <w:szCs w:val="28"/>
        </w:rPr>
        <w:t>коэффицент</w:t>
      </w:r>
      <w:proofErr w:type="spellEnd"/>
      <w:r>
        <w:rPr>
          <w:sz w:val="28"/>
          <w:szCs w:val="28"/>
        </w:rPr>
        <w:t xml:space="preserve"> квалификации;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r>
        <w:rPr>
          <w:sz w:val="16"/>
          <w:szCs w:val="16"/>
        </w:rPr>
        <w:t>перс</w:t>
      </w:r>
      <w:proofErr w:type="spellEnd"/>
      <w:r>
        <w:rPr>
          <w:sz w:val="28"/>
          <w:szCs w:val="28"/>
        </w:rPr>
        <w:t xml:space="preserve"> – персональный повышающий коэффициент, устанавливается с у</w:t>
      </w:r>
      <w:r>
        <w:rPr>
          <w:sz w:val="28"/>
          <w:szCs w:val="28"/>
        </w:rPr>
        <w:t>четом уровня профессиональной подготовленности, важности работы, степени самостоятельности и ответственности при выполнении поставленных задач и других факторов. Решение об установлении персонального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>повышающего коэффициента и его размере принимает руковод</w:t>
      </w:r>
      <w:r>
        <w:rPr>
          <w:sz w:val="28"/>
          <w:szCs w:val="28"/>
        </w:rPr>
        <w:t>итель учреждения в отношении каждого конкретного работника. Персональный повышающий коэффициент, устанавливаемый работникам учреждений, не может превышать 4.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 - коэффициент образования;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 - коэффициент стажа (включаются периоды работы в данном учреждении,</w:t>
      </w:r>
      <w:r>
        <w:rPr>
          <w:sz w:val="28"/>
          <w:szCs w:val="28"/>
        </w:rPr>
        <w:t xml:space="preserve"> в учреждениях аналогичного профиля и аналогичной специальности (должности) в других организациях, для главных бухгалтеров - с учетом стажа работы по специальности);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 - коэффициент группы должностей административно-управленческих </w:t>
      </w:r>
      <w:r>
        <w:rPr>
          <w:sz w:val="28"/>
          <w:szCs w:val="28"/>
        </w:rPr>
        <w:lastRenderedPageBreak/>
        <w:t>работников учреждения;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Пс</w:t>
      </w:r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- коэффициент с учетом ученой степени по профилю учреждения, почетного звания или отраслевой награды;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</w:t>
      </w:r>
      <w:proofErr w:type="gramEnd"/>
      <w:r>
        <w:rPr>
          <w:sz w:val="28"/>
          <w:szCs w:val="28"/>
        </w:rPr>
        <w:t xml:space="preserve"> - коэффициент специфики учреждения.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5.2.1. </w:t>
      </w:r>
      <w:hyperlink w:anchor="Par371" w:history="1">
        <w:r>
          <w:rPr>
            <w:color w:val="0000FF"/>
            <w:sz w:val="28"/>
            <w:szCs w:val="28"/>
          </w:rPr>
          <w:t>Коэффициент</w:t>
        </w:r>
      </w:hyperlink>
      <w:r>
        <w:rPr>
          <w:sz w:val="28"/>
          <w:szCs w:val="28"/>
        </w:rPr>
        <w:t xml:space="preserve"> квалификации административно-управленческих работников определяется в </w:t>
      </w:r>
      <w:r>
        <w:rPr>
          <w:sz w:val="28"/>
          <w:szCs w:val="28"/>
        </w:rPr>
        <w:t>соответствии с уровнем квалификационной категории (приложение 1);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5.2.2. </w:t>
      </w:r>
      <w:hyperlink w:anchor="Par441" w:history="1">
        <w:r>
          <w:rPr>
            <w:color w:val="0000FF"/>
            <w:sz w:val="28"/>
            <w:szCs w:val="28"/>
          </w:rPr>
          <w:t>Коэффициент</w:t>
        </w:r>
      </w:hyperlink>
      <w:r>
        <w:rPr>
          <w:sz w:val="28"/>
          <w:szCs w:val="28"/>
        </w:rPr>
        <w:t xml:space="preserve"> образования административно-управленческих работников учреждения определяется в соответствии с уровнем образования (приложение 2);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5.2.3. </w:t>
      </w:r>
      <w:hyperlink w:anchor="Par462" w:history="1">
        <w:r>
          <w:rPr>
            <w:color w:val="0000FF"/>
            <w:sz w:val="28"/>
            <w:szCs w:val="28"/>
          </w:rPr>
          <w:t>Коэффициент</w:t>
        </w:r>
      </w:hyperlink>
      <w:r>
        <w:rPr>
          <w:sz w:val="28"/>
          <w:szCs w:val="28"/>
        </w:rPr>
        <w:t xml:space="preserve"> стажа административно-управленческих работников определяется согласно стажу (приложение 3);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5.2.4. </w:t>
      </w:r>
      <w:hyperlink w:anchor="Par485" w:history="1">
        <w:r>
          <w:rPr>
            <w:color w:val="0000FF"/>
            <w:sz w:val="28"/>
            <w:szCs w:val="28"/>
          </w:rPr>
          <w:t>Коэффициент</w:t>
        </w:r>
      </w:hyperlink>
      <w:r>
        <w:rPr>
          <w:sz w:val="28"/>
          <w:szCs w:val="28"/>
        </w:rPr>
        <w:t xml:space="preserve"> группы должностей административно-управленческих работников определяется в соответствии с профессионально-квалификационными группами (приложение 4).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5.2.5. Коэффициент с учетом ученой степени по профилю учреждения, почетного звания или отраслевой награды: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1,2 - за ученую степень доктора наук (при условии соответствия профилю деятельности учреждения или профессиональной деятельности);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1,1 - за ученую степень кандидата наук (при условии соответствия профилю деятельности учреждения или профессиональной деятел</w:t>
      </w:r>
      <w:r>
        <w:rPr>
          <w:sz w:val="28"/>
          <w:szCs w:val="28"/>
        </w:rPr>
        <w:t>ьности); за отраслевые награды и почетные звания, название которых начинается со слов "Народный", "Заслуженный" (при условии соответствия профилю деятельности учреждения или профессиональной деятельности), а также за звание: "Мастер спорта международного к</w:t>
      </w:r>
      <w:r>
        <w:rPr>
          <w:sz w:val="28"/>
          <w:szCs w:val="28"/>
        </w:rPr>
        <w:t>ласса", "Гроссмейстер по шахматам (шашкам)";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1,05 - для административно-управленческих работников, награжденных отраслевыми наградами: нагрудным знаком "Отличник народного просвещения", "Отличник физической культуры и спорта", за академическую степень "Маг</w:t>
      </w:r>
      <w:r>
        <w:rPr>
          <w:sz w:val="28"/>
          <w:szCs w:val="28"/>
        </w:rPr>
        <w:t>истра".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нескольких оснований (ученая степень, почетное звание, отраслевая награда) у административно-управленческих работников применяется один из повышающих коэффициентов (максимальный).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5.2.6. Коэффициент специфики учреждения: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1,2 – за работу</w:t>
      </w:r>
      <w:r>
        <w:rPr>
          <w:sz w:val="28"/>
          <w:szCs w:val="28"/>
        </w:rPr>
        <w:t xml:space="preserve"> в учреждениях спортивной подготовки (</w:t>
      </w:r>
      <w:r>
        <w:rPr>
          <w:bCs/>
          <w:sz w:val="28"/>
          <w:szCs w:val="28"/>
        </w:rPr>
        <w:t xml:space="preserve">МБУ ДО СП СШОР </w:t>
      </w:r>
      <w:r>
        <w:rPr>
          <w:sz w:val="28"/>
          <w:szCs w:val="28"/>
        </w:rPr>
        <w:t xml:space="preserve"> г. Новоалтайска, МБУ ДО СП СШ №2 г. Новоалтайска);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1,1 – за работу в спортивно-оздоровительных учреждениях (МБУ «Бассейн </w:t>
      </w:r>
      <w:r w:rsidRPr="00E33F32">
        <w:rPr>
          <w:sz w:val="28"/>
          <w:szCs w:val="28"/>
        </w:rPr>
        <w:t>“</w:t>
      </w:r>
      <w:r>
        <w:rPr>
          <w:sz w:val="28"/>
          <w:szCs w:val="28"/>
        </w:rPr>
        <w:t>Атлантика</w:t>
      </w:r>
      <w:r w:rsidRPr="00E33F32">
        <w:rPr>
          <w:sz w:val="28"/>
          <w:szCs w:val="28"/>
        </w:rPr>
        <w:t>”</w:t>
      </w:r>
      <w:r>
        <w:rPr>
          <w:sz w:val="28"/>
          <w:szCs w:val="28"/>
        </w:rPr>
        <w:t>»).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 Доплаты и надбавки компенсационного характера выплачиваются в</w:t>
      </w:r>
      <w:r>
        <w:rPr>
          <w:sz w:val="28"/>
          <w:szCs w:val="28"/>
        </w:rPr>
        <w:t xml:space="preserve"> соответствии с </w:t>
      </w:r>
      <w:hyperlink w:anchor="Par61" w:history="1">
        <w:r>
          <w:rPr>
            <w:color w:val="0000FF"/>
            <w:sz w:val="28"/>
            <w:szCs w:val="28"/>
          </w:rPr>
          <w:t>п. 2</w:t>
        </w:r>
      </w:hyperlink>
      <w:r>
        <w:rPr>
          <w:sz w:val="28"/>
          <w:szCs w:val="28"/>
        </w:rPr>
        <w:t xml:space="preserve">  Положения.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Стимулирующие выплаты административно-управленческим работникам учреждения устанавливаются в соответствии с </w:t>
      </w:r>
      <w:hyperlink w:anchor="Par169" w:history="1">
        <w:r>
          <w:rPr>
            <w:color w:val="0000FF"/>
            <w:sz w:val="28"/>
            <w:szCs w:val="28"/>
          </w:rPr>
          <w:t>п. 6</w:t>
        </w:r>
      </w:hyperlink>
      <w:r>
        <w:rPr>
          <w:sz w:val="28"/>
          <w:szCs w:val="28"/>
        </w:rPr>
        <w:t xml:space="preserve">  Положения.</w:t>
      </w:r>
    </w:p>
    <w:p w:rsidR="005E4D3E" w:rsidRDefault="00E33F32">
      <w:pPr>
        <w:widowControl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5.5.</w:t>
      </w:r>
      <w:r>
        <w:rPr>
          <w:sz w:val="28"/>
          <w:szCs w:val="28"/>
        </w:rPr>
        <w:t xml:space="preserve"> Должностные оклады заместителей  руководителей и главных бухгалтеров учреждений устанавливаются на 10-30% ниже должностных окладов руководителей этих учреждений. Среднемесячная заработная плата за календарный год заместителей руководителей и главных бухга</w:t>
      </w:r>
      <w:r>
        <w:rPr>
          <w:sz w:val="28"/>
          <w:szCs w:val="28"/>
        </w:rPr>
        <w:t xml:space="preserve">лтеров учреждений, формируемая за счет всех источников финансового </w:t>
      </w:r>
      <w:r>
        <w:rPr>
          <w:sz w:val="28"/>
          <w:szCs w:val="28"/>
        </w:rPr>
        <w:lastRenderedPageBreak/>
        <w:t>обеспечения, не может превышать 90% заработной платы руководителей этих учреждений, предусмотренной трудовыми договорами. Ответственность за соблюдение установленного соотношения размера за</w:t>
      </w:r>
      <w:r>
        <w:rPr>
          <w:sz w:val="28"/>
          <w:szCs w:val="28"/>
        </w:rPr>
        <w:t>работной платы руководителей учреждений и заработной платы заместителей руководителей и главных бухгалтеров возлагается на руководителей учреждения.</w:t>
      </w:r>
    </w:p>
    <w:p w:rsidR="005E4D3E" w:rsidRDefault="005E4D3E">
      <w:pPr>
        <w:widowControl w:val="0"/>
        <w:ind w:firstLine="540"/>
        <w:jc w:val="both"/>
        <w:rPr>
          <w:sz w:val="28"/>
          <w:szCs w:val="28"/>
        </w:rPr>
      </w:pPr>
    </w:p>
    <w:p w:rsidR="005E4D3E" w:rsidRDefault="00E33F32">
      <w:pPr>
        <w:widowControl w:val="0"/>
        <w:jc w:val="center"/>
        <w:outlineLvl w:val="1"/>
        <w:rPr>
          <w:sz w:val="28"/>
          <w:szCs w:val="28"/>
        </w:rPr>
      </w:pPr>
      <w:bookmarkStart w:id="7" w:name="Par169"/>
      <w:bookmarkEnd w:id="7"/>
      <w:r>
        <w:rPr>
          <w:sz w:val="28"/>
          <w:szCs w:val="28"/>
        </w:rPr>
        <w:t>6. Стимулирующая часть заработной платы тренеров-преподавателей, иных специалистов и административно-управ</w:t>
      </w:r>
      <w:r>
        <w:rPr>
          <w:sz w:val="28"/>
          <w:szCs w:val="28"/>
        </w:rPr>
        <w:t>ленческих работников учреждения</w:t>
      </w:r>
    </w:p>
    <w:p w:rsidR="005E4D3E" w:rsidRDefault="005E4D3E">
      <w:pPr>
        <w:widowControl w:val="0"/>
        <w:ind w:firstLine="540"/>
        <w:jc w:val="both"/>
      </w:pP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6.1. Стимулирующая часть направлена на усиление материальной заинтересованности тренеров-преподавателей и иных специалистов, непосредственно осуществляющих спортивную подготовку и административно-управленческих работников (</w:t>
      </w:r>
      <w:r>
        <w:rPr>
          <w:sz w:val="28"/>
          <w:szCs w:val="28"/>
        </w:rPr>
        <w:t>далее - работников) учреждения в повышении качества тренировочного процесса и достижения высоких спортивных результатов, развитие творческой активности и инициативы, мотивацию работников в области инновационной деятельности.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6.2. Основная цель предоставлен</w:t>
      </w:r>
      <w:r>
        <w:rPr>
          <w:sz w:val="28"/>
          <w:szCs w:val="28"/>
        </w:rPr>
        <w:t>ия стимулирующей части - повышение мотивации работников на достижение высоких результатов по обеспечению качества предоставляемых услуг.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6.3. Стимулирующая часть по результатам труда распределяется руководителем учреждения в пределах месячного ФОТ и максим</w:t>
      </w:r>
      <w:r>
        <w:rPr>
          <w:sz w:val="28"/>
          <w:szCs w:val="28"/>
        </w:rPr>
        <w:t>альными размерами для конкретного работника не ограничивается.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6.4. Решение об установлении стимулирующих выплат оформляется приказом руководителя учреждения.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6.5. Для увеличения стимулирующей части ФОТ работников руководитель учреждения вправе использоват</w:t>
      </w:r>
      <w:r>
        <w:rPr>
          <w:sz w:val="28"/>
          <w:szCs w:val="28"/>
        </w:rPr>
        <w:t>ь до 50% ежегодного объема средств от приносящей доход деятельности.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Распределение выплат стимулирующей части ФОТ осуществляется по итогам расчетного периода, который определяется учреждением самостоятельно и закрепляется в локальном нормативном акте </w:t>
      </w:r>
      <w:r>
        <w:rPr>
          <w:sz w:val="28"/>
          <w:szCs w:val="28"/>
        </w:rPr>
        <w:t>с учетом мнения представительного органа работников.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6.7 Размер выплат стимулирующего характера может определяться как в процентах к окладу (должностному окладу) работника, так и в абсолютных величинах.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6.8. Стимулирующие выплаты </w:t>
      </w:r>
      <w:proofErr w:type="gramStart"/>
      <w:r>
        <w:rPr>
          <w:sz w:val="28"/>
          <w:szCs w:val="28"/>
        </w:rPr>
        <w:t>тренерам-преподавателей</w:t>
      </w:r>
      <w:proofErr w:type="gramEnd"/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>иным специалистам, непосредственно осуществляющих спортивную подготовку и административно-управленческим  работникам учреждения устанавливаются в соответствии со следующими качественными показателями деятельности работников: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Профессиональный рост;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За</w:t>
      </w:r>
      <w:r>
        <w:rPr>
          <w:sz w:val="28"/>
          <w:szCs w:val="28"/>
        </w:rPr>
        <w:t xml:space="preserve"> работу в инновационном режиме;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Сохранность контингента воспитанников;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За работу с детьми-инвалидами;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За работу с максимальным количественным составом детей в группе;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Победителям, призерам и участникам конкурсов профессионального мастерства;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>
        <w:rPr>
          <w:sz w:val="28"/>
          <w:szCs w:val="28"/>
        </w:rPr>
        <w:t xml:space="preserve"> За подготовку и организацию участия детей в конкурсах-смотрах и </w:t>
      </w:r>
      <w:r>
        <w:rPr>
          <w:sz w:val="28"/>
          <w:szCs w:val="28"/>
        </w:rPr>
        <w:lastRenderedPageBreak/>
        <w:t>спортивных соревнованиях;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 За эффективность выполняемых работ;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За работу по созданию </w:t>
      </w:r>
      <w:proofErr w:type="spellStart"/>
      <w:r>
        <w:rPr>
          <w:sz w:val="28"/>
          <w:szCs w:val="28"/>
        </w:rPr>
        <w:t>здоровьесберегающей</w:t>
      </w:r>
      <w:proofErr w:type="spellEnd"/>
      <w:r>
        <w:rPr>
          <w:sz w:val="28"/>
          <w:szCs w:val="28"/>
        </w:rPr>
        <w:t xml:space="preserve"> среды;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10) За качество и результативность выполняемых работ.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Перечень качественных показателей деятельности работников и количество баллов по каждому показателю, определяются руководителями учреждений самостоятельно, закрепляются в локальном нормативном акте с учетом мнения представительного органа работников.</w:t>
      </w:r>
    </w:p>
    <w:p w:rsidR="005E4D3E" w:rsidRDefault="00E33F32">
      <w:pPr>
        <w:widowControl w:val="0"/>
        <w:ind w:firstLine="540"/>
        <w:jc w:val="both"/>
        <w:rPr>
          <w:sz w:val="18"/>
          <w:szCs w:val="18"/>
        </w:rPr>
      </w:pPr>
      <w:r>
        <w:rPr>
          <w:sz w:val="28"/>
          <w:szCs w:val="28"/>
        </w:rPr>
        <w:t>К дол</w:t>
      </w:r>
      <w:r>
        <w:rPr>
          <w:sz w:val="28"/>
          <w:szCs w:val="28"/>
        </w:rPr>
        <w:t xml:space="preserve">жностному окладу тренеров-преподавателей и </w:t>
      </w:r>
      <w:proofErr w:type="gramStart"/>
      <w:r>
        <w:rPr>
          <w:sz w:val="28"/>
          <w:szCs w:val="28"/>
        </w:rPr>
        <w:t>иных специалистов, непосредственно осуществляющих спортивную подготовку может</w:t>
      </w:r>
      <w:proofErr w:type="gramEnd"/>
      <w:r>
        <w:rPr>
          <w:sz w:val="28"/>
          <w:szCs w:val="28"/>
        </w:rPr>
        <w:t xml:space="preserve"> устанавливаться персональный повышающий коэффициент (</w:t>
      </w:r>
      <w:proofErr w:type="spellStart"/>
      <w:r>
        <w:rPr>
          <w:sz w:val="28"/>
          <w:szCs w:val="28"/>
        </w:rPr>
        <w:t>К</w:t>
      </w:r>
      <w:r>
        <w:rPr>
          <w:sz w:val="18"/>
          <w:szCs w:val="18"/>
        </w:rPr>
        <w:t>перс</w:t>
      </w:r>
      <w:proofErr w:type="spellEnd"/>
      <w:r>
        <w:rPr>
          <w:sz w:val="18"/>
          <w:szCs w:val="18"/>
        </w:rPr>
        <w:t xml:space="preserve">). 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18"/>
          <w:szCs w:val="18"/>
        </w:rPr>
        <w:t xml:space="preserve"> </w:t>
      </w:r>
      <w:proofErr w:type="spellStart"/>
      <w:r>
        <w:rPr>
          <w:sz w:val="28"/>
          <w:szCs w:val="28"/>
        </w:rPr>
        <w:t>К</w:t>
      </w:r>
      <w:r>
        <w:rPr>
          <w:sz w:val="16"/>
          <w:szCs w:val="16"/>
        </w:rPr>
        <w:t>перс</w:t>
      </w:r>
      <w:proofErr w:type="spellEnd"/>
      <w:r>
        <w:rPr>
          <w:sz w:val="16"/>
          <w:szCs w:val="16"/>
        </w:rPr>
        <w:t xml:space="preserve"> </w:t>
      </w:r>
      <w:r>
        <w:rPr>
          <w:sz w:val="28"/>
          <w:szCs w:val="28"/>
        </w:rPr>
        <w:t>устанавливается с учетом уровня профессиональной подготовленности,</w:t>
      </w:r>
      <w:r>
        <w:rPr>
          <w:sz w:val="28"/>
          <w:szCs w:val="28"/>
        </w:rPr>
        <w:t xml:space="preserve"> сложности, важности работы, степени самостоятельности и ответственности при выполнении поставленных задач и других факторов. Решение об установлении персонального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>повышающего коэффициента и его размере принимает руководитель учреждения в отношении каждого</w:t>
      </w:r>
      <w:r>
        <w:rPr>
          <w:sz w:val="28"/>
          <w:szCs w:val="28"/>
        </w:rPr>
        <w:t xml:space="preserve"> конкретного работника. Персональный повышающий коэффициент, устанавливаемый работникам учреждений, не может превышать 4.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6.9. В целях поощрения работников за выполненную работу в учреждении могут быть установлены премии: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итогам работы (месяц, квартал, полугодие, год);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 выполнение важных и срочных работ;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единовременные (разовые) премии (к профессиональному празднику, юбилейным датам, по случаю присвоения почетных званий, награждения почетными грамотами, отраслевыми наг</w:t>
      </w:r>
      <w:r>
        <w:rPr>
          <w:sz w:val="28"/>
          <w:szCs w:val="28"/>
        </w:rPr>
        <w:t>радами и другие).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Премирование осуществляется по решению руководителя учреждения с учетом мнения выборного органа первичной профсоюзной организации или иного представительного органа работников в пределах утвержденных ассигнований на соответствующий финанс</w:t>
      </w:r>
      <w:r>
        <w:rPr>
          <w:sz w:val="28"/>
          <w:szCs w:val="28"/>
        </w:rPr>
        <w:t>овый год и средств, поступающих от приносящей доход деятельности.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Конкретный размер премии может определяться как в процентах к должностному окладу (ставке) работника, так и в абсолютном размере. Максимальным размером премия не ограничивается.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Основными ус</w:t>
      </w:r>
      <w:r>
        <w:rPr>
          <w:sz w:val="28"/>
          <w:szCs w:val="28"/>
        </w:rPr>
        <w:t>ловиями премирования являются: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качество и результат выполняемых работ;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перевыполнение основных количественных показателей деятельности учреждения;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инициатива, творчество и применение в работе современных форм и методов организации труда;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эффект</w:t>
      </w:r>
      <w:r>
        <w:rPr>
          <w:sz w:val="28"/>
          <w:szCs w:val="28"/>
        </w:rPr>
        <w:t>ивности проводимых мероприятий.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Премии работникам, проработавшим неполный месяц, квартал, год, устанавливаются пропорционально отработанному времени с учетом личного вклада.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Премия за выполнение важных и срочных работ выплачивается работникам единовременно</w:t>
      </w:r>
      <w:r>
        <w:rPr>
          <w:sz w:val="28"/>
          <w:szCs w:val="28"/>
        </w:rPr>
        <w:t xml:space="preserve"> по итогам ее выполнения.</w:t>
      </w:r>
    </w:p>
    <w:p w:rsidR="005E4D3E" w:rsidRDefault="005E4D3E">
      <w:pPr>
        <w:widowControl w:val="0"/>
        <w:jc w:val="center"/>
        <w:outlineLvl w:val="1"/>
        <w:rPr>
          <w:sz w:val="28"/>
          <w:szCs w:val="28"/>
        </w:rPr>
      </w:pPr>
    </w:p>
    <w:p w:rsidR="005E4D3E" w:rsidRDefault="005E4D3E">
      <w:pPr>
        <w:widowControl w:val="0"/>
        <w:jc w:val="center"/>
        <w:outlineLvl w:val="1"/>
        <w:rPr>
          <w:sz w:val="28"/>
          <w:szCs w:val="28"/>
        </w:rPr>
      </w:pPr>
    </w:p>
    <w:p w:rsidR="005E4D3E" w:rsidRDefault="005E4D3E">
      <w:pPr>
        <w:widowControl w:val="0"/>
        <w:jc w:val="center"/>
        <w:outlineLvl w:val="1"/>
        <w:rPr>
          <w:sz w:val="28"/>
          <w:szCs w:val="28"/>
        </w:rPr>
      </w:pPr>
    </w:p>
    <w:p w:rsidR="005E4D3E" w:rsidRDefault="005E4D3E">
      <w:pPr>
        <w:widowControl w:val="0"/>
        <w:jc w:val="center"/>
        <w:outlineLvl w:val="1"/>
        <w:rPr>
          <w:sz w:val="28"/>
          <w:szCs w:val="28"/>
        </w:rPr>
      </w:pPr>
    </w:p>
    <w:p w:rsidR="005E4D3E" w:rsidRDefault="00E33F32">
      <w:pPr>
        <w:widowControl w:val="0"/>
        <w:jc w:val="center"/>
        <w:outlineLvl w:val="1"/>
        <w:rPr>
          <w:sz w:val="28"/>
          <w:szCs w:val="28"/>
        </w:rPr>
      </w:pPr>
      <w:bookmarkStart w:id="8" w:name="Par210"/>
      <w:bookmarkEnd w:id="8"/>
      <w:r>
        <w:rPr>
          <w:sz w:val="28"/>
          <w:szCs w:val="28"/>
        </w:rPr>
        <w:t>7. Порядок и условия оплаты труда работников</w:t>
      </w:r>
    </w:p>
    <w:p w:rsidR="005E4D3E" w:rsidRDefault="00E33F3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вспомогательного и обслуживающего персонала</w:t>
      </w:r>
    </w:p>
    <w:p w:rsidR="005E4D3E" w:rsidRDefault="00E33F3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учреждения</w:t>
      </w:r>
    </w:p>
    <w:p w:rsidR="005E4D3E" w:rsidRDefault="005E4D3E">
      <w:pPr>
        <w:widowControl w:val="0"/>
        <w:jc w:val="both"/>
      </w:pP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7.1. Заработная плата работников вспомогательного и обслуживающего персонала состоит из базовой части и стимулирующих выплат.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Базовая часть состоит из оклада (ставки) и выплат компенсационного характера.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hyperlink w:anchor="Par610" w:history="1">
        <w:r>
          <w:rPr>
            <w:sz w:val="28"/>
            <w:szCs w:val="28"/>
          </w:rPr>
          <w:t>Размер</w:t>
        </w:r>
      </w:hyperlink>
      <w:r>
        <w:rPr>
          <w:sz w:val="28"/>
          <w:szCs w:val="28"/>
        </w:rPr>
        <w:t xml:space="preserve"> оклада (ставки) вспомогательного (за исключением медицинских работников) и обслуживающего персонала учреждения приведен в Приложении 5.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>
        <w:rPr>
          <w:sz w:val="28"/>
          <w:szCs w:val="28"/>
        </w:rPr>
        <w:t>Размер оклада (ставки) медицинских работников учреждения рассчитывается по формуле:</w:t>
      </w:r>
    </w:p>
    <w:p w:rsidR="005E4D3E" w:rsidRDefault="005E4D3E">
      <w:pPr>
        <w:widowControl w:val="0"/>
        <w:jc w:val="both"/>
        <w:rPr>
          <w:sz w:val="28"/>
          <w:szCs w:val="28"/>
        </w:rPr>
      </w:pP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РО = РБЕ x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x О x С x Г, где:</w:t>
      </w:r>
    </w:p>
    <w:p w:rsidR="005E4D3E" w:rsidRDefault="005E4D3E">
      <w:pPr>
        <w:widowControl w:val="0"/>
        <w:jc w:val="both"/>
        <w:rPr>
          <w:sz w:val="28"/>
          <w:szCs w:val="28"/>
        </w:rPr>
      </w:pP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РО - размер оклада (ставки) медицинских работников;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РБЕ - рекомендуемая базовая единица в размере 5673,00 рубля;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 - коэффициент квалификации;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 - коэффициент образования;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 - коэффициент стажа;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 - коэффициент группы должностей медицинских работников;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7.3.1. </w:t>
      </w:r>
      <w:hyperlink w:anchor="Par371" w:history="1">
        <w:r>
          <w:rPr>
            <w:color w:val="0000FF"/>
            <w:sz w:val="28"/>
            <w:szCs w:val="28"/>
          </w:rPr>
          <w:t>Коэффициент</w:t>
        </w:r>
      </w:hyperlink>
      <w:r>
        <w:rPr>
          <w:sz w:val="28"/>
          <w:szCs w:val="28"/>
        </w:rPr>
        <w:t xml:space="preserve"> квалификации медицинских работников определяется в соответствии с уровнем</w:t>
      </w:r>
      <w:r>
        <w:rPr>
          <w:sz w:val="28"/>
          <w:szCs w:val="28"/>
        </w:rPr>
        <w:t xml:space="preserve"> квалификационной категории (приложение 1);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7.3.2. </w:t>
      </w:r>
      <w:hyperlink w:anchor="Par441" w:history="1">
        <w:r>
          <w:rPr>
            <w:color w:val="0000FF"/>
            <w:sz w:val="28"/>
            <w:szCs w:val="28"/>
          </w:rPr>
          <w:t>Коэффициент</w:t>
        </w:r>
      </w:hyperlink>
      <w:r>
        <w:rPr>
          <w:sz w:val="28"/>
          <w:szCs w:val="28"/>
        </w:rPr>
        <w:t xml:space="preserve"> образования медицинских работников учреждения определяется в соответствии с уровнем образования (приложение 2);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7.3.3. </w:t>
      </w:r>
      <w:hyperlink w:anchor="Par462" w:history="1">
        <w:r>
          <w:rPr>
            <w:color w:val="0000FF"/>
            <w:sz w:val="28"/>
            <w:szCs w:val="28"/>
          </w:rPr>
          <w:t>Коэффициент</w:t>
        </w:r>
      </w:hyperlink>
      <w:r>
        <w:rPr>
          <w:sz w:val="28"/>
          <w:szCs w:val="28"/>
        </w:rPr>
        <w:t xml:space="preserve"> стажа медицинских работников учреждения определяется согласно медицинскому стажу (приложение 3);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7.3.4. </w:t>
      </w:r>
      <w:hyperlink w:anchor="Par485" w:history="1">
        <w:r>
          <w:rPr>
            <w:color w:val="0000FF"/>
            <w:sz w:val="28"/>
            <w:szCs w:val="28"/>
          </w:rPr>
          <w:t>Коэффициент</w:t>
        </w:r>
      </w:hyperlink>
      <w:r>
        <w:rPr>
          <w:sz w:val="28"/>
          <w:szCs w:val="28"/>
        </w:rPr>
        <w:t xml:space="preserve"> группы должностей медицинских работников определяется в соответствии с профессионально-квалификационными группами (</w:t>
      </w:r>
      <w:r>
        <w:rPr>
          <w:sz w:val="28"/>
          <w:szCs w:val="28"/>
        </w:rPr>
        <w:t>приложение 4).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Доплаты и надбавки компенсационного характера работникам учебно-вспомогательного и обслуживающего персонала учреждения выплачиваются в соответствии с </w:t>
      </w:r>
      <w:hyperlink w:anchor="Par61" w:history="1">
        <w:r>
          <w:rPr>
            <w:color w:val="0000FF"/>
            <w:sz w:val="28"/>
            <w:szCs w:val="28"/>
          </w:rPr>
          <w:t>п. 2</w:t>
        </w:r>
      </w:hyperlink>
      <w:r>
        <w:rPr>
          <w:sz w:val="28"/>
          <w:szCs w:val="28"/>
        </w:rPr>
        <w:t xml:space="preserve"> Положения.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7.5. Стимулирующие выплаты работникам вспомогат</w:t>
      </w:r>
      <w:r>
        <w:rPr>
          <w:sz w:val="28"/>
          <w:szCs w:val="28"/>
        </w:rPr>
        <w:t>ельного и обслуживающего персонала учреждения по результатам труда распределяются руководителем учреждения по согласованию с представительным органом работников в пределах стимулирующей части фонда оплаты труда и максимальными размерами для конкретного раб</w:t>
      </w:r>
      <w:r>
        <w:rPr>
          <w:sz w:val="28"/>
          <w:szCs w:val="28"/>
        </w:rPr>
        <w:t>отника не ограничиваются.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7.6. Стимулирующий фонд может быть увеличен за счет экономии ФОТ, в том числе за счет оптимизации численности работников. В числе выплат стимулирующего характера устанавливается надбавка за качество выполняемых работ с учетом каче</w:t>
      </w:r>
      <w:r>
        <w:rPr>
          <w:sz w:val="28"/>
          <w:szCs w:val="28"/>
        </w:rPr>
        <w:t xml:space="preserve">ственных показателей деятельности </w:t>
      </w:r>
      <w:r>
        <w:rPr>
          <w:sz w:val="28"/>
          <w:szCs w:val="28"/>
        </w:rPr>
        <w:lastRenderedPageBreak/>
        <w:t>работника в целях его материальной заинтересованности в конечных результатах работы.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7.7. Размеры и условия выплат стимулирующего характера для вспомогательного и обслуживающего персонала устанавливаются коллективным догов</w:t>
      </w:r>
      <w:r>
        <w:rPr>
          <w:sz w:val="28"/>
          <w:szCs w:val="28"/>
        </w:rPr>
        <w:t>ором, локальным нормативным актом учреждения, принимаемым с учетом мнения представительного органа работников.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7.8. Решение о начислении стимулирующих выплат вспомогательному и обслуживающему персоналу оформляется приказом руководителя учреждения.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7.9. К д</w:t>
      </w:r>
      <w:r>
        <w:rPr>
          <w:sz w:val="28"/>
          <w:szCs w:val="28"/>
        </w:rPr>
        <w:t>олжностному окладу вспомогательного и обслуживающего персонала может устанавливаться персональный повышающий коэффициент (</w:t>
      </w:r>
      <w:proofErr w:type="spellStart"/>
      <w:r>
        <w:rPr>
          <w:sz w:val="28"/>
          <w:szCs w:val="28"/>
        </w:rPr>
        <w:t>К</w:t>
      </w:r>
      <w:r>
        <w:rPr>
          <w:sz w:val="18"/>
          <w:szCs w:val="18"/>
        </w:rPr>
        <w:t>перс</w:t>
      </w:r>
      <w:proofErr w:type="spellEnd"/>
      <w:r>
        <w:rPr>
          <w:sz w:val="18"/>
          <w:szCs w:val="18"/>
        </w:rPr>
        <w:t xml:space="preserve">). </w:t>
      </w:r>
      <w:proofErr w:type="spellStart"/>
      <w:r>
        <w:rPr>
          <w:sz w:val="28"/>
          <w:szCs w:val="28"/>
        </w:rPr>
        <w:t>К</w:t>
      </w:r>
      <w:r>
        <w:rPr>
          <w:sz w:val="16"/>
          <w:szCs w:val="16"/>
        </w:rPr>
        <w:t>перс</w:t>
      </w:r>
      <w:proofErr w:type="spellEnd"/>
      <w:r>
        <w:rPr>
          <w:sz w:val="28"/>
          <w:szCs w:val="28"/>
        </w:rPr>
        <w:t xml:space="preserve"> устанавливается с учетом уровня профессиональной подготовленности, важности работы, степени самостоятельности и ответств</w:t>
      </w:r>
      <w:r>
        <w:rPr>
          <w:sz w:val="28"/>
          <w:szCs w:val="28"/>
        </w:rPr>
        <w:t>енности при выполнении поставленных задач и других факторов.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>Решение об установлении персонального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>повышающего коэффициента и его размере принимает руководитель учреждения в отношении каждого конкретного работника. Персональный повышающий коэффициент, уста</w:t>
      </w:r>
      <w:r>
        <w:rPr>
          <w:sz w:val="28"/>
          <w:szCs w:val="28"/>
        </w:rPr>
        <w:t>навливаемый работникам учреждений, не может превышать 4,0.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7.10. В целях поощрения работников вспомогательного и обслуживающего персонала учреждения за выполненную работу могут быть установлены премии в пределах экономии фонда оплаты труда.</w:t>
      </w:r>
    </w:p>
    <w:p w:rsidR="005E4D3E" w:rsidRDefault="00E33F3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5E4D3E" w:rsidRDefault="00E33F32">
      <w:pPr>
        <w:widowControl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8. Зар</w:t>
      </w:r>
      <w:r>
        <w:rPr>
          <w:sz w:val="28"/>
          <w:szCs w:val="28"/>
        </w:rPr>
        <w:t>аботная плата руководителя учреждения</w:t>
      </w:r>
    </w:p>
    <w:p w:rsidR="005E4D3E" w:rsidRDefault="005E4D3E">
      <w:pPr>
        <w:widowControl w:val="0"/>
        <w:jc w:val="center"/>
        <w:outlineLvl w:val="1"/>
        <w:rPr>
          <w:sz w:val="28"/>
          <w:szCs w:val="28"/>
        </w:rPr>
      </w:pPr>
    </w:p>
    <w:p w:rsidR="005E4D3E" w:rsidRDefault="00E33F32">
      <w:pPr>
        <w:widowControl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8.1. Заработная плата руководителя учреждения состоит из базовой части и стимулирующей выплаты.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Базовая часть состоит из оклада руководителя и выплат компенсационного характера.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8.2. Размер оклада руководителя</w:t>
      </w:r>
      <w:r>
        <w:rPr>
          <w:sz w:val="28"/>
          <w:szCs w:val="28"/>
        </w:rPr>
        <w:t xml:space="preserve"> учреждения рассчитывается по формуле:</w:t>
      </w:r>
    </w:p>
    <w:p w:rsidR="005E4D3E" w:rsidRDefault="005E4D3E">
      <w:pPr>
        <w:widowControl w:val="0"/>
        <w:jc w:val="both"/>
      </w:pP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 = РБЕ x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x О x С x Г x </w:t>
      </w:r>
      <w:proofErr w:type="spellStart"/>
      <w:r>
        <w:rPr>
          <w:sz w:val="28"/>
          <w:szCs w:val="28"/>
        </w:rPr>
        <w:t>Псз</w:t>
      </w:r>
      <w:proofErr w:type="spellEnd"/>
      <w:r>
        <w:rPr>
          <w:sz w:val="28"/>
          <w:szCs w:val="28"/>
        </w:rPr>
        <w:t xml:space="preserve"> x  Ко, где:</w:t>
      </w:r>
    </w:p>
    <w:p w:rsidR="005E4D3E" w:rsidRDefault="005E4D3E">
      <w:pPr>
        <w:widowControl w:val="0"/>
        <w:jc w:val="both"/>
      </w:pP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 - оклад руководителя;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РБЕ - рекомендуемая базовая единица в размере 5673,00 рубля;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 - коэффициент квалификации;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 - коэффициент образования;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 - коэффициент стажа;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 - коэффициент группы должностей руководителя;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Псз</w:t>
      </w:r>
      <w:proofErr w:type="spellEnd"/>
      <w:r>
        <w:rPr>
          <w:sz w:val="28"/>
          <w:szCs w:val="28"/>
        </w:rPr>
        <w:t xml:space="preserve"> - коэффициент с учетом ученой степени по профилю образовательного учреждения, почетного звания или отраслевой награды;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</w:t>
      </w:r>
      <w:proofErr w:type="gramEnd"/>
      <w:r>
        <w:rPr>
          <w:sz w:val="28"/>
          <w:szCs w:val="28"/>
        </w:rPr>
        <w:t xml:space="preserve"> - коэффициент специфики учреждения.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8.2.1. </w:t>
      </w:r>
      <w:hyperlink w:anchor="Par371" w:history="1">
        <w:r>
          <w:rPr>
            <w:color w:val="0000FF"/>
            <w:sz w:val="28"/>
            <w:szCs w:val="28"/>
          </w:rPr>
          <w:t>Коэффициент</w:t>
        </w:r>
      </w:hyperlink>
      <w:r>
        <w:rPr>
          <w:sz w:val="28"/>
          <w:szCs w:val="28"/>
        </w:rPr>
        <w:t xml:space="preserve"> ква</w:t>
      </w:r>
      <w:r>
        <w:rPr>
          <w:sz w:val="28"/>
          <w:szCs w:val="28"/>
        </w:rPr>
        <w:t>лификации руководителя учреждения определяется в соответствии с уровнем квалификационной категории (приложение 1);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8.2.2. </w:t>
      </w:r>
      <w:hyperlink w:anchor="Par441" w:history="1">
        <w:r>
          <w:rPr>
            <w:color w:val="0000FF"/>
            <w:sz w:val="28"/>
            <w:szCs w:val="28"/>
          </w:rPr>
          <w:t>Коэффициент</w:t>
        </w:r>
      </w:hyperlink>
      <w:r>
        <w:rPr>
          <w:sz w:val="28"/>
          <w:szCs w:val="28"/>
        </w:rPr>
        <w:t xml:space="preserve"> образования руководителя учреждения определяется в соответствии с уровнем образования (приложение </w:t>
      </w:r>
      <w:r>
        <w:rPr>
          <w:sz w:val="28"/>
          <w:szCs w:val="28"/>
        </w:rPr>
        <w:t>2);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8.2.3. </w:t>
      </w:r>
      <w:hyperlink w:anchor="Par462" w:history="1">
        <w:r>
          <w:rPr>
            <w:color w:val="0000FF"/>
            <w:sz w:val="28"/>
            <w:szCs w:val="28"/>
          </w:rPr>
          <w:t>Коэффициент</w:t>
        </w:r>
      </w:hyperlink>
      <w:r>
        <w:rPr>
          <w:sz w:val="28"/>
          <w:szCs w:val="28"/>
        </w:rPr>
        <w:t xml:space="preserve"> стажа руководителя учреждения определяется согласно стажу (приложение 3);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8.2.4. </w:t>
      </w:r>
      <w:hyperlink w:anchor="Par485" w:history="1">
        <w:r>
          <w:rPr>
            <w:color w:val="0000FF"/>
            <w:sz w:val="28"/>
            <w:szCs w:val="28"/>
          </w:rPr>
          <w:t>Коэффициент</w:t>
        </w:r>
      </w:hyperlink>
      <w:r>
        <w:rPr>
          <w:sz w:val="28"/>
          <w:szCs w:val="28"/>
        </w:rPr>
        <w:t xml:space="preserve"> группы должностей руководителя учреждения определяется в соответствии с профессионально-квал</w:t>
      </w:r>
      <w:r>
        <w:rPr>
          <w:sz w:val="28"/>
          <w:szCs w:val="28"/>
        </w:rPr>
        <w:t>ификационными группами (приложение 4).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8.2.5. Коэффициент с учетом ученой степени по профилю учреждения, почетного звания или отраслевой награды: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1,2 - за ученую степень доктора наук (при условии соответствия профилю деятельности учреждения или профессиональной деятельности);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1,1 - за ученую степень кандидата наук (при условии соответствия профилю деятельности учреждения или профессиональной деятель</w:t>
      </w:r>
      <w:r>
        <w:rPr>
          <w:sz w:val="28"/>
          <w:szCs w:val="28"/>
        </w:rPr>
        <w:t>ности); за отраслевые награды и почетные звания, название которых начинается со слов "Народный", "Заслуженный" (при условии соответствия профилю деятельности учреждения или профессиональной деятельности), а также за звание: "Мастер спорта международного кл</w:t>
      </w:r>
      <w:r>
        <w:rPr>
          <w:sz w:val="28"/>
          <w:szCs w:val="28"/>
        </w:rPr>
        <w:t>асса", "Гроссмейстер по шахматам (шашкам)";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1,05 - для педагогических работников, награжденных отраслевыми наградами: нагрудным знаком "Отличник народного просвещения", "Отличник физической культуры и спорта", за академическую степень "Магистра". При налич</w:t>
      </w:r>
      <w:r>
        <w:rPr>
          <w:sz w:val="28"/>
          <w:szCs w:val="28"/>
        </w:rPr>
        <w:t>ии у руководителей учреждений нескольких оснований (ученая степень, почетное звание, отраслевая награда) применяется один из повышающих коэффициентов (максимальный).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8.2.6. </w:t>
      </w:r>
      <w:proofErr w:type="gramStart"/>
      <w:r>
        <w:rPr>
          <w:sz w:val="28"/>
          <w:szCs w:val="28"/>
        </w:rPr>
        <w:t>Ко</w:t>
      </w:r>
      <w:proofErr w:type="gramEnd"/>
      <w:r>
        <w:rPr>
          <w:sz w:val="28"/>
          <w:szCs w:val="28"/>
        </w:rPr>
        <w:t xml:space="preserve"> - коэффициент специфики учреждения: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1,47 – за работу в учреждениях спортивной по</w:t>
      </w:r>
      <w:r>
        <w:rPr>
          <w:sz w:val="28"/>
          <w:szCs w:val="28"/>
        </w:rPr>
        <w:t>дготовки (</w:t>
      </w:r>
      <w:r>
        <w:rPr>
          <w:bCs/>
          <w:sz w:val="28"/>
          <w:szCs w:val="28"/>
        </w:rPr>
        <w:t xml:space="preserve">МБУ ДО СП СШОР </w:t>
      </w:r>
      <w:r>
        <w:rPr>
          <w:sz w:val="28"/>
          <w:szCs w:val="28"/>
        </w:rPr>
        <w:t xml:space="preserve"> г. Новоалтайска, МБУ ДО СП СШ №2 г. Новоалтайска);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1,21 – за работу в оздоровительно-спортивном учреждении (МБУ «Бассейн </w:t>
      </w:r>
      <w:r w:rsidRPr="00E33F32">
        <w:rPr>
          <w:sz w:val="28"/>
          <w:szCs w:val="28"/>
        </w:rPr>
        <w:t>“</w:t>
      </w:r>
      <w:r>
        <w:rPr>
          <w:sz w:val="28"/>
          <w:szCs w:val="28"/>
        </w:rPr>
        <w:t>Атлантика</w:t>
      </w:r>
      <w:r w:rsidRPr="00E33F32">
        <w:rPr>
          <w:sz w:val="28"/>
          <w:szCs w:val="28"/>
        </w:rPr>
        <w:t>”</w:t>
      </w:r>
      <w:r>
        <w:rPr>
          <w:sz w:val="28"/>
          <w:szCs w:val="28"/>
        </w:rPr>
        <w:t>»).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8.3. К должностному окладу руководителя может устанавливаться персональный повышающий коэффици</w:t>
      </w:r>
      <w:r>
        <w:rPr>
          <w:sz w:val="28"/>
          <w:szCs w:val="28"/>
        </w:rPr>
        <w:t>ент.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Решение об установлении персонального повышающего коэффициента принимает учредитель в отношении конкретного руководителя. Размер персонального повышающего коэффициента указывается в трудовом договоре с руководителем и не может превышать 2.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8.4. Доплат</w:t>
      </w:r>
      <w:r>
        <w:rPr>
          <w:sz w:val="28"/>
          <w:szCs w:val="28"/>
        </w:rPr>
        <w:t xml:space="preserve">ы и надбавки компенсационного характера выплачиваются в соответствии с </w:t>
      </w:r>
      <w:hyperlink w:anchor="Par61" w:history="1">
        <w:r>
          <w:rPr>
            <w:sz w:val="28"/>
            <w:szCs w:val="28"/>
          </w:rPr>
          <w:t>п. 2</w:t>
        </w:r>
      </w:hyperlink>
      <w:r>
        <w:rPr>
          <w:sz w:val="28"/>
          <w:szCs w:val="28"/>
        </w:rPr>
        <w:t xml:space="preserve"> Положения.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8.5. Стимулирующая выплата руководителю учреждения осуществляется за счет и в пределах фонда оплаты труда, направляемого на стимулирование руковод</w:t>
      </w:r>
      <w:r>
        <w:rPr>
          <w:sz w:val="28"/>
          <w:szCs w:val="28"/>
        </w:rPr>
        <w:t>ителя учреждения, установленного в объеме 1% от фонда оплаты труда работников учреждения.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8.6. Стимулирующая выплата руководителю учреждения устанавливается Учредителем.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8.7. Учредитель может принимать решение по увеличению или уменьшению размера стимулиру</w:t>
      </w:r>
      <w:r>
        <w:rPr>
          <w:sz w:val="28"/>
          <w:szCs w:val="28"/>
        </w:rPr>
        <w:t>ющей выплаты руководителю учреждения по результатам деятельности за отчетный период.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8.8. Основанием для стимулирования является аналитическая информация учредителя о показателях деятельности учреждения и отчет руководителя учреждения о результатах деятель</w:t>
      </w:r>
      <w:r>
        <w:rPr>
          <w:sz w:val="28"/>
          <w:szCs w:val="28"/>
        </w:rPr>
        <w:t xml:space="preserve">ности за отчетный период, </w:t>
      </w:r>
      <w:r>
        <w:rPr>
          <w:sz w:val="28"/>
          <w:szCs w:val="28"/>
        </w:rPr>
        <w:lastRenderedPageBreak/>
        <w:t>ежеквартально представляемый руководителем учреждения учредителю не позднее 10 числа месяца, следующего за отчетным периодом.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8.9</w:t>
      </w:r>
      <w:r>
        <w:rPr>
          <w:sz w:val="28"/>
          <w:szCs w:val="28"/>
        </w:rPr>
        <w:t>. В трудовом договоре с руководителем учреждения могут быть предусмотрены дополнительные выплаты за счет средств, получаемых от приносящей доход деятельности. Размер и порядок выплат определяет учредитель и устанавливает их в трудовом договоре с руководите</w:t>
      </w:r>
      <w:r>
        <w:rPr>
          <w:sz w:val="28"/>
          <w:szCs w:val="28"/>
        </w:rPr>
        <w:t>лем учреждения.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8.10. В целях поощрения руководителя за выполненную работу ему могут  устанавливаться премии: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 итогам работы за отчетный период (месяц, квартал, полугодие, год);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 выполнение важных и срочных работ;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 высокую эффективность работы;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 особые достижения в труде, за инициативный, творческий подход к выполнению заданий (за успешное выполнение особо важных, сложных или срочных работ);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 высокую результативность профессиональной деятельности и качественное предоставление услуг;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ед</w:t>
      </w:r>
      <w:r>
        <w:rPr>
          <w:sz w:val="28"/>
          <w:szCs w:val="28"/>
        </w:rPr>
        <w:t>иновременные (разовые) поощрительные премии к государственным или профессиональным праздникам, к юбилейным датам, по случаю награждения почетными грамотами.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Премирование осуществляется по решению Учредителя в пределах утвержденных ассигнований на соответст</w:t>
      </w:r>
      <w:r>
        <w:rPr>
          <w:sz w:val="28"/>
          <w:szCs w:val="28"/>
        </w:rPr>
        <w:t>вующий финансовый год и средств, поступающих от приносящей доход деятельности.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Конкретный размер премии может определяться как в процентах к должностному окладу (ставке) работника, так и в абсолютном размере. Максимальным размером премия не ограничивается.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Премия руководителю учреждения, проработавшему неполный месяц, квартал, год, устанавливаются пропорционально отработанному времени.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Премия за выполнение важных и срочных работ выплачивается руководителю учреждения единовременно по итогам выполнения данных</w:t>
      </w:r>
      <w:r>
        <w:rPr>
          <w:sz w:val="28"/>
          <w:szCs w:val="28"/>
        </w:rPr>
        <w:t xml:space="preserve"> работ.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8.11. Из фонда оплаты труда (при наличии экономии фонда оплаты труда) руководителю учреждения может быть оказана материальная помощь. Решение об оказании материальной помощи руководителю принимает Учредитель на основании заявления. Размер материаль</w:t>
      </w:r>
      <w:r>
        <w:rPr>
          <w:sz w:val="28"/>
          <w:szCs w:val="28"/>
        </w:rPr>
        <w:t>ной помощи руководителю учреждения, а также порядок и условия ее оказания устанавливаются в коллективном договоре учреждения с учетом мнения профсоюзного или иного представительного органа работника.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8.12. Руководителю учреждения может устанавливаться ежем</w:t>
      </w:r>
      <w:r>
        <w:rPr>
          <w:sz w:val="28"/>
          <w:szCs w:val="28"/>
        </w:rPr>
        <w:t>есячная доплата за содействие увеличению объема доходов от оказания учреждением платных услуг населению.</w:t>
      </w:r>
    </w:p>
    <w:p w:rsidR="005E4D3E" w:rsidRDefault="005E4D3E">
      <w:pPr>
        <w:widowControl w:val="0"/>
        <w:jc w:val="both"/>
      </w:pPr>
    </w:p>
    <w:p w:rsidR="005E4D3E" w:rsidRDefault="00E33F32">
      <w:pPr>
        <w:widowControl w:val="0"/>
        <w:jc w:val="center"/>
        <w:outlineLvl w:val="1"/>
        <w:rPr>
          <w:sz w:val="28"/>
          <w:szCs w:val="28"/>
        </w:rPr>
      </w:pPr>
      <w:bookmarkStart w:id="9" w:name="Par292"/>
      <w:bookmarkEnd w:id="9"/>
      <w:r>
        <w:rPr>
          <w:sz w:val="28"/>
          <w:szCs w:val="28"/>
        </w:rPr>
        <w:t xml:space="preserve">9. Критерии оценки и порядок начисления баллов </w:t>
      </w:r>
      <w:proofErr w:type="gramStart"/>
      <w:r>
        <w:rPr>
          <w:sz w:val="28"/>
          <w:szCs w:val="28"/>
        </w:rPr>
        <w:t>для</w:t>
      </w:r>
      <w:proofErr w:type="gramEnd"/>
    </w:p>
    <w:p w:rsidR="005E4D3E" w:rsidRDefault="00E33F3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оценки качества деятельности руководителя учреждения </w:t>
      </w:r>
    </w:p>
    <w:p w:rsidR="005E4D3E" w:rsidRDefault="00E33F32">
      <w:pPr>
        <w:widowControl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>
        <w:rPr>
          <w:bCs/>
          <w:sz w:val="28"/>
          <w:szCs w:val="28"/>
        </w:rPr>
        <w:t xml:space="preserve">МБУ ДО СП СШОР </w:t>
      </w:r>
      <w:r>
        <w:rPr>
          <w:sz w:val="28"/>
          <w:szCs w:val="28"/>
        </w:rPr>
        <w:t xml:space="preserve"> г. Новоалтайска и МБУ ДО СП </w:t>
      </w:r>
      <w:r>
        <w:rPr>
          <w:sz w:val="28"/>
          <w:szCs w:val="28"/>
        </w:rPr>
        <w:t xml:space="preserve">СШ № 2 </w:t>
      </w:r>
      <w:proofErr w:type="gramEnd"/>
    </w:p>
    <w:p w:rsidR="005E4D3E" w:rsidRDefault="00E33F3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г. Новоалтайска)</w:t>
      </w:r>
    </w:p>
    <w:p w:rsidR="005E4D3E" w:rsidRDefault="005E4D3E">
      <w:pPr>
        <w:widowControl w:val="0"/>
        <w:jc w:val="both"/>
      </w:pP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9.1. Критериями для оценки деятельности руководителя учреждения при установлении стимулирующей выплаты руководителю учреждения за качественные показатели в управлении учреждением являются: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9.1.1. Укомплектованность кадрами по штат</w:t>
      </w:r>
      <w:r>
        <w:rPr>
          <w:sz w:val="28"/>
          <w:szCs w:val="28"/>
        </w:rPr>
        <w:t>ному расписанию: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менее 78% - 0 баллов;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78% и более - 10 баллов;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9.1.2. Доля тренеров-преподавателей с высшим образованием: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менее 80% - 0 баллов;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80% и более - 10 баллов;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9.1.3. Наличие тренеров-преподавателей, имеющих квалификационные категории: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менее 63</w:t>
      </w:r>
      <w:r>
        <w:rPr>
          <w:sz w:val="28"/>
          <w:szCs w:val="28"/>
        </w:rPr>
        <w:t>% - 0 баллов;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63% и более - 10 баллов;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9.1.4. Стабильность контингента воспитанников тренировочных групп: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менее 70% - 0 баллов;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70% и более - 15 баллов;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9.1.5. Доля воспитанников - участников спортивных соревнований и других мероприятий различных уровней: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менее 50% - 0 баллов;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50% и более - 5 баллов;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9.1.6. Обратная связь с получателями муниципальной услуги: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наличие 1 и более обоснованной жалобы - 0 баллов;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обоснованных жалоб - 15 баллов;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9.1.7. Выполнение плана оказания услуги в соответствии с у</w:t>
      </w:r>
      <w:r>
        <w:rPr>
          <w:sz w:val="28"/>
          <w:szCs w:val="28"/>
        </w:rPr>
        <w:t>твержденным муниципальным заданием: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менее 95% - 0 баллов;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95% и более - 15 баллов.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9.1.8. Эффективность и качество исполнения управленческих решений  10 баллов.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9.2. Представление и обобщение своего опыта на различных уровнях: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9.2.1. Взаимодействие с общео</w:t>
      </w:r>
      <w:r>
        <w:rPr>
          <w:sz w:val="28"/>
          <w:szCs w:val="28"/>
        </w:rPr>
        <w:t>бразовательными школами по организации физкультурно-массовой работы (проведение совместных мероприятий за отчетный период):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 проведено мероприятий - 0 баллов;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проведено 1 - 2 мероприятия - 5 баллов;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проведено 3 и более мероприятий - 15 баллов;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9.3. Качес</w:t>
      </w:r>
      <w:r>
        <w:rPr>
          <w:sz w:val="28"/>
          <w:szCs w:val="28"/>
        </w:rPr>
        <w:t>твенное управление ресурсами учреждения, осуществление финансово-хозяйственной деятельности: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9.3.1. Отсутствие аварийных ситуаций за данный период  15 баллов.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9.3.2  Своевременное   и   качественное   представление отчетности        10 баллов.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9.3.3. Соблю</w:t>
      </w:r>
      <w:r>
        <w:rPr>
          <w:sz w:val="28"/>
          <w:szCs w:val="28"/>
        </w:rPr>
        <w:t>дение этики по отношению к коллегам посетителям (родителям)  15 баллов (при отсутствии обоснованных жалоб).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9.3.4. Эффективность и качество исполнения управленческих решений 15 баллов.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9.3.5 Соблюдение санитарного состояния помещений и </w:t>
      </w:r>
      <w:proofErr w:type="gramStart"/>
      <w:r>
        <w:rPr>
          <w:sz w:val="28"/>
          <w:szCs w:val="28"/>
        </w:rPr>
        <w:t>прилегающей</w:t>
      </w:r>
      <w:proofErr w:type="gramEnd"/>
      <w:r>
        <w:rPr>
          <w:sz w:val="28"/>
          <w:szCs w:val="28"/>
        </w:rPr>
        <w:t xml:space="preserve"> 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территории 15 баллов.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9.3.6 Обеспечение сохранности и надлежащего технического состояния здания, оборудования, хозяйственного инвентаря 15 баллов.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9.4. Каждый показатель результата деятельности оценивается в баллах и суммируется. Оценочные листы с соответс</w:t>
      </w:r>
      <w:r>
        <w:rPr>
          <w:sz w:val="28"/>
          <w:szCs w:val="28"/>
        </w:rPr>
        <w:t>твующими баллами подписывает председатель Комитета Администрации города Новоалтайска по физической культуре и спорту. Данный оценочный лист является основанием для распределения фонда стимулирования руководителя учреждения.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9.5. Размер стимулирующей выплат</w:t>
      </w:r>
      <w:r>
        <w:rPr>
          <w:sz w:val="28"/>
          <w:szCs w:val="28"/>
        </w:rPr>
        <w:t>ы руководителю учреждения устанавливается учредителем в соответствии с показателями работы учреждения:</w:t>
      </w:r>
    </w:p>
    <w:p w:rsidR="005E4D3E" w:rsidRDefault="00E33F3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151 - 190 баллов - 100% стимулирующего фонда руководителя;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111 - 150 баллов - 70% стимулирующего фонда руководителя;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71 - 110 баллов - 30% стимули</w:t>
      </w:r>
      <w:r>
        <w:rPr>
          <w:sz w:val="28"/>
          <w:szCs w:val="28"/>
        </w:rPr>
        <w:t>рующего фонда руководителя;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0 - 70 баллов - 0% стимулирующего фонда руководителя.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9.6. Руководителю, имеющему дисциплинарное взыскание, не выплачивается стимулирующая выплата за месяц, в котором руководитель был привлечен к дисциплинарной ответственности.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9.7. Средства, предусмотренные на стимулирование руководителя, за месяц, в котором руководитель был привлечен к дисциплинарной ответственности, подлежат перераспределению среди работников учреждения в соответствии с </w:t>
      </w:r>
      <w:hyperlink w:anchor="Par169" w:history="1">
        <w:r>
          <w:rPr>
            <w:sz w:val="28"/>
            <w:szCs w:val="28"/>
          </w:rPr>
          <w:t>п. 6</w:t>
        </w:r>
      </w:hyperlink>
      <w:r>
        <w:rPr>
          <w:sz w:val="28"/>
          <w:szCs w:val="28"/>
        </w:rPr>
        <w:t xml:space="preserve">  Положения.</w:t>
      </w:r>
    </w:p>
    <w:p w:rsidR="005E4D3E" w:rsidRDefault="005E4D3E">
      <w:pPr>
        <w:widowControl w:val="0"/>
        <w:ind w:firstLine="540"/>
        <w:jc w:val="both"/>
      </w:pPr>
    </w:p>
    <w:p w:rsidR="005E4D3E" w:rsidRDefault="00E33F32">
      <w:pPr>
        <w:widowControl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10. Критерии оценки и порядок начисления баллов </w:t>
      </w:r>
      <w:proofErr w:type="gramStart"/>
      <w:r>
        <w:rPr>
          <w:sz w:val="28"/>
          <w:szCs w:val="28"/>
        </w:rPr>
        <w:t>для</w:t>
      </w:r>
      <w:proofErr w:type="gramEnd"/>
    </w:p>
    <w:p w:rsidR="005E4D3E" w:rsidRDefault="00E33F3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оценки качества деятельности руководителя учреждения </w:t>
      </w:r>
    </w:p>
    <w:p w:rsidR="005E4D3E" w:rsidRDefault="00E33F3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МБУ «Бассейн </w:t>
      </w:r>
      <w:r w:rsidRPr="00E33F32">
        <w:rPr>
          <w:sz w:val="28"/>
          <w:szCs w:val="28"/>
        </w:rPr>
        <w:t>“</w:t>
      </w:r>
      <w:r>
        <w:rPr>
          <w:sz w:val="28"/>
          <w:szCs w:val="28"/>
        </w:rPr>
        <w:t>Атлантика</w:t>
      </w:r>
      <w:r w:rsidRPr="00E33F32">
        <w:rPr>
          <w:sz w:val="28"/>
          <w:szCs w:val="28"/>
        </w:rPr>
        <w:t>”</w:t>
      </w:r>
      <w:r>
        <w:rPr>
          <w:sz w:val="28"/>
          <w:szCs w:val="28"/>
        </w:rPr>
        <w:t>»</w:t>
      </w:r>
    </w:p>
    <w:p w:rsidR="005E4D3E" w:rsidRDefault="005E4D3E">
      <w:pPr>
        <w:widowControl w:val="0"/>
        <w:jc w:val="both"/>
      </w:pP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10.1. Критериями для оценки деятельности руководителя учреждения при установлении стимулирующей выплаты руководителю учреждения за качественные показатели в управлении учреждением являются: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10.1.1. Обратная связь с получателями муниципальной услуги: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наличи</w:t>
      </w:r>
      <w:r>
        <w:rPr>
          <w:sz w:val="28"/>
          <w:szCs w:val="28"/>
        </w:rPr>
        <w:t>е 1 и более обоснованной жалобы - 0 баллов;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обоснованных жалоб - 5 баллов;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10.1.2. Выполнение плана оказания услуги в соответствии с утвержденным муниципальным заданием: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менее 90% - 0 баллов;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90% и более - 15 баллов.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10.1.3 Отсутствие замечаний </w:t>
      </w:r>
      <w:r>
        <w:rPr>
          <w:sz w:val="28"/>
          <w:szCs w:val="28"/>
        </w:rPr>
        <w:t>контролирующих органов и служб 10 баллов.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10.1.4. Соблюдение этики по отношению к коллегам посетителям (родителям)  10 баллов.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10.1.5. Отсутствие аварийных ситуаций за данный период  10 баллов.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10.1.6. Эффективность и качество исполнения управленческих реш</w:t>
      </w:r>
      <w:r>
        <w:rPr>
          <w:sz w:val="28"/>
          <w:szCs w:val="28"/>
        </w:rPr>
        <w:t>ений 10 баллов.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10.2. За соблюдение сроков сдачи и достоверность бухгалтерской отчетности – 10  баллов; за несоблюдение сроков и недостоверность - 0 баллов;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10.3. Осуществления качественного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персоналом 15 баллов.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10.4 С</w:t>
      </w:r>
      <w:r>
        <w:rPr>
          <w:sz w:val="28"/>
          <w:szCs w:val="28"/>
        </w:rPr>
        <w:t>облюдение санитарного состояния помещений и прилегающей территории 15 баллов.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10.5 Обеспечение требований противопожарной безопасности 10 баллов.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10.6 Обеспечение сохранности и надлежащего технического состояния здания, оборудования, хозяйственного инвента</w:t>
      </w:r>
      <w:r>
        <w:rPr>
          <w:sz w:val="28"/>
          <w:szCs w:val="28"/>
        </w:rPr>
        <w:t>ря 10 баллов.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10.5. Каждый показатель результата деятельности оценивается в баллах и суммируется. Оценочные листы с соответствующими баллами подписывает председатель Комитета администрации города Новоалтайска по физической культуре и спорту. Данный оценочн</w:t>
      </w:r>
      <w:r>
        <w:rPr>
          <w:sz w:val="28"/>
          <w:szCs w:val="28"/>
        </w:rPr>
        <w:t>ый лист является основанием для распределения фонда стимулирования руководителя учреждения.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10.6. Размер стимулирующей выплаты руководителю учреждения устанавливается учредителем в соответствии с показателями работы учреждения: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61- 120 баллов - 100% стимул</w:t>
      </w:r>
      <w:r>
        <w:rPr>
          <w:sz w:val="28"/>
          <w:szCs w:val="28"/>
        </w:rPr>
        <w:t>ирующего фонда руководителя;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31 - 60 баллов - 70% стимулирующего фонда руководителя;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21 - 30 баллов - 30% стимулирующего фонда руководителя;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0 - 20 баллов - 0% стимулирующего фонда руководителя.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10.7. Руководителю, имеющему дисциплинарное взыскание, не вып</w:t>
      </w:r>
      <w:r>
        <w:rPr>
          <w:sz w:val="28"/>
          <w:szCs w:val="28"/>
        </w:rPr>
        <w:t>лачивается стимулирующая выплата за месяц, в котором руководитель был привлечен к дисциплинарной ответственности.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10.8. Средства, предусмотренные на стимулирование руководителя, за месяц, в котором руководитель был привлечен к дисциплинарной ответственност</w:t>
      </w:r>
      <w:r>
        <w:rPr>
          <w:sz w:val="28"/>
          <w:szCs w:val="28"/>
        </w:rPr>
        <w:t>и, подлежат перераспределению среди работников учреждения.</w:t>
      </w:r>
    </w:p>
    <w:p w:rsidR="005E4D3E" w:rsidRDefault="005E4D3E">
      <w:pPr>
        <w:widowControl w:val="0"/>
        <w:jc w:val="center"/>
        <w:outlineLvl w:val="1"/>
        <w:rPr>
          <w:sz w:val="28"/>
          <w:szCs w:val="28"/>
        </w:rPr>
      </w:pPr>
      <w:bookmarkStart w:id="10" w:name="Par350"/>
      <w:bookmarkEnd w:id="10"/>
    </w:p>
    <w:p w:rsidR="005E4D3E" w:rsidRDefault="00E33F32">
      <w:pPr>
        <w:widowControl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11. Полномочия руководителя учреждения</w:t>
      </w:r>
    </w:p>
    <w:p w:rsidR="005E4D3E" w:rsidRDefault="005E4D3E">
      <w:pPr>
        <w:widowControl w:val="0"/>
        <w:jc w:val="both"/>
      </w:pP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11.1. Руководитель учреждения в пределах фонда оплаты труда: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утверждает структуру и штатную численность учреждения;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устанавливает объем работ, нормы труда, </w:t>
      </w:r>
      <w:r>
        <w:rPr>
          <w:sz w:val="28"/>
          <w:szCs w:val="28"/>
        </w:rPr>
        <w:t>нормы выработки работников на каждом рабочем месте, если они не установлены федеральными законами, нормативными правовыми актами Российской Федерации, содержащими нормы трудового права;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определяет размеры окладов (ставок) и выплат компенсационного и стимул</w:t>
      </w:r>
      <w:r>
        <w:rPr>
          <w:sz w:val="28"/>
          <w:szCs w:val="28"/>
        </w:rPr>
        <w:t>ирующего характера;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 нормированные задания работникам с повременной оплатой труда и оплату труда за фактически выполненный объем работ.</w:t>
      </w:r>
    </w:p>
    <w:p w:rsidR="005E4D3E" w:rsidRDefault="00E33F3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11.2. Руководитель учреждения использует экономию ФОТ при проведении мероприятий по оптимизации численности</w:t>
      </w:r>
      <w:r>
        <w:rPr>
          <w:sz w:val="28"/>
          <w:szCs w:val="28"/>
        </w:rPr>
        <w:t xml:space="preserve"> работников на увеличение заработной платы работникам.</w:t>
      </w:r>
    </w:p>
    <w:p w:rsidR="005E4D3E" w:rsidRDefault="005E4D3E">
      <w:pPr>
        <w:widowControl w:val="0"/>
        <w:jc w:val="both"/>
      </w:pPr>
    </w:p>
    <w:p w:rsidR="005E4D3E" w:rsidRDefault="00E33F3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12. Выплата материальной помощи.</w:t>
      </w:r>
    </w:p>
    <w:p w:rsidR="005E4D3E" w:rsidRDefault="005E4D3E">
      <w:pPr>
        <w:widowControl w:val="0"/>
        <w:jc w:val="center"/>
        <w:rPr>
          <w:sz w:val="28"/>
          <w:szCs w:val="28"/>
        </w:rPr>
      </w:pPr>
    </w:p>
    <w:p w:rsidR="005E4D3E" w:rsidRDefault="00E33F3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Из фонда оплаты труда работникам учреждений может быть оказана материальная помощь в следующих случаях:</w:t>
      </w:r>
    </w:p>
    <w:p w:rsidR="005E4D3E" w:rsidRDefault="00E33F3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рождение ребенка, подтвержденное свидетельством о рождении;</w:t>
      </w:r>
    </w:p>
    <w:p w:rsidR="005E4D3E" w:rsidRDefault="00E33F3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вступление в брак, подтвержденное свидетельством о браке;</w:t>
      </w:r>
    </w:p>
    <w:p w:rsidR="005E4D3E" w:rsidRDefault="00E33F3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смерть супруга или близкого родственника (мать, отец, сын, дочь), подтвержденная свидетельством о смерти;</w:t>
      </w:r>
    </w:p>
    <w:p w:rsidR="005E4D3E" w:rsidRDefault="00E33F3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утрата или повреждение жилья в случае пожара, наводнения или иного стихийного бедствия, подт</w:t>
      </w:r>
      <w:r>
        <w:rPr>
          <w:sz w:val="28"/>
          <w:szCs w:val="28"/>
        </w:rPr>
        <w:t>вержденные документом, содержащим сведения об утрате или повреждения жилья в связи указанными обстоятельствами.</w:t>
      </w:r>
    </w:p>
    <w:p w:rsidR="005E4D3E" w:rsidRDefault="00E33F3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Размеры и порядок выплаты материальной помощи устанавливается в коллективном договоре учреждений.</w:t>
      </w:r>
    </w:p>
    <w:p w:rsidR="005E4D3E" w:rsidRDefault="00E33F3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об оказании работнику материальной пом</w:t>
      </w:r>
      <w:r>
        <w:rPr>
          <w:sz w:val="28"/>
          <w:szCs w:val="28"/>
        </w:rPr>
        <w:t>ощи принимается руководителем учреждения на основании письменного заявления работника.</w:t>
      </w:r>
    </w:p>
    <w:p w:rsidR="005E4D3E" w:rsidRDefault="005E4D3E">
      <w:pPr>
        <w:widowControl w:val="0"/>
        <w:jc w:val="both"/>
        <w:rPr>
          <w:sz w:val="28"/>
          <w:szCs w:val="28"/>
        </w:rPr>
      </w:pPr>
    </w:p>
    <w:p w:rsidR="005E4D3E" w:rsidRDefault="005E4D3E">
      <w:pPr>
        <w:widowControl w:val="0"/>
        <w:jc w:val="both"/>
      </w:pPr>
    </w:p>
    <w:p w:rsidR="005E4D3E" w:rsidRDefault="005E4D3E">
      <w:pPr>
        <w:widowControl w:val="0"/>
        <w:jc w:val="both"/>
      </w:pPr>
    </w:p>
    <w:p w:rsidR="005E4D3E" w:rsidRDefault="005E4D3E">
      <w:pPr>
        <w:widowControl w:val="0"/>
        <w:jc w:val="both"/>
      </w:pPr>
    </w:p>
    <w:p w:rsidR="005E4D3E" w:rsidRDefault="005E4D3E">
      <w:pPr>
        <w:widowControl w:val="0"/>
        <w:jc w:val="both"/>
      </w:pPr>
    </w:p>
    <w:p w:rsidR="005E4D3E" w:rsidRDefault="005E4D3E">
      <w:pPr>
        <w:widowControl w:val="0"/>
        <w:jc w:val="both"/>
      </w:pPr>
    </w:p>
    <w:p w:rsidR="005E4D3E" w:rsidRDefault="005E4D3E">
      <w:pPr>
        <w:widowControl w:val="0"/>
        <w:jc w:val="both"/>
      </w:pPr>
    </w:p>
    <w:p w:rsidR="005E4D3E" w:rsidRDefault="005E4D3E">
      <w:pPr>
        <w:widowControl w:val="0"/>
        <w:jc w:val="both"/>
      </w:pPr>
    </w:p>
    <w:p w:rsidR="005E4D3E" w:rsidRDefault="005E4D3E">
      <w:pPr>
        <w:widowControl w:val="0"/>
        <w:jc w:val="both"/>
      </w:pPr>
    </w:p>
    <w:p w:rsidR="005E4D3E" w:rsidRDefault="005E4D3E">
      <w:pPr>
        <w:widowControl w:val="0"/>
        <w:jc w:val="both"/>
      </w:pPr>
    </w:p>
    <w:p w:rsidR="005E4D3E" w:rsidRDefault="005E4D3E">
      <w:pPr>
        <w:widowControl w:val="0"/>
        <w:jc w:val="both"/>
      </w:pPr>
    </w:p>
    <w:p w:rsidR="005E4D3E" w:rsidRDefault="005E4D3E">
      <w:pPr>
        <w:widowControl w:val="0"/>
        <w:jc w:val="both"/>
      </w:pPr>
    </w:p>
    <w:p w:rsidR="005E4D3E" w:rsidRDefault="005E4D3E">
      <w:pPr>
        <w:widowControl w:val="0"/>
        <w:jc w:val="both"/>
      </w:pPr>
    </w:p>
    <w:p w:rsidR="005E4D3E" w:rsidRDefault="005E4D3E">
      <w:pPr>
        <w:widowControl w:val="0"/>
        <w:jc w:val="both"/>
      </w:pPr>
    </w:p>
    <w:p w:rsidR="005E4D3E" w:rsidRDefault="005E4D3E">
      <w:pPr>
        <w:widowControl w:val="0"/>
        <w:jc w:val="both"/>
      </w:pPr>
    </w:p>
    <w:p w:rsidR="005E4D3E" w:rsidRDefault="005E4D3E">
      <w:pPr>
        <w:widowControl w:val="0"/>
        <w:jc w:val="both"/>
      </w:pPr>
    </w:p>
    <w:p w:rsidR="005E4D3E" w:rsidRDefault="005E4D3E">
      <w:pPr>
        <w:widowControl w:val="0"/>
        <w:jc w:val="both"/>
      </w:pPr>
    </w:p>
    <w:p w:rsidR="005E4D3E" w:rsidRDefault="005E4D3E">
      <w:pPr>
        <w:widowControl w:val="0"/>
        <w:jc w:val="both"/>
      </w:pPr>
    </w:p>
    <w:p w:rsidR="005E4D3E" w:rsidRDefault="005E4D3E">
      <w:pPr>
        <w:widowControl w:val="0"/>
        <w:jc w:val="both"/>
      </w:pPr>
    </w:p>
    <w:p w:rsidR="005E4D3E" w:rsidRDefault="005E4D3E">
      <w:pPr>
        <w:widowControl w:val="0"/>
        <w:jc w:val="both"/>
      </w:pPr>
    </w:p>
    <w:p w:rsidR="005E4D3E" w:rsidRDefault="005E4D3E">
      <w:pPr>
        <w:widowControl w:val="0"/>
        <w:jc w:val="both"/>
      </w:pPr>
    </w:p>
    <w:p w:rsidR="005E4D3E" w:rsidRDefault="005E4D3E">
      <w:pPr>
        <w:widowControl w:val="0"/>
        <w:jc w:val="both"/>
      </w:pPr>
    </w:p>
    <w:p w:rsidR="005E4D3E" w:rsidRDefault="005E4D3E">
      <w:pPr>
        <w:widowControl w:val="0"/>
        <w:jc w:val="both"/>
      </w:pPr>
    </w:p>
    <w:p w:rsidR="005E4D3E" w:rsidRDefault="005E4D3E">
      <w:pPr>
        <w:widowControl w:val="0"/>
        <w:jc w:val="both"/>
      </w:pPr>
    </w:p>
    <w:p w:rsidR="005E4D3E" w:rsidRDefault="005E4D3E">
      <w:pPr>
        <w:widowControl w:val="0"/>
        <w:jc w:val="both"/>
      </w:pPr>
    </w:p>
    <w:p w:rsidR="005E4D3E" w:rsidRDefault="005E4D3E">
      <w:pPr>
        <w:widowControl w:val="0"/>
        <w:jc w:val="both"/>
      </w:pPr>
    </w:p>
    <w:p w:rsidR="005E4D3E" w:rsidRDefault="005E4D3E">
      <w:pPr>
        <w:widowControl w:val="0"/>
        <w:jc w:val="both"/>
      </w:pPr>
    </w:p>
    <w:p w:rsidR="005E4D3E" w:rsidRDefault="005E4D3E">
      <w:pPr>
        <w:widowControl w:val="0"/>
        <w:jc w:val="both"/>
      </w:pPr>
    </w:p>
    <w:p w:rsidR="005E4D3E" w:rsidRDefault="005E4D3E">
      <w:pPr>
        <w:widowControl w:val="0"/>
        <w:jc w:val="both"/>
      </w:pPr>
    </w:p>
    <w:p w:rsidR="005E4D3E" w:rsidRDefault="005E4D3E">
      <w:pPr>
        <w:widowControl w:val="0"/>
        <w:jc w:val="both"/>
      </w:pPr>
    </w:p>
    <w:p w:rsidR="005E4D3E" w:rsidRDefault="005E4D3E">
      <w:pPr>
        <w:widowControl w:val="0"/>
        <w:jc w:val="both"/>
      </w:pPr>
    </w:p>
    <w:p w:rsidR="005E4D3E" w:rsidRDefault="005E4D3E">
      <w:pPr>
        <w:widowControl w:val="0"/>
        <w:jc w:val="both"/>
      </w:pPr>
    </w:p>
    <w:p w:rsidR="005E4D3E" w:rsidRDefault="005E4D3E">
      <w:pPr>
        <w:widowControl w:val="0"/>
        <w:jc w:val="both"/>
      </w:pPr>
    </w:p>
    <w:p w:rsidR="005E4D3E" w:rsidRDefault="005E4D3E">
      <w:pPr>
        <w:widowControl w:val="0"/>
        <w:jc w:val="both"/>
      </w:pPr>
    </w:p>
    <w:p w:rsidR="005E4D3E" w:rsidRDefault="005E4D3E">
      <w:pPr>
        <w:widowControl w:val="0"/>
        <w:jc w:val="both"/>
      </w:pPr>
    </w:p>
    <w:p w:rsidR="005E4D3E" w:rsidRDefault="005E4D3E">
      <w:pPr>
        <w:widowControl w:val="0"/>
        <w:jc w:val="both"/>
      </w:pPr>
    </w:p>
    <w:p w:rsidR="005E4D3E" w:rsidRDefault="005E4D3E">
      <w:pPr>
        <w:widowControl w:val="0"/>
        <w:jc w:val="both"/>
      </w:pPr>
    </w:p>
    <w:p w:rsidR="005E4D3E" w:rsidRDefault="005E4D3E">
      <w:pPr>
        <w:widowControl w:val="0"/>
        <w:jc w:val="both"/>
      </w:pPr>
    </w:p>
    <w:p w:rsidR="005E4D3E" w:rsidRDefault="005E4D3E">
      <w:pPr>
        <w:widowControl w:val="0"/>
        <w:jc w:val="both"/>
      </w:pPr>
    </w:p>
    <w:p w:rsidR="005E4D3E" w:rsidRDefault="005E4D3E">
      <w:pPr>
        <w:widowControl w:val="0"/>
        <w:jc w:val="both"/>
      </w:pPr>
    </w:p>
    <w:p w:rsidR="005E4D3E" w:rsidRDefault="005E4D3E">
      <w:pPr>
        <w:widowControl w:val="0"/>
        <w:jc w:val="both"/>
      </w:pPr>
    </w:p>
    <w:p w:rsidR="005E4D3E" w:rsidRDefault="005E4D3E">
      <w:pPr>
        <w:widowControl w:val="0"/>
        <w:jc w:val="both"/>
      </w:pPr>
    </w:p>
    <w:p w:rsidR="005E4D3E" w:rsidRDefault="005E4D3E">
      <w:pPr>
        <w:widowControl w:val="0"/>
        <w:jc w:val="both"/>
      </w:pPr>
    </w:p>
    <w:p w:rsidR="005E4D3E" w:rsidRDefault="005E4D3E">
      <w:pPr>
        <w:widowControl w:val="0"/>
        <w:jc w:val="both"/>
      </w:pPr>
    </w:p>
    <w:p w:rsidR="005E4D3E" w:rsidRDefault="005E4D3E">
      <w:pPr>
        <w:widowControl w:val="0"/>
        <w:jc w:val="both"/>
      </w:pPr>
    </w:p>
    <w:p w:rsidR="005E4D3E" w:rsidRDefault="005E4D3E">
      <w:pPr>
        <w:widowControl w:val="0"/>
        <w:jc w:val="both"/>
      </w:pPr>
    </w:p>
    <w:p w:rsidR="005E4D3E" w:rsidRDefault="005E4D3E">
      <w:pPr>
        <w:widowControl w:val="0"/>
        <w:jc w:val="both"/>
      </w:pPr>
    </w:p>
    <w:p w:rsidR="005E4D3E" w:rsidRDefault="005E4D3E">
      <w:pPr>
        <w:widowControl w:val="0"/>
        <w:jc w:val="both"/>
      </w:pPr>
    </w:p>
    <w:tbl>
      <w:tblPr>
        <w:tblStyle w:val="af0"/>
        <w:tblW w:w="0" w:type="auto"/>
        <w:tblInd w:w="5493" w:type="dxa"/>
        <w:tblLayout w:type="fixed"/>
        <w:tblLook w:val="04A0" w:firstRow="1" w:lastRow="0" w:firstColumn="1" w:lastColumn="0" w:noHBand="0" w:noVBand="1"/>
      </w:tblPr>
      <w:tblGrid>
        <w:gridCol w:w="4077"/>
      </w:tblGrid>
      <w:tr w:rsidR="005E4D3E">
        <w:tc>
          <w:tcPr>
            <w:tcW w:w="40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E4D3E" w:rsidRDefault="00E33F32">
            <w:pPr>
              <w:widowControl w:val="0"/>
              <w:ind w:right="-1"/>
              <w:jc w:val="right"/>
              <w:outlineLvl w:val="1"/>
            </w:pPr>
            <w:r>
              <w:rPr>
                <w:sz w:val="28"/>
                <w:szCs w:val="28"/>
              </w:rPr>
              <w:t>Приложение 1</w:t>
            </w:r>
          </w:p>
          <w:p w:rsidR="005E4D3E" w:rsidRDefault="00E33F32">
            <w:pPr>
              <w:widowControl w:val="0"/>
              <w:tabs>
                <w:tab w:val="left" w:pos="5387"/>
              </w:tabs>
              <w:jc w:val="both"/>
            </w:pPr>
            <w:r>
              <w:rPr>
                <w:sz w:val="28"/>
                <w:szCs w:val="28"/>
              </w:rPr>
              <w:t xml:space="preserve">к Положению об оплате      труда  работников </w:t>
            </w:r>
            <w:r>
              <w:rPr>
                <w:bCs/>
                <w:sz w:val="28"/>
                <w:szCs w:val="28"/>
              </w:rPr>
              <w:t xml:space="preserve">МБУ ДО СП СШОР </w:t>
            </w:r>
            <w:r>
              <w:rPr>
                <w:sz w:val="28"/>
                <w:szCs w:val="28"/>
              </w:rPr>
              <w:t xml:space="preserve"> г. Новоалтайска  </w:t>
            </w:r>
            <w:r>
              <w:rPr>
                <w:sz w:val="28"/>
                <w:szCs w:val="28"/>
              </w:rPr>
              <w:t xml:space="preserve">                                                                          МБУ ДО СП СШ № 2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овоалтайска</w:t>
            </w:r>
            <w:proofErr w:type="spellEnd"/>
            <w:r>
              <w:rPr>
                <w:sz w:val="28"/>
                <w:szCs w:val="28"/>
              </w:rPr>
              <w:t xml:space="preserve">, МБУ «Бассейн </w:t>
            </w:r>
            <w:r w:rsidRPr="00E33F32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Атлантика</w:t>
            </w:r>
            <w:r w:rsidRPr="00E33F32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5E4D3E" w:rsidRDefault="005E4D3E">
      <w:pPr>
        <w:widowControl w:val="0"/>
        <w:ind w:right="-1"/>
        <w:jc w:val="right"/>
        <w:outlineLvl w:val="1"/>
        <w:rPr>
          <w:sz w:val="28"/>
          <w:szCs w:val="28"/>
        </w:rPr>
      </w:pPr>
    </w:p>
    <w:p w:rsidR="005E4D3E" w:rsidRDefault="00E33F32">
      <w:pPr>
        <w:widowControl w:val="0"/>
        <w:jc w:val="center"/>
        <w:rPr>
          <w:sz w:val="28"/>
          <w:szCs w:val="28"/>
        </w:rPr>
      </w:pPr>
      <w:bookmarkStart w:id="11" w:name="Par371"/>
      <w:bookmarkEnd w:id="11"/>
      <w:r>
        <w:rPr>
          <w:sz w:val="28"/>
          <w:szCs w:val="28"/>
        </w:rPr>
        <w:t xml:space="preserve">КОЭФФИЦИЕНТЫ КВАЛИФИКАЦИИ ТРЕНЕРОВ-ПРЕПОДАВАТЕЛЕЙ, И ИНЫХ СПЕЦИАЛИСТОВ,  АДМИНИСТРАТИВНО-ПРАВЛЕНЧЕСКИХ, </w:t>
      </w:r>
    </w:p>
    <w:p w:rsidR="005E4D3E" w:rsidRDefault="00E33F3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МЕДИЦИНСКИХ И ИН</w:t>
      </w:r>
      <w:r>
        <w:rPr>
          <w:sz w:val="28"/>
          <w:szCs w:val="28"/>
        </w:rPr>
        <w:t>ЫХ РАБОТНИКОВ УЧРЕЖДЕНИЯ</w:t>
      </w:r>
    </w:p>
    <w:p w:rsidR="005E4D3E" w:rsidRDefault="005E4D3E">
      <w:pPr>
        <w:widowControl w:val="0"/>
        <w:jc w:val="both"/>
      </w:pPr>
    </w:p>
    <w:tbl>
      <w:tblPr>
        <w:tblW w:w="0" w:type="auto"/>
        <w:tblCellSpacing w:w="5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67"/>
        <w:gridCol w:w="6433"/>
        <w:gridCol w:w="1803"/>
      </w:tblGrid>
      <w:tr w:rsidR="005E4D3E">
        <w:trPr>
          <w:tblCellSpacing w:w="5" w:type="dxa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pPr>
              <w:widowControl w:val="0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6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pPr>
              <w:widowControl w:val="0"/>
            </w:pPr>
            <w:r>
              <w:t xml:space="preserve">              Квалификационная категория              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pPr>
              <w:widowControl w:val="0"/>
            </w:pPr>
            <w:r>
              <w:t>Коэффициент</w:t>
            </w:r>
          </w:p>
        </w:tc>
      </w:tr>
      <w:tr w:rsidR="005E4D3E">
        <w:trPr>
          <w:trHeight w:val="201"/>
          <w:tblCellSpacing w:w="5" w:type="dxa"/>
        </w:trPr>
        <w:tc>
          <w:tcPr>
            <w:tcW w:w="9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pPr>
              <w:widowControl w:val="0"/>
            </w:pPr>
            <w:r>
              <w:t xml:space="preserve">1.    </w:t>
            </w:r>
          </w:p>
        </w:tc>
        <w:tc>
          <w:tcPr>
            <w:tcW w:w="642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E4D3E" w:rsidRDefault="00E33F32">
            <w:pPr>
              <w:widowControl w:val="0"/>
            </w:pPr>
            <w:r>
              <w:t xml:space="preserve">высшая квалификационная категория                     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pPr>
              <w:widowControl w:val="0"/>
            </w:pPr>
            <w:r>
              <w:t xml:space="preserve">       1,15</w:t>
            </w:r>
          </w:p>
        </w:tc>
      </w:tr>
      <w:tr w:rsidR="005E4D3E">
        <w:trPr>
          <w:tblCellSpacing w:w="5" w:type="dxa"/>
        </w:trPr>
        <w:tc>
          <w:tcPr>
            <w:tcW w:w="9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pPr>
              <w:widowControl w:val="0"/>
            </w:pPr>
            <w:r>
              <w:t>2.</w:t>
            </w:r>
          </w:p>
        </w:tc>
        <w:tc>
          <w:tcPr>
            <w:tcW w:w="64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pPr>
              <w:widowControl w:val="0"/>
            </w:pPr>
            <w:r>
              <w:t xml:space="preserve">I квалификационная категория                         </w:t>
            </w:r>
          </w:p>
        </w:tc>
        <w:tc>
          <w:tcPr>
            <w:tcW w:w="17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pPr>
              <w:widowControl w:val="0"/>
            </w:pPr>
            <w:r>
              <w:t xml:space="preserve">       1,10</w:t>
            </w:r>
          </w:p>
        </w:tc>
      </w:tr>
      <w:tr w:rsidR="005E4D3E">
        <w:trPr>
          <w:tblCellSpacing w:w="5" w:type="dxa"/>
        </w:trPr>
        <w:tc>
          <w:tcPr>
            <w:tcW w:w="9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pPr>
              <w:widowControl w:val="0"/>
            </w:pPr>
            <w:r>
              <w:t>3.</w:t>
            </w:r>
          </w:p>
        </w:tc>
        <w:tc>
          <w:tcPr>
            <w:tcW w:w="64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pPr>
              <w:widowControl w:val="0"/>
            </w:pPr>
            <w:r>
              <w:t>II</w:t>
            </w:r>
            <w:r>
              <w:t xml:space="preserve"> квалификационная категория                          </w:t>
            </w:r>
          </w:p>
        </w:tc>
        <w:tc>
          <w:tcPr>
            <w:tcW w:w="17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pPr>
              <w:widowControl w:val="0"/>
            </w:pPr>
            <w:r>
              <w:t xml:space="preserve">       1,05</w:t>
            </w:r>
          </w:p>
        </w:tc>
      </w:tr>
    </w:tbl>
    <w:p w:rsidR="005E4D3E" w:rsidRDefault="005E4D3E">
      <w:pPr>
        <w:widowControl w:val="0"/>
        <w:jc w:val="both"/>
      </w:pPr>
    </w:p>
    <w:p w:rsidR="005E4D3E" w:rsidRDefault="005E4D3E">
      <w:pPr>
        <w:widowControl w:val="0"/>
        <w:jc w:val="both"/>
      </w:pPr>
    </w:p>
    <w:p w:rsidR="005E4D3E" w:rsidRDefault="005E4D3E">
      <w:pPr>
        <w:widowControl w:val="0"/>
        <w:jc w:val="both"/>
      </w:pPr>
    </w:p>
    <w:p w:rsidR="005E4D3E" w:rsidRDefault="005E4D3E">
      <w:pPr>
        <w:widowControl w:val="0"/>
        <w:jc w:val="both"/>
      </w:pPr>
    </w:p>
    <w:p w:rsidR="005E4D3E" w:rsidRDefault="005E4D3E">
      <w:pPr>
        <w:widowControl w:val="0"/>
        <w:jc w:val="both"/>
      </w:pPr>
    </w:p>
    <w:p w:rsidR="005E4D3E" w:rsidRDefault="005E4D3E">
      <w:pPr>
        <w:widowControl w:val="0"/>
        <w:jc w:val="both"/>
      </w:pPr>
    </w:p>
    <w:p w:rsidR="005E4D3E" w:rsidRDefault="005E4D3E">
      <w:pPr>
        <w:widowControl w:val="0"/>
        <w:jc w:val="both"/>
      </w:pPr>
    </w:p>
    <w:p w:rsidR="005E4D3E" w:rsidRDefault="005E4D3E">
      <w:pPr>
        <w:widowControl w:val="0"/>
        <w:jc w:val="both"/>
      </w:pPr>
    </w:p>
    <w:p w:rsidR="005E4D3E" w:rsidRDefault="005E4D3E">
      <w:pPr>
        <w:widowControl w:val="0"/>
        <w:jc w:val="both"/>
      </w:pPr>
    </w:p>
    <w:p w:rsidR="005E4D3E" w:rsidRDefault="005E4D3E">
      <w:pPr>
        <w:widowControl w:val="0"/>
        <w:jc w:val="both"/>
      </w:pPr>
    </w:p>
    <w:p w:rsidR="005E4D3E" w:rsidRDefault="005E4D3E">
      <w:pPr>
        <w:widowControl w:val="0"/>
        <w:jc w:val="both"/>
      </w:pPr>
    </w:p>
    <w:p w:rsidR="005E4D3E" w:rsidRDefault="005E4D3E">
      <w:pPr>
        <w:widowControl w:val="0"/>
        <w:jc w:val="both"/>
      </w:pPr>
    </w:p>
    <w:p w:rsidR="005E4D3E" w:rsidRDefault="005E4D3E">
      <w:pPr>
        <w:widowControl w:val="0"/>
        <w:jc w:val="both"/>
      </w:pPr>
    </w:p>
    <w:p w:rsidR="005E4D3E" w:rsidRDefault="005E4D3E">
      <w:pPr>
        <w:widowControl w:val="0"/>
        <w:jc w:val="both"/>
      </w:pPr>
    </w:p>
    <w:p w:rsidR="005E4D3E" w:rsidRDefault="005E4D3E">
      <w:pPr>
        <w:widowControl w:val="0"/>
        <w:jc w:val="both"/>
      </w:pPr>
    </w:p>
    <w:p w:rsidR="005E4D3E" w:rsidRDefault="005E4D3E">
      <w:pPr>
        <w:widowControl w:val="0"/>
        <w:jc w:val="both"/>
      </w:pPr>
    </w:p>
    <w:p w:rsidR="005E4D3E" w:rsidRDefault="005E4D3E">
      <w:pPr>
        <w:widowControl w:val="0"/>
        <w:jc w:val="both"/>
      </w:pPr>
    </w:p>
    <w:p w:rsidR="005E4D3E" w:rsidRDefault="005E4D3E">
      <w:pPr>
        <w:widowControl w:val="0"/>
        <w:jc w:val="both"/>
      </w:pPr>
    </w:p>
    <w:p w:rsidR="005E4D3E" w:rsidRDefault="005E4D3E">
      <w:pPr>
        <w:widowControl w:val="0"/>
        <w:jc w:val="both"/>
      </w:pPr>
    </w:p>
    <w:p w:rsidR="005E4D3E" w:rsidRDefault="005E4D3E">
      <w:pPr>
        <w:widowControl w:val="0"/>
        <w:jc w:val="both"/>
      </w:pPr>
    </w:p>
    <w:p w:rsidR="005E4D3E" w:rsidRDefault="005E4D3E">
      <w:pPr>
        <w:widowControl w:val="0"/>
        <w:jc w:val="both"/>
      </w:pPr>
    </w:p>
    <w:p w:rsidR="005E4D3E" w:rsidRDefault="005E4D3E">
      <w:pPr>
        <w:widowControl w:val="0"/>
        <w:jc w:val="both"/>
      </w:pPr>
    </w:p>
    <w:p w:rsidR="005E4D3E" w:rsidRDefault="005E4D3E">
      <w:pPr>
        <w:widowControl w:val="0"/>
        <w:jc w:val="both"/>
      </w:pPr>
    </w:p>
    <w:p w:rsidR="005E4D3E" w:rsidRDefault="005E4D3E">
      <w:pPr>
        <w:widowControl w:val="0"/>
        <w:jc w:val="both"/>
      </w:pPr>
    </w:p>
    <w:p w:rsidR="005E4D3E" w:rsidRDefault="005E4D3E">
      <w:pPr>
        <w:widowControl w:val="0"/>
        <w:jc w:val="both"/>
      </w:pPr>
    </w:p>
    <w:p w:rsidR="005E4D3E" w:rsidRDefault="005E4D3E">
      <w:pPr>
        <w:widowControl w:val="0"/>
        <w:jc w:val="both"/>
      </w:pPr>
    </w:p>
    <w:p w:rsidR="005E4D3E" w:rsidRDefault="005E4D3E">
      <w:pPr>
        <w:widowControl w:val="0"/>
        <w:jc w:val="both"/>
      </w:pPr>
    </w:p>
    <w:p w:rsidR="005E4D3E" w:rsidRDefault="005E4D3E">
      <w:pPr>
        <w:widowControl w:val="0"/>
        <w:jc w:val="both"/>
      </w:pPr>
    </w:p>
    <w:p w:rsidR="005E4D3E" w:rsidRDefault="005E4D3E">
      <w:pPr>
        <w:widowControl w:val="0"/>
        <w:jc w:val="both"/>
      </w:pPr>
    </w:p>
    <w:p w:rsidR="005E4D3E" w:rsidRDefault="005E4D3E">
      <w:pPr>
        <w:widowControl w:val="0"/>
        <w:jc w:val="both"/>
      </w:pPr>
    </w:p>
    <w:p w:rsidR="005E4D3E" w:rsidRDefault="005E4D3E">
      <w:pPr>
        <w:widowControl w:val="0"/>
        <w:jc w:val="both"/>
      </w:pPr>
    </w:p>
    <w:p w:rsidR="005E4D3E" w:rsidRDefault="005E4D3E">
      <w:pPr>
        <w:widowControl w:val="0"/>
        <w:jc w:val="both"/>
      </w:pPr>
    </w:p>
    <w:p w:rsidR="005E4D3E" w:rsidRDefault="005E4D3E">
      <w:pPr>
        <w:widowControl w:val="0"/>
        <w:jc w:val="both"/>
      </w:pPr>
    </w:p>
    <w:p w:rsidR="005E4D3E" w:rsidRDefault="005E4D3E">
      <w:pPr>
        <w:widowControl w:val="0"/>
        <w:jc w:val="both"/>
      </w:pPr>
    </w:p>
    <w:tbl>
      <w:tblPr>
        <w:tblStyle w:val="af0"/>
        <w:tblW w:w="0" w:type="auto"/>
        <w:tblInd w:w="5493" w:type="dxa"/>
        <w:tblLayout w:type="fixed"/>
        <w:tblLook w:val="04A0" w:firstRow="1" w:lastRow="0" w:firstColumn="1" w:lastColumn="0" w:noHBand="0" w:noVBand="1"/>
      </w:tblPr>
      <w:tblGrid>
        <w:gridCol w:w="4077"/>
      </w:tblGrid>
      <w:tr w:rsidR="005E4D3E">
        <w:tc>
          <w:tcPr>
            <w:tcW w:w="40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E4D3E" w:rsidRDefault="00E33F32">
            <w:pPr>
              <w:widowControl w:val="0"/>
              <w:ind w:right="-1"/>
              <w:jc w:val="right"/>
              <w:outlineLvl w:val="1"/>
            </w:pPr>
            <w:r>
              <w:rPr>
                <w:sz w:val="28"/>
                <w:szCs w:val="28"/>
              </w:rPr>
              <w:t>Приложение 2</w:t>
            </w:r>
          </w:p>
          <w:p w:rsidR="005E4D3E" w:rsidRDefault="00E33F32">
            <w:pPr>
              <w:widowControl w:val="0"/>
              <w:tabs>
                <w:tab w:val="left" w:pos="5387"/>
              </w:tabs>
              <w:jc w:val="both"/>
            </w:pPr>
            <w:r>
              <w:rPr>
                <w:sz w:val="28"/>
                <w:szCs w:val="28"/>
              </w:rPr>
              <w:t xml:space="preserve">к Положению об оплате      труда  работников </w:t>
            </w:r>
            <w:r>
              <w:rPr>
                <w:bCs/>
                <w:sz w:val="28"/>
                <w:szCs w:val="28"/>
              </w:rPr>
              <w:t xml:space="preserve">МБУ ДО СП СШОР </w:t>
            </w:r>
            <w:r>
              <w:rPr>
                <w:sz w:val="28"/>
                <w:szCs w:val="28"/>
              </w:rPr>
              <w:t xml:space="preserve"> г. Новоалтайска  </w:t>
            </w:r>
            <w:r>
              <w:rPr>
                <w:sz w:val="28"/>
                <w:szCs w:val="28"/>
              </w:rPr>
              <w:t xml:space="preserve">                                                                          МБУ ДО СП СШ № 2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овоалтайска</w:t>
            </w:r>
            <w:proofErr w:type="spellEnd"/>
            <w:r>
              <w:rPr>
                <w:sz w:val="28"/>
                <w:szCs w:val="28"/>
              </w:rPr>
              <w:t xml:space="preserve">, МБУ «Бассейн </w:t>
            </w:r>
            <w:r w:rsidRPr="00E33F32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Атлантика</w:t>
            </w:r>
            <w:r w:rsidRPr="00E33F32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5E4D3E" w:rsidRDefault="005E4D3E">
      <w:pPr>
        <w:widowControl w:val="0"/>
        <w:jc w:val="both"/>
      </w:pPr>
    </w:p>
    <w:p w:rsidR="005E4D3E" w:rsidRDefault="00E33F32">
      <w:pPr>
        <w:widowControl w:val="0"/>
        <w:jc w:val="center"/>
        <w:rPr>
          <w:sz w:val="28"/>
          <w:szCs w:val="28"/>
        </w:rPr>
      </w:pPr>
      <w:bookmarkStart w:id="12" w:name="Par441"/>
      <w:bookmarkEnd w:id="12"/>
      <w:r>
        <w:rPr>
          <w:sz w:val="28"/>
          <w:szCs w:val="28"/>
        </w:rPr>
        <w:t xml:space="preserve">КОЭФФИЦИЕНТЫ ОБРАЗОВАНИЯ ТРЕНЕРОВ-ПРЕПОДАВАТЕЛЕЙ, И ИНЫХ СПЕЦИАЛИСТОВ,  АДМИНИСТРАТИВНО-УПРАВЛЕНЧЕСКИХ, </w:t>
      </w:r>
    </w:p>
    <w:p w:rsidR="005E4D3E" w:rsidRDefault="00E33F3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МЕДИЦИНСКИХ </w:t>
      </w:r>
      <w:r>
        <w:rPr>
          <w:sz w:val="28"/>
          <w:szCs w:val="28"/>
        </w:rPr>
        <w:t xml:space="preserve"> И ИНЫХ РАБОТНИКОВ УЧРЕЖДЕНИЯ</w:t>
      </w:r>
    </w:p>
    <w:p w:rsidR="005E4D3E" w:rsidRDefault="005E4D3E">
      <w:pPr>
        <w:widowControl w:val="0"/>
        <w:jc w:val="both"/>
      </w:pPr>
    </w:p>
    <w:tbl>
      <w:tblPr>
        <w:tblW w:w="0" w:type="auto"/>
        <w:tblCellSpacing w:w="5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395"/>
        <w:gridCol w:w="1679"/>
      </w:tblGrid>
      <w:tr w:rsidR="005E4D3E">
        <w:trPr>
          <w:tblCellSpacing w:w="5" w:type="dxa"/>
        </w:trPr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pPr>
              <w:widowControl w:val="0"/>
            </w:pPr>
            <w:r>
              <w:t xml:space="preserve">                     Уровень образования                     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pPr>
              <w:widowControl w:val="0"/>
            </w:pPr>
            <w:r>
              <w:t>Коэффициент</w:t>
            </w:r>
          </w:p>
        </w:tc>
      </w:tr>
      <w:tr w:rsidR="005E4D3E">
        <w:trPr>
          <w:tblCellSpacing w:w="5" w:type="dxa"/>
        </w:trPr>
        <w:tc>
          <w:tcPr>
            <w:tcW w:w="7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pPr>
              <w:widowControl w:val="0"/>
            </w:pPr>
            <w:r>
              <w:t xml:space="preserve">Среднее профессиональное образование </w:t>
            </w:r>
          </w:p>
        </w:tc>
        <w:tc>
          <w:tcPr>
            <w:tcW w:w="16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pPr>
              <w:widowControl w:val="0"/>
            </w:pPr>
            <w:r>
              <w:t xml:space="preserve">       1,05</w:t>
            </w:r>
          </w:p>
        </w:tc>
      </w:tr>
      <w:tr w:rsidR="005E4D3E">
        <w:trPr>
          <w:tblCellSpacing w:w="5" w:type="dxa"/>
        </w:trPr>
        <w:tc>
          <w:tcPr>
            <w:tcW w:w="7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pPr>
              <w:widowControl w:val="0"/>
            </w:pPr>
            <w:r>
              <w:t xml:space="preserve">Высшее  образование </w:t>
            </w:r>
          </w:p>
        </w:tc>
        <w:tc>
          <w:tcPr>
            <w:tcW w:w="16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pPr>
              <w:widowControl w:val="0"/>
            </w:pPr>
            <w:r>
              <w:t xml:space="preserve">       1,10</w:t>
            </w:r>
          </w:p>
        </w:tc>
      </w:tr>
    </w:tbl>
    <w:p w:rsidR="005E4D3E" w:rsidRDefault="005E4D3E">
      <w:pPr>
        <w:widowControl w:val="0"/>
        <w:jc w:val="both"/>
      </w:pPr>
    </w:p>
    <w:p w:rsidR="005E4D3E" w:rsidRDefault="005E4D3E">
      <w:pPr>
        <w:widowControl w:val="0"/>
        <w:jc w:val="both"/>
      </w:pPr>
    </w:p>
    <w:p w:rsidR="005E4D3E" w:rsidRDefault="005E4D3E">
      <w:pPr>
        <w:widowControl w:val="0"/>
        <w:jc w:val="right"/>
        <w:outlineLvl w:val="1"/>
        <w:rPr>
          <w:sz w:val="28"/>
          <w:szCs w:val="28"/>
        </w:rPr>
      </w:pPr>
      <w:bookmarkStart w:id="13" w:name="Par459"/>
      <w:bookmarkEnd w:id="13"/>
    </w:p>
    <w:p w:rsidR="005E4D3E" w:rsidRDefault="005E4D3E">
      <w:pPr>
        <w:widowControl w:val="0"/>
        <w:jc w:val="right"/>
        <w:outlineLvl w:val="1"/>
        <w:rPr>
          <w:sz w:val="28"/>
          <w:szCs w:val="28"/>
        </w:rPr>
      </w:pPr>
    </w:p>
    <w:p w:rsidR="005E4D3E" w:rsidRDefault="005E4D3E">
      <w:pPr>
        <w:widowControl w:val="0"/>
        <w:jc w:val="right"/>
        <w:outlineLvl w:val="1"/>
        <w:rPr>
          <w:sz w:val="28"/>
          <w:szCs w:val="28"/>
        </w:rPr>
      </w:pPr>
    </w:p>
    <w:p w:rsidR="005E4D3E" w:rsidRDefault="005E4D3E">
      <w:pPr>
        <w:widowControl w:val="0"/>
        <w:jc w:val="right"/>
        <w:outlineLvl w:val="1"/>
        <w:rPr>
          <w:sz w:val="28"/>
          <w:szCs w:val="28"/>
        </w:rPr>
      </w:pPr>
    </w:p>
    <w:p w:rsidR="005E4D3E" w:rsidRDefault="005E4D3E">
      <w:pPr>
        <w:widowControl w:val="0"/>
        <w:jc w:val="right"/>
        <w:outlineLvl w:val="1"/>
        <w:rPr>
          <w:sz w:val="28"/>
          <w:szCs w:val="28"/>
        </w:rPr>
      </w:pPr>
    </w:p>
    <w:p w:rsidR="005E4D3E" w:rsidRDefault="005E4D3E">
      <w:pPr>
        <w:widowControl w:val="0"/>
        <w:jc w:val="right"/>
        <w:outlineLvl w:val="1"/>
        <w:rPr>
          <w:sz w:val="28"/>
          <w:szCs w:val="28"/>
        </w:rPr>
      </w:pPr>
    </w:p>
    <w:p w:rsidR="005E4D3E" w:rsidRDefault="005E4D3E">
      <w:pPr>
        <w:widowControl w:val="0"/>
        <w:jc w:val="right"/>
        <w:outlineLvl w:val="1"/>
        <w:rPr>
          <w:sz w:val="28"/>
          <w:szCs w:val="28"/>
        </w:rPr>
      </w:pPr>
    </w:p>
    <w:p w:rsidR="005E4D3E" w:rsidRDefault="005E4D3E">
      <w:pPr>
        <w:widowControl w:val="0"/>
        <w:jc w:val="right"/>
        <w:outlineLvl w:val="1"/>
        <w:rPr>
          <w:sz w:val="28"/>
          <w:szCs w:val="28"/>
        </w:rPr>
      </w:pPr>
    </w:p>
    <w:p w:rsidR="005E4D3E" w:rsidRDefault="005E4D3E">
      <w:pPr>
        <w:widowControl w:val="0"/>
        <w:jc w:val="right"/>
        <w:outlineLvl w:val="1"/>
        <w:rPr>
          <w:sz w:val="28"/>
          <w:szCs w:val="28"/>
        </w:rPr>
      </w:pPr>
    </w:p>
    <w:p w:rsidR="005E4D3E" w:rsidRDefault="005E4D3E">
      <w:pPr>
        <w:widowControl w:val="0"/>
        <w:jc w:val="right"/>
        <w:outlineLvl w:val="1"/>
        <w:rPr>
          <w:sz w:val="28"/>
          <w:szCs w:val="28"/>
        </w:rPr>
      </w:pPr>
    </w:p>
    <w:p w:rsidR="005E4D3E" w:rsidRDefault="005E4D3E">
      <w:pPr>
        <w:widowControl w:val="0"/>
        <w:jc w:val="right"/>
        <w:outlineLvl w:val="1"/>
        <w:rPr>
          <w:sz w:val="28"/>
          <w:szCs w:val="28"/>
        </w:rPr>
      </w:pPr>
    </w:p>
    <w:p w:rsidR="005E4D3E" w:rsidRDefault="005E4D3E">
      <w:pPr>
        <w:widowControl w:val="0"/>
        <w:jc w:val="right"/>
        <w:outlineLvl w:val="1"/>
        <w:rPr>
          <w:sz w:val="28"/>
          <w:szCs w:val="28"/>
        </w:rPr>
      </w:pPr>
    </w:p>
    <w:p w:rsidR="005E4D3E" w:rsidRDefault="005E4D3E">
      <w:pPr>
        <w:widowControl w:val="0"/>
        <w:jc w:val="right"/>
        <w:outlineLvl w:val="1"/>
        <w:rPr>
          <w:sz w:val="28"/>
          <w:szCs w:val="28"/>
        </w:rPr>
      </w:pPr>
    </w:p>
    <w:p w:rsidR="005E4D3E" w:rsidRDefault="005E4D3E">
      <w:pPr>
        <w:widowControl w:val="0"/>
        <w:jc w:val="right"/>
        <w:outlineLvl w:val="1"/>
        <w:rPr>
          <w:sz w:val="28"/>
          <w:szCs w:val="28"/>
        </w:rPr>
      </w:pPr>
    </w:p>
    <w:p w:rsidR="005E4D3E" w:rsidRDefault="005E4D3E">
      <w:pPr>
        <w:widowControl w:val="0"/>
        <w:jc w:val="right"/>
        <w:outlineLvl w:val="1"/>
        <w:rPr>
          <w:sz w:val="28"/>
          <w:szCs w:val="28"/>
        </w:rPr>
      </w:pPr>
    </w:p>
    <w:p w:rsidR="005E4D3E" w:rsidRDefault="005E4D3E">
      <w:pPr>
        <w:widowControl w:val="0"/>
        <w:jc w:val="right"/>
        <w:outlineLvl w:val="1"/>
        <w:rPr>
          <w:sz w:val="28"/>
          <w:szCs w:val="28"/>
        </w:rPr>
      </w:pPr>
    </w:p>
    <w:p w:rsidR="005E4D3E" w:rsidRDefault="005E4D3E">
      <w:pPr>
        <w:widowControl w:val="0"/>
        <w:jc w:val="right"/>
        <w:outlineLvl w:val="1"/>
        <w:rPr>
          <w:sz w:val="28"/>
          <w:szCs w:val="28"/>
        </w:rPr>
      </w:pPr>
    </w:p>
    <w:p w:rsidR="005E4D3E" w:rsidRDefault="005E4D3E">
      <w:pPr>
        <w:widowControl w:val="0"/>
        <w:jc w:val="right"/>
        <w:outlineLvl w:val="1"/>
        <w:rPr>
          <w:sz w:val="28"/>
          <w:szCs w:val="28"/>
        </w:rPr>
      </w:pPr>
    </w:p>
    <w:p w:rsidR="005E4D3E" w:rsidRDefault="005E4D3E">
      <w:pPr>
        <w:widowControl w:val="0"/>
        <w:jc w:val="right"/>
        <w:outlineLvl w:val="1"/>
        <w:rPr>
          <w:sz w:val="28"/>
          <w:szCs w:val="28"/>
        </w:rPr>
      </w:pPr>
    </w:p>
    <w:p w:rsidR="005E4D3E" w:rsidRDefault="005E4D3E">
      <w:pPr>
        <w:widowControl w:val="0"/>
        <w:jc w:val="right"/>
        <w:outlineLvl w:val="1"/>
        <w:rPr>
          <w:sz w:val="28"/>
          <w:szCs w:val="28"/>
        </w:rPr>
      </w:pPr>
    </w:p>
    <w:p w:rsidR="005E4D3E" w:rsidRDefault="005E4D3E">
      <w:pPr>
        <w:widowControl w:val="0"/>
        <w:jc w:val="right"/>
        <w:outlineLvl w:val="1"/>
        <w:rPr>
          <w:sz w:val="28"/>
          <w:szCs w:val="28"/>
        </w:rPr>
      </w:pPr>
    </w:p>
    <w:p w:rsidR="005E4D3E" w:rsidRDefault="005E4D3E">
      <w:pPr>
        <w:widowControl w:val="0"/>
        <w:jc w:val="right"/>
        <w:outlineLvl w:val="1"/>
        <w:rPr>
          <w:sz w:val="28"/>
          <w:szCs w:val="28"/>
        </w:rPr>
      </w:pPr>
    </w:p>
    <w:p w:rsidR="005E4D3E" w:rsidRDefault="005E4D3E">
      <w:pPr>
        <w:widowControl w:val="0"/>
        <w:jc w:val="right"/>
        <w:outlineLvl w:val="1"/>
        <w:rPr>
          <w:sz w:val="28"/>
          <w:szCs w:val="28"/>
        </w:rPr>
      </w:pPr>
    </w:p>
    <w:p w:rsidR="005E4D3E" w:rsidRDefault="005E4D3E">
      <w:pPr>
        <w:widowControl w:val="0"/>
        <w:jc w:val="right"/>
        <w:outlineLvl w:val="1"/>
        <w:rPr>
          <w:sz w:val="28"/>
          <w:szCs w:val="28"/>
        </w:rPr>
      </w:pPr>
    </w:p>
    <w:p w:rsidR="005E4D3E" w:rsidRDefault="005E4D3E">
      <w:pPr>
        <w:widowControl w:val="0"/>
        <w:jc w:val="right"/>
        <w:outlineLvl w:val="1"/>
        <w:rPr>
          <w:sz w:val="28"/>
          <w:szCs w:val="28"/>
        </w:rPr>
      </w:pPr>
    </w:p>
    <w:p w:rsidR="005E4D3E" w:rsidRDefault="005E4D3E">
      <w:pPr>
        <w:widowControl w:val="0"/>
        <w:jc w:val="right"/>
        <w:outlineLvl w:val="1"/>
        <w:rPr>
          <w:sz w:val="28"/>
          <w:szCs w:val="28"/>
        </w:rPr>
      </w:pPr>
    </w:p>
    <w:p w:rsidR="005E4D3E" w:rsidRDefault="005E4D3E">
      <w:pPr>
        <w:widowControl w:val="0"/>
        <w:jc w:val="right"/>
        <w:outlineLvl w:val="1"/>
        <w:rPr>
          <w:sz w:val="28"/>
          <w:szCs w:val="28"/>
        </w:rPr>
      </w:pPr>
    </w:p>
    <w:p w:rsidR="005E4D3E" w:rsidRDefault="005E4D3E">
      <w:pPr>
        <w:widowControl w:val="0"/>
        <w:jc w:val="right"/>
        <w:outlineLvl w:val="1"/>
        <w:rPr>
          <w:sz w:val="28"/>
          <w:szCs w:val="28"/>
        </w:rPr>
      </w:pPr>
    </w:p>
    <w:p w:rsidR="005E4D3E" w:rsidRDefault="005E4D3E">
      <w:pPr>
        <w:widowControl w:val="0"/>
        <w:jc w:val="right"/>
        <w:outlineLvl w:val="1"/>
        <w:rPr>
          <w:sz w:val="28"/>
          <w:szCs w:val="28"/>
        </w:rPr>
      </w:pPr>
    </w:p>
    <w:tbl>
      <w:tblPr>
        <w:tblStyle w:val="af0"/>
        <w:tblW w:w="0" w:type="auto"/>
        <w:tblInd w:w="5493" w:type="dxa"/>
        <w:tblLayout w:type="fixed"/>
        <w:tblLook w:val="04A0" w:firstRow="1" w:lastRow="0" w:firstColumn="1" w:lastColumn="0" w:noHBand="0" w:noVBand="1"/>
      </w:tblPr>
      <w:tblGrid>
        <w:gridCol w:w="4077"/>
      </w:tblGrid>
      <w:tr w:rsidR="005E4D3E">
        <w:tc>
          <w:tcPr>
            <w:tcW w:w="40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E4D3E" w:rsidRDefault="00E33F32">
            <w:pPr>
              <w:widowControl w:val="0"/>
              <w:ind w:right="-1"/>
              <w:jc w:val="right"/>
              <w:outlineLvl w:val="1"/>
            </w:pPr>
            <w:r>
              <w:rPr>
                <w:sz w:val="28"/>
                <w:szCs w:val="28"/>
              </w:rPr>
              <w:t>Приложение 3</w:t>
            </w:r>
          </w:p>
          <w:p w:rsidR="005E4D3E" w:rsidRDefault="00E33F32">
            <w:pPr>
              <w:widowControl w:val="0"/>
              <w:tabs>
                <w:tab w:val="left" w:pos="5387"/>
              </w:tabs>
              <w:jc w:val="both"/>
            </w:pPr>
            <w:r>
              <w:rPr>
                <w:sz w:val="28"/>
                <w:szCs w:val="28"/>
              </w:rPr>
              <w:t>к Положению</w:t>
            </w:r>
            <w:r>
              <w:rPr>
                <w:sz w:val="28"/>
                <w:szCs w:val="28"/>
              </w:rPr>
              <w:t xml:space="preserve"> об оплате      труда  работников </w:t>
            </w:r>
            <w:r>
              <w:rPr>
                <w:bCs/>
                <w:sz w:val="28"/>
                <w:szCs w:val="28"/>
              </w:rPr>
              <w:t xml:space="preserve">МБУ ДО СП СШОР </w:t>
            </w:r>
            <w:r>
              <w:rPr>
                <w:sz w:val="28"/>
                <w:szCs w:val="28"/>
              </w:rPr>
              <w:t xml:space="preserve"> г. Новоалтайска                                                                            МБУ ДО СП СШ № 2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овоалтайска</w:t>
            </w:r>
            <w:proofErr w:type="spellEnd"/>
            <w:r>
              <w:rPr>
                <w:sz w:val="28"/>
                <w:szCs w:val="28"/>
              </w:rPr>
              <w:t xml:space="preserve">, МБУ «Бассейн </w:t>
            </w:r>
            <w:r w:rsidRPr="00E33F32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Атлантика</w:t>
            </w:r>
            <w:r w:rsidRPr="00E33F32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5E4D3E" w:rsidRDefault="005E4D3E">
      <w:pPr>
        <w:widowControl w:val="0"/>
        <w:ind w:right="4252"/>
        <w:jc w:val="both"/>
      </w:pPr>
    </w:p>
    <w:p w:rsidR="005E4D3E" w:rsidRDefault="00E33F3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5E4D3E" w:rsidRDefault="00E33F3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14" w:name="Par462"/>
      <w:bookmarkEnd w:id="14"/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ОЭФФИЦИЕНТЫ СТАЖА </w:t>
      </w:r>
    </w:p>
    <w:p w:rsidR="005E4D3E" w:rsidRDefault="00E33F3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АДМИНИСТРАТИВНО-УПРАВЛЕНЧЕСКИХ, ТРЕНЕРОВ-ПРЕПОДАВАТЕЛЕЙ, И ИНЫХ СПЕЦИАЛИСТОВ, МЕДИЦИНСКИХ И ИНЫХ РАБОТНИКОВ УЧРЕЖДЕНИЯ </w:t>
      </w:r>
    </w:p>
    <w:p w:rsidR="005E4D3E" w:rsidRDefault="00E33F32">
      <w:pPr>
        <w:widowControl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(МБУ ДО СП СШОР  г. Новоалтайска, МБУ ДО СП СШ № 2</w:t>
      </w:r>
      <w:proofErr w:type="gramEnd"/>
    </w:p>
    <w:p w:rsidR="005E4D3E" w:rsidRDefault="00E33F3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г. Новоалтайска)</w:t>
      </w:r>
    </w:p>
    <w:p w:rsidR="005E4D3E" w:rsidRDefault="005E4D3E">
      <w:pPr>
        <w:widowControl w:val="0"/>
        <w:jc w:val="both"/>
      </w:pPr>
    </w:p>
    <w:tbl>
      <w:tblPr>
        <w:tblW w:w="0" w:type="auto"/>
        <w:tblCellSpacing w:w="5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395"/>
        <w:gridCol w:w="1679"/>
      </w:tblGrid>
      <w:tr w:rsidR="005E4D3E">
        <w:trPr>
          <w:tblCellSpacing w:w="5" w:type="dxa"/>
        </w:trPr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pPr>
              <w:widowControl w:val="0"/>
              <w:jc w:val="center"/>
            </w:pPr>
            <w:r>
              <w:t>Стаж работы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pPr>
              <w:widowControl w:val="0"/>
            </w:pPr>
            <w:r>
              <w:t>Коэффициент</w:t>
            </w:r>
          </w:p>
        </w:tc>
      </w:tr>
      <w:tr w:rsidR="005E4D3E">
        <w:trPr>
          <w:tblCellSpacing w:w="5" w:type="dxa"/>
        </w:trPr>
        <w:tc>
          <w:tcPr>
            <w:tcW w:w="7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pPr>
              <w:widowControl w:val="0"/>
            </w:pPr>
            <w:r>
              <w:t xml:space="preserve">Стаж работы до 5 лет                                         </w:t>
            </w:r>
          </w:p>
        </w:tc>
        <w:tc>
          <w:tcPr>
            <w:tcW w:w="16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pPr>
              <w:widowControl w:val="0"/>
            </w:pPr>
            <w:r>
              <w:t xml:space="preserve">       1,00</w:t>
            </w:r>
          </w:p>
        </w:tc>
      </w:tr>
      <w:tr w:rsidR="005E4D3E">
        <w:trPr>
          <w:tblCellSpacing w:w="5" w:type="dxa"/>
        </w:trPr>
        <w:tc>
          <w:tcPr>
            <w:tcW w:w="7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pPr>
              <w:widowControl w:val="0"/>
            </w:pPr>
            <w:r>
              <w:t xml:space="preserve">Стаж работы от 5 до 10 лет                                   </w:t>
            </w:r>
          </w:p>
        </w:tc>
        <w:tc>
          <w:tcPr>
            <w:tcW w:w="16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pPr>
              <w:widowControl w:val="0"/>
            </w:pPr>
            <w:r>
              <w:t xml:space="preserve">       1,05</w:t>
            </w:r>
          </w:p>
        </w:tc>
      </w:tr>
      <w:tr w:rsidR="005E4D3E">
        <w:trPr>
          <w:tblCellSpacing w:w="5" w:type="dxa"/>
        </w:trPr>
        <w:tc>
          <w:tcPr>
            <w:tcW w:w="7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pPr>
              <w:widowControl w:val="0"/>
            </w:pPr>
            <w:r>
              <w:t xml:space="preserve">Стаж работы от 10 до 15 лет                                  </w:t>
            </w:r>
          </w:p>
        </w:tc>
        <w:tc>
          <w:tcPr>
            <w:tcW w:w="16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pPr>
              <w:widowControl w:val="0"/>
            </w:pPr>
            <w:r>
              <w:t xml:space="preserve">       1,10</w:t>
            </w:r>
          </w:p>
        </w:tc>
      </w:tr>
      <w:tr w:rsidR="005E4D3E">
        <w:trPr>
          <w:tblCellSpacing w:w="5" w:type="dxa"/>
        </w:trPr>
        <w:tc>
          <w:tcPr>
            <w:tcW w:w="7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pPr>
              <w:widowControl w:val="0"/>
            </w:pPr>
            <w:r>
              <w:t xml:space="preserve">Стаж работы от 15 лет и более                                </w:t>
            </w:r>
          </w:p>
        </w:tc>
        <w:tc>
          <w:tcPr>
            <w:tcW w:w="16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pPr>
              <w:widowControl w:val="0"/>
            </w:pPr>
            <w:r>
              <w:t xml:space="preserve">       1,15</w:t>
            </w:r>
          </w:p>
        </w:tc>
      </w:tr>
    </w:tbl>
    <w:p w:rsidR="005E4D3E" w:rsidRDefault="005E4D3E">
      <w:pPr>
        <w:widowControl w:val="0"/>
        <w:jc w:val="both"/>
      </w:pPr>
    </w:p>
    <w:p w:rsidR="005E4D3E" w:rsidRDefault="005E4D3E">
      <w:pPr>
        <w:widowControl w:val="0"/>
        <w:jc w:val="both"/>
      </w:pPr>
    </w:p>
    <w:p w:rsidR="005E4D3E" w:rsidRDefault="005E4D3E">
      <w:pPr>
        <w:widowControl w:val="0"/>
        <w:jc w:val="both"/>
      </w:pPr>
    </w:p>
    <w:p w:rsidR="005E4D3E" w:rsidRDefault="00E33F3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КОЭФФИЦИЕНТЫ СТАЖА</w:t>
      </w:r>
    </w:p>
    <w:p w:rsidR="005E4D3E" w:rsidRDefault="00E33F3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АДМИНИСТРАТИВНО-УПРАВЛЕНЧЕСКИХ, ТРЕНЕРОВ-ПРЕПОДАВАТЕЛЕЙ, И ИНЫХ СПЕЦИАЛИСТОВ, МЕДИЦИНСКИХ  И ИНЫХ РАБОТНИКОВ УЧРЕЖДЕНИЯ </w:t>
      </w:r>
    </w:p>
    <w:p w:rsidR="005E4D3E" w:rsidRDefault="00E33F3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(МБУ «Бассейн 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</w:rPr>
        <w:t>Атлантика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</w:rPr>
        <w:t>»)</w:t>
      </w:r>
    </w:p>
    <w:p w:rsidR="005E4D3E" w:rsidRDefault="005E4D3E">
      <w:pPr>
        <w:widowControl w:val="0"/>
        <w:jc w:val="both"/>
      </w:pPr>
    </w:p>
    <w:tbl>
      <w:tblPr>
        <w:tblW w:w="0" w:type="auto"/>
        <w:tblCellSpacing w:w="5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395"/>
        <w:gridCol w:w="1679"/>
      </w:tblGrid>
      <w:tr w:rsidR="005E4D3E">
        <w:trPr>
          <w:tblCellSpacing w:w="5" w:type="dxa"/>
        </w:trPr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pPr>
              <w:widowControl w:val="0"/>
              <w:jc w:val="center"/>
            </w:pPr>
            <w:r>
              <w:t>Стаж раб</w:t>
            </w:r>
            <w:r>
              <w:t>оты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pPr>
              <w:widowControl w:val="0"/>
            </w:pPr>
            <w:r>
              <w:t>Коэффициент</w:t>
            </w:r>
          </w:p>
        </w:tc>
      </w:tr>
      <w:tr w:rsidR="005E4D3E">
        <w:trPr>
          <w:tblCellSpacing w:w="5" w:type="dxa"/>
        </w:trPr>
        <w:tc>
          <w:tcPr>
            <w:tcW w:w="7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pPr>
              <w:widowControl w:val="0"/>
            </w:pPr>
            <w:r>
              <w:t xml:space="preserve">Стаж работы до 5 лет                                         </w:t>
            </w:r>
          </w:p>
        </w:tc>
        <w:tc>
          <w:tcPr>
            <w:tcW w:w="16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pPr>
              <w:widowControl w:val="0"/>
            </w:pPr>
            <w:r>
              <w:t xml:space="preserve">       1,00</w:t>
            </w:r>
          </w:p>
        </w:tc>
      </w:tr>
      <w:tr w:rsidR="005E4D3E">
        <w:trPr>
          <w:tblCellSpacing w:w="5" w:type="dxa"/>
        </w:trPr>
        <w:tc>
          <w:tcPr>
            <w:tcW w:w="7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pPr>
              <w:widowControl w:val="0"/>
            </w:pPr>
            <w:r>
              <w:t xml:space="preserve">Стаж работы от 5 до 10 лет                                   </w:t>
            </w:r>
          </w:p>
        </w:tc>
        <w:tc>
          <w:tcPr>
            <w:tcW w:w="16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pPr>
              <w:widowControl w:val="0"/>
            </w:pPr>
            <w:r>
              <w:t xml:space="preserve">       1,05</w:t>
            </w:r>
          </w:p>
        </w:tc>
      </w:tr>
      <w:tr w:rsidR="005E4D3E">
        <w:trPr>
          <w:tblCellSpacing w:w="5" w:type="dxa"/>
        </w:trPr>
        <w:tc>
          <w:tcPr>
            <w:tcW w:w="7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pPr>
              <w:widowControl w:val="0"/>
            </w:pPr>
            <w:r>
              <w:t xml:space="preserve">Стаж работы от 10 и более                                  </w:t>
            </w:r>
          </w:p>
        </w:tc>
        <w:tc>
          <w:tcPr>
            <w:tcW w:w="16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pPr>
              <w:widowControl w:val="0"/>
            </w:pPr>
            <w:r>
              <w:t xml:space="preserve">       1,10</w:t>
            </w:r>
          </w:p>
        </w:tc>
      </w:tr>
    </w:tbl>
    <w:p w:rsidR="005E4D3E" w:rsidRDefault="005E4D3E">
      <w:pPr>
        <w:widowControl w:val="0"/>
        <w:jc w:val="both"/>
      </w:pPr>
    </w:p>
    <w:p w:rsidR="005E4D3E" w:rsidRDefault="005E4D3E">
      <w:pPr>
        <w:widowControl w:val="0"/>
        <w:jc w:val="right"/>
        <w:outlineLvl w:val="1"/>
      </w:pPr>
      <w:bookmarkStart w:id="15" w:name="Par482"/>
      <w:bookmarkEnd w:id="15"/>
    </w:p>
    <w:p w:rsidR="005E4D3E" w:rsidRDefault="005E4D3E">
      <w:pPr>
        <w:widowControl w:val="0"/>
        <w:jc w:val="right"/>
        <w:outlineLvl w:val="1"/>
      </w:pPr>
    </w:p>
    <w:p w:rsidR="005E4D3E" w:rsidRDefault="005E4D3E">
      <w:pPr>
        <w:widowControl w:val="0"/>
        <w:jc w:val="right"/>
        <w:outlineLvl w:val="1"/>
      </w:pPr>
    </w:p>
    <w:p w:rsidR="005E4D3E" w:rsidRDefault="005E4D3E">
      <w:pPr>
        <w:widowControl w:val="0"/>
        <w:jc w:val="right"/>
        <w:outlineLvl w:val="1"/>
      </w:pPr>
    </w:p>
    <w:p w:rsidR="005E4D3E" w:rsidRDefault="005E4D3E">
      <w:pPr>
        <w:widowControl w:val="0"/>
        <w:jc w:val="right"/>
        <w:outlineLvl w:val="1"/>
      </w:pPr>
    </w:p>
    <w:p w:rsidR="005E4D3E" w:rsidRDefault="005E4D3E">
      <w:pPr>
        <w:widowControl w:val="0"/>
        <w:jc w:val="right"/>
        <w:outlineLvl w:val="1"/>
      </w:pPr>
    </w:p>
    <w:p w:rsidR="005E4D3E" w:rsidRDefault="005E4D3E">
      <w:pPr>
        <w:widowControl w:val="0"/>
        <w:jc w:val="right"/>
        <w:outlineLvl w:val="1"/>
      </w:pPr>
    </w:p>
    <w:p w:rsidR="005E4D3E" w:rsidRDefault="005E4D3E">
      <w:pPr>
        <w:widowControl w:val="0"/>
        <w:jc w:val="right"/>
        <w:outlineLvl w:val="1"/>
      </w:pPr>
    </w:p>
    <w:p w:rsidR="005E4D3E" w:rsidRDefault="005E4D3E">
      <w:pPr>
        <w:widowControl w:val="0"/>
        <w:jc w:val="right"/>
        <w:outlineLvl w:val="1"/>
      </w:pPr>
    </w:p>
    <w:p w:rsidR="005E4D3E" w:rsidRDefault="005E4D3E">
      <w:pPr>
        <w:widowControl w:val="0"/>
        <w:jc w:val="right"/>
        <w:outlineLvl w:val="1"/>
        <w:rPr>
          <w:sz w:val="28"/>
          <w:szCs w:val="28"/>
        </w:rPr>
      </w:pPr>
    </w:p>
    <w:tbl>
      <w:tblPr>
        <w:tblStyle w:val="af0"/>
        <w:tblW w:w="0" w:type="auto"/>
        <w:tblInd w:w="5493" w:type="dxa"/>
        <w:tblLayout w:type="fixed"/>
        <w:tblLook w:val="04A0" w:firstRow="1" w:lastRow="0" w:firstColumn="1" w:lastColumn="0" w:noHBand="0" w:noVBand="1"/>
      </w:tblPr>
      <w:tblGrid>
        <w:gridCol w:w="4077"/>
      </w:tblGrid>
      <w:tr w:rsidR="005E4D3E">
        <w:tc>
          <w:tcPr>
            <w:tcW w:w="40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E4D3E" w:rsidRDefault="00E33F32">
            <w:pPr>
              <w:widowControl w:val="0"/>
              <w:ind w:right="-1"/>
              <w:jc w:val="right"/>
              <w:outlineLvl w:val="1"/>
            </w:pPr>
            <w:r>
              <w:rPr>
                <w:sz w:val="28"/>
                <w:szCs w:val="28"/>
              </w:rPr>
              <w:t>Приложение 4</w:t>
            </w:r>
          </w:p>
          <w:p w:rsidR="005E4D3E" w:rsidRDefault="00E33F32">
            <w:pPr>
              <w:widowControl w:val="0"/>
              <w:tabs>
                <w:tab w:val="left" w:pos="5387"/>
              </w:tabs>
              <w:jc w:val="both"/>
            </w:pPr>
            <w:r>
              <w:rPr>
                <w:sz w:val="28"/>
                <w:szCs w:val="28"/>
              </w:rPr>
              <w:t xml:space="preserve">к Положению об оплате      труда  работников </w:t>
            </w:r>
            <w:r>
              <w:rPr>
                <w:bCs/>
                <w:sz w:val="28"/>
                <w:szCs w:val="28"/>
              </w:rPr>
              <w:t xml:space="preserve">МБУ ДО СП СШОР </w:t>
            </w:r>
            <w:r>
              <w:rPr>
                <w:sz w:val="28"/>
                <w:szCs w:val="28"/>
              </w:rPr>
              <w:t xml:space="preserve"> г. Новоалтайска                                                                            МБУ ДО СП СШ № 2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овоалтайска</w:t>
            </w:r>
            <w:proofErr w:type="spellEnd"/>
            <w:r>
              <w:rPr>
                <w:sz w:val="28"/>
                <w:szCs w:val="28"/>
              </w:rPr>
              <w:t xml:space="preserve">, МБУ «Бассейн </w:t>
            </w:r>
            <w:r w:rsidRPr="00E33F32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Атлантика</w:t>
            </w:r>
            <w:r w:rsidRPr="00E33F32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5E4D3E" w:rsidRDefault="005E4D3E">
      <w:pPr>
        <w:widowControl w:val="0"/>
        <w:ind w:right="4252"/>
        <w:jc w:val="both"/>
      </w:pPr>
    </w:p>
    <w:p w:rsidR="005E4D3E" w:rsidRDefault="00E33F3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</w:t>
      </w:r>
    </w:p>
    <w:p w:rsidR="005E4D3E" w:rsidRDefault="00E33F32">
      <w:pPr>
        <w:widowControl w:val="0"/>
        <w:jc w:val="center"/>
        <w:rPr>
          <w:sz w:val="28"/>
          <w:szCs w:val="28"/>
        </w:rPr>
      </w:pPr>
      <w:bookmarkStart w:id="16" w:name="Par485"/>
      <w:bookmarkEnd w:id="16"/>
      <w:r>
        <w:rPr>
          <w:sz w:val="28"/>
          <w:szCs w:val="28"/>
        </w:rPr>
        <w:t xml:space="preserve">КОЭФФИЦИЕНТЫ ГРУПП ДОЛЖНОСТЕЙ </w:t>
      </w:r>
    </w:p>
    <w:p w:rsidR="005E4D3E" w:rsidRDefault="00E33F3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АДМИНИСТРАТИВНО-УПРАВЛЕНЧЕСКИХ, ТРЕНЕРОВ-ПРЕПОДАВАТЕЛЕЙ, И ИНЫХ СПЕЦИАЛИСТОВ,  МЕДИЦИНСКИХ И ИНЫХ РАБОТНИКОВ УЧРЕЖДЕНИЯ</w:t>
      </w:r>
    </w:p>
    <w:p w:rsidR="005E4D3E" w:rsidRDefault="005E4D3E">
      <w:pPr>
        <w:widowControl w:val="0"/>
        <w:jc w:val="both"/>
      </w:pPr>
    </w:p>
    <w:tbl>
      <w:tblPr>
        <w:tblW w:w="0" w:type="auto"/>
        <w:tblCellSpacing w:w="5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67"/>
        <w:gridCol w:w="6433"/>
        <w:gridCol w:w="1803"/>
      </w:tblGrid>
      <w:tr w:rsidR="005E4D3E">
        <w:trPr>
          <w:tblCellSpacing w:w="5" w:type="dxa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pPr>
              <w:widowControl w:val="0"/>
            </w:pPr>
            <w:r>
              <w:t>Группа</w:t>
            </w:r>
          </w:p>
        </w:tc>
        <w:tc>
          <w:tcPr>
            <w:tcW w:w="6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pPr>
              <w:widowControl w:val="0"/>
            </w:pPr>
            <w:r>
              <w:t xml:space="preserve">                      Должности                       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pPr>
              <w:widowControl w:val="0"/>
            </w:pPr>
            <w:r>
              <w:t>Коэффициент</w:t>
            </w:r>
          </w:p>
        </w:tc>
      </w:tr>
      <w:tr w:rsidR="005E4D3E">
        <w:trPr>
          <w:trHeight w:val="400"/>
          <w:tblCellSpacing w:w="5" w:type="dxa"/>
        </w:trPr>
        <w:tc>
          <w:tcPr>
            <w:tcW w:w="9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pPr>
              <w:widowControl w:val="0"/>
            </w:pPr>
            <w:r>
              <w:t xml:space="preserve">I     </w:t>
            </w:r>
          </w:p>
        </w:tc>
        <w:tc>
          <w:tcPr>
            <w:tcW w:w="64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pPr>
              <w:widowControl w:val="0"/>
            </w:pPr>
            <w:r>
              <w:t xml:space="preserve">Медицинская сестра                                </w:t>
            </w:r>
          </w:p>
        </w:tc>
        <w:tc>
          <w:tcPr>
            <w:tcW w:w="17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pPr>
              <w:widowControl w:val="0"/>
            </w:pPr>
            <w:r>
              <w:t xml:space="preserve">       1,00</w:t>
            </w:r>
          </w:p>
        </w:tc>
      </w:tr>
      <w:tr w:rsidR="005E4D3E">
        <w:trPr>
          <w:trHeight w:val="400"/>
          <w:tblCellSpacing w:w="5" w:type="dxa"/>
        </w:trPr>
        <w:tc>
          <w:tcPr>
            <w:tcW w:w="9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pPr>
              <w:widowControl w:val="0"/>
            </w:pPr>
            <w:r>
              <w:t xml:space="preserve">II    </w:t>
            </w:r>
          </w:p>
        </w:tc>
        <w:tc>
          <w:tcPr>
            <w:tcW w:w="64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pPr>
              <w:widowControl w:val="0"/>
            </w:pPr>
            <w:r>
              <w:t>Тренер-преподаватель, инструктор-</w:t>
            </w:r>
            <w:proofErr w:type="spellStart"/>
            <w:r>
              <w:t>методист</w:t>
            </w:r>
            <w:proofErr w:type="gramStart"/>
            <w:r>
              <w:t>,с</w:t>
            </w:r>
            <w:proofErr w:type="gramEnd"/>
            <w:r>
              <w:t>таршая</w:t>
            </w:r>
            <w:proofErr w:type="spellEnd"/>
            <w:r>
              <w:t xml:space="preserve"> медицинская сестра, методист</w:t>
            </w:r>
          </w:p>
        </w:tc>
        <w:tc>
          <w:tcPr>
            <w:tcW w:w="17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pPr>
              <w:widowControl w:val="0"/>
            </w:pPr>
            <w:r>
              <w:t xml:space="preserve">       1,05</w:t>
            </w:r>
          </w:p>
        </w:tc>
      </w:tr>
      <w:tr w:rsidR="005E4D3E">
        <w:trPr>
          <w:trHeight w:val="400"/>
          <w:tblCellSpacing w:w="5" w:type="dxa"/>
        </w:trPr>
        <w:tc>
          <w:tcPr>
            <w:tcW w:w="9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pPr>
              <w:widowControl w:val="0"/>
            </w:pPr>
            <w:r>
              <w:t xml:space="preserve">III   </w:t>
            </w:r>
          </w:p>
        </w:tc>
        <w:tc>
          <w:tcPr>
            <w:tcW w:w="64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pPr>
              <w:widowControl w:val="0"/>
            </w:pPr>
            <w:r>
              <w:t xml:space="preserve">Заместитель директора по </w:t>
            </w:r>
            <w:proofErr w:type="gramStart"/>
            <w:r>
              <w:t>административно-хозяйственной</w:t>
            </w:r>
            <w:proofErr w:type="gramEnd"/>
          </w:p>
          <w:p w:rsidR="005E4D3E" w:rsidRDefault="00E33F32">
            <w:pPr>
              <w:widowControl w:val="0"/>
            </w:pPr>
            <w:r>
              <w:t xml:space="preserve">работе, врач, </w:t>
            </w:r>
            <w:r>
              <w:t xml:space="preserve">заместитель директора по методической работе, заведующий </w:t>
            </w:r>
            <w:proofErr w:type="spellStart"/>
            <w:r>
              <w:t>стадтоном</w:t>
            </w:r>
            <w:proofErr w:type="spellEnd"/>
            <w:r>
              <w:t xml:space="preserve">                                                                    </w:t>
            </w:r>
          </w:p>
        </w:tc>
        <w:tc>
          <w:tcPr>
            <w:tcW w:w="17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pPr>
              <w:widowControl w:val="0"/>
            </w:pPr>
            <w:r>
              <w:t xml:space="preserve">       1,10</w:t>
            </w:r>
          </w:p>
        </w:tc>
      </w:tr>
      <w:tr w:rsidR="005E4D3E">
        <w:trPr>
          <w:tblCellSpacing w:w="5" w:type="dxa"/>
        </w:trPr>
        <w:tc>
          <w:tcPr>
            <w:tcW w:w="9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pPr>
              <w:widowControl w:val="0"/>
            </w:pPr>
            <w:r>
              <w:t xml:space="preserve">IV    </w:t>
            </w:r>
          </w:p>
        </w:tc>
        <w:tc>
          <w:tcPr>
            <w:tcW w:w="64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pPr>
              <w:widowControl w:val="0"/>
            </w:pPr>
            <w:r>
              <w:t xml:space="preserve">Главный инженер                 </w:t>
            </w:r>
          </w:p>
        </w:tc>
        <w:tc>
          <w:tcPr>
            <w:tcW w:w="17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pPr>
              <w:widowControl w:val="0"/>
            </w:pPr>
            <w:r>
              <w:t xml:space="preserve">       1,15</w:t>
            </w:r>
          </w:p>
        </w:tc>
      </w:tr>
      <w:tr w:rsidR="005E4D3E">
        <w:trPr>
          <w:tblCellSpacing w:w="5" w:type="dxa"/>
        </w:trPr>
        <w:tc>
          <w:tcPr>
            <w:tcW w:w="9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pPr>
              <w:widowControl w:val="0"/>
            </w:pPr>
            <w:r>
              <w:t xml:space="preserve">V     </w:t>
            </w:r>
          </w:p>
        </w:tc>
        <w:tc>
          <w:tcPr>
            <w:tcW w:w="64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pPr>
              <w:widowControl w:val="0"/>
            </w:pPr>
            <w:r>
              <w:t xml:space="preserve">Главный бухгалтер                </w:t>
            </w:r>
          </w:p>
        </w:tc>
        <w:tc>
          <w:tcPr>
            <w:tcW w:w="17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pPr>
              <w:widowControl w:val="0"/>
            </w:pPr>
            <w:r>
              <w:t xml:space="preserve">       1,20</w:t>
            </w:r>
          </w:p>
        </w:tc>
      </w:tr>
      <w:tr w:rsidR="005E4D3E">
        <w:trPr>
          <w:trHeight w:val="400"/>
          <w:tblCellSpacing w:w="5" w:type="dxa"/>
        </w:trPr>
        <w:tc>
          <w:tcPr>
            <w:tcW w:w="9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pPr>
              <w:widowControl w:val="0"/>
            </w:pPr>
            <w:r>
              <w:t xml:space="preserve">VI    </w:t>
            </w:r>
          </w:p>
        </w:tc>
        <w:tc>
          <w:tcPr>
            <w:tcW w:w="64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pPr>
              <w:widowControl w:val="0"/>
            </w:pPr>
            <w:r>
              <w:t>Директор, руководитель, заместитель директора по спортивной подготовке</w:t>
            </w:r>
          </w:p>
        </w:tc>
        <w:tc>
          <w:tcPr>
            <w:tcW w:w="17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pPr>
              <w:widowControl w:val="0"/>
            </w:pPr>
            <w:r>
              <w:t xml:space="preserve">       1,25</w:t>
            </w:r>
          </w:p>
        </w:tc>
      </w:tr>
    </w:tbl>
    <w:p w:rsidR="005E4D3E" w:rsidRDefault="005E4D3E">
      <w:pPr>
        <w:widowControl w:val="0"/>
        <w:jc w:val="both"/>
      </w:pPr>
    </w:p>
    <w:p w:rsidR="005E4D3E" w:rsidRDefault="005E4D3E">
      <w:pPr>
        <w:widowControl w:val="0"/>
        <w:jc w:val="right"/>
        <w:outlineLvl w:val="1"/>
      </w:pPr>
      <w:bookmarkStart w:id="17" w:name="Par513"/>
      <w:bookmarkStart w:id="18" w:name="Par607"/>
      <w:bookmarkEnd w:id="17"/>
      <w:bookmarkEnd w:id="18"/>
    </w:p>
    <w:p w:rsidR="005E4D3E" w:rsidRDefault="005E4D3E">
      <w:pPr>
        <w:widowControl w:val="0"/>
        <w:jc w:val="right"/>
        <w:outlineLvl w:val="1"/>
      </w:pPr>
    </w:p>
    <w:p w:rsidR="005E4D3E" w:rsidRDefault="005E4D3E">
      <w:pPr>
        <w:widowControl w:val="0"/>
        <w:jc w:val="right"/>
        <w:outlineLvl w:val="1"/>
      </w:pPr>
    </w:p>
    <w:p w:rsidR="005E4D3E" w:rsidRDefault="005E4D3E">
      <w:pPr>
        <w:widowControl w:val="0"/>
        <w:jc w:val="right"/>
        <w:outlineLvl w:val="1"/>
      </w:pPr>
    </w:p>
    <w:p w:rsidR="005E4D3E" w:rsidRDefault="005E4D3E">
      <w:pPr>
        <w:widowControl w:val="0"/>
        <w:jc w:val="right"/>
        <w:outlineLvl w:val="1"/>
      </w:pPr>
    </w:p>
    <w:p w:rsidR="005E4D3E" w:rsidRDefault="005E4D3E">
      <w:pPr>
        <w:widowControl w:val="0"/>
        <w:jc w:val="right"/>
        <w:outlineLvl w:val="1"/>
      </w:pPr>
    </w:p>
    <w:p w:rsidR="005E4D3E" w:rsidRDefault="005E4D3E">
      <w:pPr>
        <w:widowControl w:val="0"/>
        <w:jc w:val="right"/>
        <w:outlineLvl w:val="1"/>
      </w:pPr>
    </w:p>
    <w:p w:rsidR="005E4D3E" w:rsidRDefault="005E4D3E">
      <w:pPr>
        <w:widowControl w:val="0"/>
        <w:jc w:val="right"/>
        <w:outlineLvl w:val="1"/>
      </w:pPr>
    </w:p>
    <w:p w:rsidR="005E4D3E" w:rsidRDefault="005E4D3E">
      <w:pPr>
        <w:widowControl w:val="0"/>
        <w:jc w:val="right"/>
        <w:outlineLvl w:val="1"/>
      </w:pPr>
    </w:p>
    <w:p w:rsidR="005E4D3E" w:rsidRDefault="005E4D3E">
      <w:pPr>
        <w:widowControl w:val="0"/>
        <w:jc w:val="right"/>
        <w:outlineLvl w:val="1"/>
      </w:pPr>
    </w:p>
    <w:p w:rsidR="005E4D3E" w:rsidRDefault="005E4D3E">
      <w:pPr>
        <w:widowControl w:val="0"/>
        <w:jc w:val="right"/>
        <w:outlineLvl w:val="1"/>
      </w:pPr>
    </w:p>
    <w:p w:rsidR="005E4D3E" w:rsidRDefault="005E4D3E">
      <w:pPr>
        <w:widowControl w:val="0"/>
        <w:jc w:val="right"/>
        <w:outlineLvl w:val="1"/>
      </w:pPr>
    </w:p>
    <w:p w:rsidR="005E4D3E" w:rsidRDefault="005E4D3E">
      <w:pPr>
        <w:widowControl w:val="0"/>
        <w:jc w:val="right"/>
        <w:outlineLvl w:val="1"/>
      </w:pPr>
    </w:p>
    <w:p w:rsidR="005E4D3E" w:rsidRDefault="005E4D3E">
      <w:pPr>
        <w:widowControl w:val="0"/>
        <w:jc w:val="right"/>
        <w:outlineLvl w:val="1"/>
      </w:pPr>
    </w:p>
    <w:p w:rsidR="005E4D3E" w:rsidRDefault="005E4D3E">
      <w:pPr>
        <w:widowControl w:val="0"/>
        <w:jc w:val="right"/>
        <w:outlineLvl w:val="1"/>
      </w:pPr>
    </w:p>
    <w:p w:rsidR="005E4D3E" w:rsidRDefault="005E4D3E">
      <w:pPr>
        <w:widowControl w:val="0"/>
        <w:jc w:val="right"/>
        <w:outlineLvl w:val="1"/>
      </w:pPr>
    </w:p>
    <w:p w:rsidR="005E4D3E" w:rsidRDefault="005E4D3E">
      <w:pPr>
        <w:widowControl w:val="0"/>
        <w:jc w:val="right"/>
        <w:outlineLvl w:val="1"/>
      </w:pPr>
    </w:p>
    <w:p w:rsidR="005E4D3E" w:rsidRDefault="005E4D3E">
      <w:pPr>
        <w:widowControl w:val="0"/>
        <w:jc w:val="right"/>
        <w:outlineLvl w:val="1"/>
      </w:pPr>
    </w:p>
    <w:p w:rsidR="005E4D3E" w:rsidRDefault="005E4D3E">
      <w:pPr>
        <w:widowControl w:val="0"/>
        <w:jc w:val="right"/>
        <w:outlineLvl w:val="1"/>
      </w:pPr>
    </w:p>
    <w:p w:rsidR="005E4D3E" w:rsidRDefault="005E4D3E">
      <w:pPr>
        <w:widowControl w:val="0"/>
        <w:jc w:val="right"/>
        <w:outlineLvl w:val="1"/>
      </w:pPr>
    </w:p>
    <w:p w:rsidR="005E4D3E" w:rsidRDefault="005E4D3E">
      <w:pPr>
        <w:widowControl w:val="0"/>
        <w:jc w:val="right"/>
        <w:outlineLvl w:val="1"/>
      </w:pPr>
    </w:p>
    <w:tbl>
      <w:tblPr>
        <w:tblStyle w:val="af0"/>
        <w:tblW w:w="0" w:type="auto"/>
        <w:tblInd w:w="5493" w:type="dxa"/>
        <w:tblLayout w:type="fixed"/>
        <w:tblLook w:val="04A0" w:firstRow="1" w:lastRow="0" w:firstColumn="1" w:lastColumn="0" w:noHBand="0" w:noVBand="1"/>
      </w:tblPr>
      <w:tblGrid>
        <w:gridCol w:w="4077"/>
      </w:tblGrid>
      <w:tr w:rsidR="005E4D3E">
        <w:tc>
          <w:tcPr>
            <w:tcW w:w="40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E4D3E" w:rsidRDefault="00E33F32">
            <w:pPr>
              <w:widowControl w:val="0"/>
              <w:ind w:right="-1"/>
              <w:jc w:val="right"/>
              <w:outlineLvl w:val="1"/>
            </w:pPr>
            <w:r>
              <w:rPr>
                <w:sz w:val="28"/>
                <w:szCs w:val="28"/>
              </w:rPr>
              <w:t>Приложение 5</w:t>
            </w:r>
          </w:p>
          <w:p w:rsidR="005E4D3E" w:rsidRDefault="00E33F32">
            <w:pPr>
              <w:widowControl w:val="0"/>
              <w:tabs>
                <w:tab w:val="left" w:pos="5387"/>
              </w:tabs>
              <w:jc w:val="both"/>
            </w:pPr>
            <w:r>
              <w:rPr>
                <w:sz w:val="28"/>
                <w:szCs w:val="28"/>
              </w:rPr>
              <w:t xml:space="preserve">к Положению об оплате      труда работников </w:t>
            </w:r>
            <w:r>
              <w:rPr>
                <w:bCs/>
                <w:sz w:val="28"/>
                <w:szCs w:val="28"/>
              </w:rPr>
              <w:t xml:space="preserve">МБУ ДО СП СШОР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овоалтайска</w:t>
            </w:r>
            <w:proofErr w:type="spellEnd"/>
            <w:r>
              <w:rPr>
                <w:sz w:val="28"/>
                <w:szCs w:val="28"/>
              </w:rPr>
              <w:t xml:space="preserve"> МБУ ДО СП СШ № 2 </w:t>
            </w:r>
            <w:proofErr w:type="spellStart"/>
            <w:r>
              <w:rPr>
                <w:sz w:val="28"/>
                <w:szCs w:val="28"/>
              </w:rPr>
              <w:t>г.Новоалтайска</w:t>
            </w:r>
            <w:proofErr w:type="spellEnd"/>
            <w:r>
              <w:rPr>
                <w:sz w:val="28"/>
                <w:szCs w:val="28"/>
              </w:rPr>
              <w:t xml:space="preserve">, МБУ «Бассейн </w:t>
            </w:r>
            <w:r w:rsidRPr="00E33F32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Атлантика</w:t>
            </w:r>
            <w:r w:rsidRPr="00E33F32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5E4D3E" w:rsidRDefault="005E4D3E">
      <w:pPr>
        <w:widowControl w:val="0"/>
        <w:jc w:val="both"/>
      </w:pPr>
    </w:p>
    <w:p w:rsidR="005E4D3E" w:rsidRDefault="00E33F32">
      <w:pPr>
        <w:widowControl w:val="0"/>
        <w:jc w:val="center"/>
        <w:rPr>
          <w:sz w:val="28"/>
          <w:szCs w:val="28"/>
        </w:rPr>
      </w:pPr>
      <w:bookmarkStart w:id="19" w:name="Par610"/>
      <w:bookmarkEnd w:id="19"/>
      <w:r>
        <w:rPr>
          <w:sz w:val="28"/>
          <w:szCs w:val="28"/>
        </w:rPr>
        <w:t xml:space="preserve">РАЗМЕР </w:t>
      </w:r>
    </w:p>
    <w:p w:rsidR="005E4D3E" w:rsidRDefault="00E33F3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МИНИМАЛЬНОГО РЕКОМЕНДУЕМОГО ОКЛАДА (СТАВКИ)</w:t>
      </w:r>
    </w:p>
    <w:p w:rsidR="005E4D3E" w:rsidRDefault="00E33F3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ВСПОМОГАТЕЛЬНОГО (ЗА ИСКЛЮЧЕНИЕМ МЕДИЦИНСКИХ РАБОТНИКОВ) И ОБСЛУЖИВАЮЩЕГО ПЕРСОНАЛА  УЧРЕЖДЕНИЯ</w:t>
      </w:r>
    </w:p>
    <w:p w:rsidR="005E4D3E" w:rsidRDefault="005E4D3E">
      <w:pPr>
        <w:widowControl w:val="0"/>
        <w:jc w:val="both"/>
      </w:pPr>
    </w:p>
    <w:tbl>
      <w:tblPr>
        <w:tblW w:w="0" w:type="auto"/>
        <w:tblCellSpacing w:w="5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10"/>
        <w:gridCol w:w="2538"/>
        <w:gridCol w:w="4677"/>
        <w:gridCol w:w="1509"/>
      </w:tblGrid>
      <w:tr w:rsidR="005E4D3E">
        <w:trPr>
          <w:trHeight w:val="1000"/>
          <w:tblCellSpacing w:w="5" w:type="dxa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pPr>
              <w:jc w:val="center"/>
            </w:pPr>
            <w:r>
              <w:t>N</w:t>
            </w:r>
          </w:p>
          <w:p w:rsidR="005E4D3E" w:rsidRDefault="00E33F32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pPr>
              <w:jc w:val="center"/>
            </w:pPr>
            <w:r>
              <w:t>Квалификационные</w:t>
            </w:r>
          </w:p>
          <w:p w:rsidR="005E4D3E" w:rsidRDefault="00E33F32">
            <w:pPr>
              <w:jc w:val="center"/>
            </w:pPr>
            <w:r>
              <w:t>уровни</w:t>
            </w:r>
          </w:p>
        </w:tc>
        <w:tc>
          <w:tcPr>
            <w:tcW w:w="4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pPr>
              <w:jc w:val="center"/>
            </w:pPr>
            <w:r>
              <w:t>Наименование должности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pPr>
              <w:jc w:val="center"/>
            </w:pPr>
            <w:r>
              <w:t>Размер</w:t>
            </w:r>
          </w:p>
          <w:p w:rsidR="005E4D3E" w:rsidRDefault="00E33F32">
            <w:pPr>
              <w:jc w:val="center"/>
            </w:pPr>
            <w:r>
              <w:t>минимального</w:t>
            </w:r>
          </w:p>
          <w:p w:rsidR="005E4D3E" w:rsidRDefault="00E33F32">
            <w:pPr>
              <w:jc w:val="center"/>
            </w:pPr>
            <w:r>
              <w:t>рекомендуемого</w:t>
            </w:r>
          </w:p>
          <w:p w:rsidR="005E4D3E" w:rsidRDefault="00E33F32">
            <w:pPr>
              <w:jc w:val="center"/>
            </w:pPr>
            <w:r>
              <w:t>оклада</w:t>
            </w:r>
          </w:p>
          <w:p w:rsidR="005E4D3E" w:rsidRDefault="00E33F32">
            <w:pPr>
              <w:jc w:val="center"/>
            </w:pPr>
            <w:r>
              <w:t>(ставки), руб.</w:t>
            </w:r>
          </w:p>
        </w:tc>
      </w:tr>
      <w:tr w:rsidR="005E4D3E">
        <w:trPr>
          <w:tblCellSpacing w:w="5" w:type="dxa"/>
        </w:trPr>
        <w:tc>
          <w:tcPr>
            <w:tcW w:w="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pPr>
              <w:jc w:val="center"/>
            </w:pPr>
            <w:r>
              <w:t>1</w:t>
            </w:r>
          </w:p>
        </w:tc>
        <w:tc>
          <w:tcPr>
            <w:tcW w:w="2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pPr>
              <w:jc w:val="center"/>
            </w:pPr>
            <w:r>
              <w:t>2</w:t>
            </w:r>
          </w:p>
        </w:tc>
        <w:tc>
          <w:tcPr>
            <w:tcW w:w="46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pPr>
              <w:jc w:val="center"/>
            </w:pPr>
            <w:r>
              <w:t>3</w:t>
            </w:r>
          </w:p>
        </w:tc>
        <w:tc>
          <w:tcPr>
            <w:tcW w:w="14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pPr>
              <w:jc w:val="center"/>
            </w:pPr>
            <w:r>
              <w:t>4</w:t>
            </w:r>
          </w:p>
        </w:tc>
      </w:tr>
      <w:tr w:rsidR="005E4D3E">
        <w:trPr>
          <w:cantSplit/>
          <w:trHeight w:val="600"/>
          <w:tblCellSpacing w:w="5" w:type="dxa"/>
        </w:trPr>
        <w:tc>
          <w:tcPr>
            <w:tcW w:w="59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r>
              <w:t xml:space="preserve">1. </w:t>
            </w:r>
          </w:p>
          <w:p w:rsidR="005E4D3E" w:rsidRDefault="005E4D3E">
            <w:pPr>
              <w:jc w:val="both"/>
            </w:pPr>
          </w:p>
          <w:p w:rsidR="005E4D3E" w:rsidRDefault="005E4D3E">
            <w:pPr>
              <w:jc w:val="both"/>
            </w:pPr>
          </w:p>
          <w:p w:rsidR="005E4D3E" w:rsidRDefault="005E4D3E">
            <w:pPr>
              <w:jc w:val="both"/>
            </w:pPr>
          </w:p>
          <w:p w:rsidR="005E4D3E" w:rsidRDefault="005E4D3E">
            <w:pPr>
              <w:jc w:val="both"/>
            </w:pPr>
          </w:p>
          <w:p w:rsidR="005E4D3E" w:rsidRDefault="005E4D3E">
            <w:pPr>
              <w:jc w:val="both"/>
            </w:pPr>
          </w:p>
          <w:p w:rsidR="005E4D3E" w:rsidRDefault="005E4D3E">
            <w:pPr>
              <w:jc w:val="both"/>
            </w:pPr>
          </w:p>
        </w:tc>
        <w:tc>
          <w:tcPr>
            <w:tcW w:w="870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r>
              <w:t>Профессиональная квалификационная  группа "Общеотраслевые  должности</w:t>
            </w:r>
          </w:p>
          <w:p w:rsidR="005E4D3E" w:rsidRDefault="00E33F32">
            <w:r>
              <w:t xml:space="preserve">служащих первого уровня"                                             </w:t>
            </w:r>
          </w:p>
        </w:tc>
      </w:tr>
      <w:tr w:rsidR="005E4D3E">
        <w:trPr>
          <w:cantSplit/>
          <w:trHeight w:val="600"/>
          <w:tblCellSpacing w:w="5" w:type="dxa"/>
        </w:trPr>
        <w:tc>
          <w:tcPr>
            <w:tcW w:w="5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5E4D3E">
            <w:pPr>
              <w:widowControl w:val="0"/>
              <w:jc w:val="both"/>
            </w:pPr>
          </w:p>
        </w:tc>
        <w:tc>
          <w:tcPr>
            <w:tcW w:w="2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r>
              <w:t>1 квалификационный</w:t>
            </w:r>
          </w:p>
          <w:p w:rsidR="005E4D3E" w:rsidRDefault="00E33F32">
            <w:r>
              <w:t xml:space="preserve">уровень               </w:t>
            </w:r>
          </w:p>
        </w:tc>
        <w:tc>
          <w:tcPr>
            <w:tcW w:w="46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r>
              <w:t xml:space="preserve">кассир, секретарь, контролер-кассир, секретарь-машинистка             </w:t>
            </w:r>
          </w:p>
        </w:tc>
        <w:tc>
          <w:tcPr>
            <w:tcW w:w="14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r>
              <w:t xml:space="preserve">       3958</w:t>
            </w:r>
          </w:p>
        </w:tc>
      </w:tr>
      <w:tr w:rsidR="005E4D3E">
        <w:trPr>
          <w:cantSplit/>
          <w:trHeight w:val="600"/>
          <w:tblCellSpacing w:w="5" w:type="dxa"/>
        </w:trPr>
        <w:tc>
          <w:tcPr>
            <w:tcW w:w="5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5E4D3E">
            <w:pPr>
              <w:widowControl w:val="0"/>
              <w:jc w:val="both"/>
            </w:pPr>
          </w:p>
        </w:tc>
        <w:tc>
          <w:tcPr>
            <w:tcW w:w="870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r>
              <w:t>Профессиональная квалификационная  группа  "Общеотраслевые  должности</w:t>
            </w:r>
          </w:p>
          <w:p w:rsidR="005E4D3E" w:rsidRDefault="00E33F32">
            <w:r>
              <w:t xml:space="preserve">служащих второго уровня"                                             </w:t>
            </w:r>
          </w:p>
        </w:tc>
      </w:tr>
      <w:tr w:rsidR="005E4D3E">
        <w:trPr>
          <w:cantSplit/>
          <w:trHeight w:val="600"/>
          <w:tblCellSpacing w:w="5" w:type="dxa"/>
        </w:trPr>
        <w:tc>
          <w:tcPr>
            <w:tcW w:w="5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5E4D3E">
            <w:pPr>
              <w:widowControl w:val="0"/>
              <w:jc w:val="both"/>
            </w:pPr>
          </w:p>
        </w:tc>
        <w:tc>
          <w:tcPr>
            <w:tcW w:w="2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r>
              <w:t>1   квалификационный</w:t>
            </w:r>
          </w:p>
          <w:p w:rsidR="005E4D3E" w:rsidRDefault="00E33F32">
            <w:r>
              <w:t xml:space="preserve">уровень               </w:t>
            </w:r>
          </w:p>
        </w:tc>
        <w:tc>
          <w:tcPr>
            <w:tcW w:w="46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r>
              <w:t xml:space="preserve">техник-программист, лаборант хим. анализа, администратор, </w:t>
            </w:r>
          </w:p>
        </w:tc>
        <w:tc>
          <w:tcPr>
            <w:tcW w:w="14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pPr>
              <w:jc w:val="center"/>
            </w:pPr>
            <w:r>
              <w:t xml:space="preserve">  4593</w:t>
            </w:r>
          </w:p>
        </w:tc>
      </w:tr>
      <w:tr w:rsidR="005E4D3E">
        <w:trPr>
          <w:cantSplit/>
          <w:trHeight w:val="600"/>
          <w:tblCellSpacing w:w="5" w:type="dxa"/>
        </w:trPr>
        <w:tc>
          <w:tcPr>
            <w:tcW w:w="5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5E4D3E">
            <w:pPr>
              <w:widowControl w:val="0"/>
              <w:jc w:val="both"/>
            </w:pPr>
          </w:p>
        </w:tc>
        <w:tc>
          <w:tcPr>
            <w:tcW w:w="2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r>
              <w:t>2   квалификационный</w:t>
            </w:r>
          </w:p>
          <w:p w:rsidR="005E4D3E" w:rsidRDefault="00E33F32">
            <w:r>
              <w:t xml:space="preserve">уровень               </w:t>
            </w:r>
          </w:p>
        </w:tc>
        <w:tc>
          <w:tcPr>
            <w:tcW w:w="46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r>
              <w:t xml:space="preserve">старший администратор             </w:t>
            </w:r>
          </w:p>
        </w:tc>
        <w:tc>
          <w:tcPr>
            <w:tcW w:w="14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pPr>
              <w:jc w:val="center"/>
            </w:pPr>
            <w:r>
              <w:t>5278</w:t>
            </w:r>
          </w:p>
          <w:p w:rsidR="005E4D3E" w:rsidRDefault="005E4D3E">
            <w:pPr>
              <w:jc w:val="center"/>
            </w:pPr>
          </w:p>
        </w:tc>
      </w:tr>
      <w:tr w:rsidR="005E4D3E">
        <w:trPr>
          <w:cantSplit/>
          <w:trHeight w:val="600"/>
          <w:tblCellSpacing w:w="5" w:type="dxa"/>
        </w:trPr>
        <w:tc>
          <w:tcPr>
            <w:tcW w:w="5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5E4D3E">
            <w:pPr>
              <w:widowControl w:val="0"/>
              <w:jc w:val="both"/>
            </w:pPr>
          </w:p>
        </w:tc>
        <w:tc>
          <w:tcPr>
            <w:tcW w:w="870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r>
              <w:t>Профессиональная квалификационная  группа  "Общеотраслевые  должности</w:t>
            </w:r>
          </w:p>
          <w:p w:rsidR="005E4D3E" w:rsidRDefault="00E33F32">
            <w:r>
              <w:t xml:space="preserve">служащих третьего уровня"                                            </w:t>
            </w:r>
          </w:p>
        </w:tc>
      </w:tr>
      <w:tr w:rsidR="005E4D3E">
        <w:trPr>
          <w:cantSplit/>
          <w:trHeight w:val="400"/>
          <w:tblCellSpacing w:w="5" w:type="dxa"/>
        </w:trPr>
        <w:tc>
          <w:tcPr>
            <w:tcW w:w="5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5E4D3E">
            <w:pPr>
              <w:widowControl w:val="0"/>
              <w:jc w:val="both"/>
            </w:pPr>
          </w:p>
        </w:tc>
        <w:tc>
          <w:tcPr>
            <w:tcW w:w="2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r>
              <w:t>1   квалификационный</w:t>
            </w:r>
          </w:p>
          <w:p w:rsidR="005E4D3E" w:rsidRDefault="00E33F32">
            <w:r>
              <w:t xml:space="preserve">уровень               </w:t>
            </w:r>
          </w:p>
        </w:tc>
        <w:tc>
          <w:tcPr>
            <w:tcW w:w="46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r>
              <w:t xml:space="preserve">бухгалтер, бухгалтер-кассир, программист, инженер по водоподготовке              </w:t>
            </w:r>
          </w:p>
        </w:tc>
        <w:tc>
          <w:tcPr>
            <w:tcW w:w="14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r>
              <w:t xml:space="preserve">         5673</w:t>
            </w:r>
          </w:p>
        </w:tc>
      </w:tr>
      <w:tr w:rsidR="005E4D3E">
        <w:trPr>
          <w:cantSplit/>
          <w:trHeight w:val="600"/>
          <w:tblCellSpacing w:w="5" w:type="dxa"/>
        </w:trPr>
        <w:tc>
          <w:tcPr>
            <w:tcW w:w="59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E4D3E" w:rsidRDefault="00E33F32">
            <w:r>
              <w:t>2.</w:t>
            </w:r>
          </w:p>
          <w:p w:rsidR="005E4D3E" w:rsidRDefault="005E4D3E"/>
        </w:tc>
        <w:tc>
          <w:tcPr>
            <w:tcW w:w="870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r>
              <w:t>Профессиональная квалификационная группа должностей работников физической культуры и спорта</w:t>
            </w:r>
          </w:p>
        </w:tc>
      </w:tr>
      <w:tr w:rsidR="005E4D3E">
        <w:trPr>
          <w:cantSplit/>
          <w:tblCellSpacing w:w="5" w:type="dxa"/>
        </w:trPr>
        <w:tc>
          <w:tcPr>
            <w:tcW w:w="5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5E4D3E">
            <w:pPr>
              <w:widowControl w:val="0"/>
            </w:pPr>
          </w:p>
        </w:tc>
        <w:tc>
          <w:tcPr>
            <w:tcW w:w="2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r>
              <w:t>1   квалификационный</w:t>
            </w:r>
          </w:p>
          <w:p w:rsidR="005E4D3E" w:rsidRDefault="00E33F32">
            <w:r>
              <w:t xml:space="preserve">уровень               </w:t>
            </w:r>
          </w:p>
        </w:tc>
        <w:tc>
          <w:tcPr>
            <w:tcW w:w="46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r>
              <w:t>Инструктор по физической культуре, спортсмен-инструктор</w:t>
            </w:r>
          </w:p>
        </w:tc>
        <w:tc>
          <w:tcPr>
            <w:tcW w:w="14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pPr>
              <w:jc w:val="both"/>
            </w:pPr>
            <w:r>
              <w:t xml:space="preserve">         6596                                           </w:t>
            </w:r>
          </w:p>
        </w:tc>
      </w:tr>
      <w:tr w:rsidR="005E4D3E">
        <w:trPr>
          <w:cantSplit/>
          <w:trHeight w:val="600"/>
          <w:tblCellSpacing w:w="5" w:type="dxa"/>
        </w:trPr>
        <w:tc>
          <w:tcPr>
            <w:tcW w:w="59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r>
              <w:t xml:space="preserve">3. </w:t>
            </w:r>
          </w:p>
          <w:p w:rsidR="005E4D3E" w:rsidRDefault="005E4D3E">
            <w:pPr>
              <w:jc w:val="both"/>
            </w:pPr>
          </w:p>
          <w:p w:rsidR="005E4D3E" w:rsidRDefault="005E4D3E">
            <w:pPr>
              <w:jc w:val="both"/>
            </w:pPr>
          </w:p>
        </w:tc>
        <w:tc>
          <w:tcPr>
            <w:tcW w:w="870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r>
              <w:t>Профессиональная квалификационная  группа  "Общеотраслевые  профессии</w:t>
            </w:r>
          </w:p>
          <w:p w:rsidR="005E4D3E" w:rsidRDefault="00E33F32">
            <w:r>
              <w:t xml:space="preserve">рабочих первого уровня"                                              </w:t>
            </w:r>
          </w:p>
        </w:tc>
      </w:tr>
      <w:tr w:rsidR="005E4D3E">
        <w:trPr>
          <w:cantSplit/>
          <w:trHeight w:val="2343"/>
          <w:tblCellSpacing w:w="5" w:type="dxa"/>
        </w:trPr>
        <w:tc>
          <w:tcPr>
            <w:tcW w:w="5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5E4D3E">
            <w:pPr>
              <w:widowControl w:val="0"/>
              <w:jc w:val="both"/>
            </w:pPr>
          </w:p>
        </w:tc>
        <w:tc>
          <w:tcPr>
            <w:tcW w:w="2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r>
              <w:t>1 квалификационный</w:t>
            </w:r>
          </w:p>
          <w:p w:rsidR="005E4D3E" w:rsidRDefault="00E33F32">
            <w:r>
              <w:t xml:space="preserve">уровень               </w:t>
            </w:r>
          </w:p>
        </w:tc>
        <w:tc>
          <w:tcPr>
            <w:tcW w:w="46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pPr>
              <w:jc w:val="both"/>
            </w:pPr>
            <w:r>
              <w:t>наименования профессий рабочих, по    которым предусмотрено присвоение</w:t>
            </w:r>
            <w:r>
              <w:t xml:space="preserve"> 1, 2 и 3 квалификационных разрядов в соответствии с Единым тарифно-квалификационным </w:t>
            </w:r>
            <w:hyperlink r:id="rId12" w:tooltip="consultantplus://offline/ref=16B6B3407FF57BB55AD7442B08C136E1FDECD2C598F0E0C0D7636CDBwB06D" w:history="1">
              <w:r>
                <w:rPr>
                  <w:color w:val="0000FF"/>
                </w:rPr>
                <w:t>справочником</w:t>
              </w:r>
            </w:hyperlink>
            <w:r>
              <w:t xml:space="preserve"> работ и  профессий рабочих   (выпуск 1, раздел "Профессии рабочих, общие для всех  отраслей народного хозяйства")         </w:t>
            </w:r>
          </w:p>
        </w:tc>
        <w:tc>
          <w:tcPr>
            <w:tcW w:w="14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r>
              <w:t xml:space="preserve">      3167</w:t>
            </w:r>
          </w:p>
        </w:tc>
      </w:tr>
      <w:tr w:rsidR="005E4D3E">
        <w:trPr>
          <w:cantSplit/>
          <w:trHeight w:val="1389"/>
          <w:tblCellSpacing w:w="5" w:type="dxa"/>
        </w:trPr>
        <w:tc>
          <w:tcPr>
            <w:tcW w:w="5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5E4D3E">
            <w:pPr>
              <w:widowControl w:val="0"/>
              <w:jc w:val="both"/>
            </w:pPr>
          </w:p>
        </w:tc>
        <w:tc>
          <w:tcPr>
            <w:tcW w:w="2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r>
              <w:t>2 квалификационный</w:t>
            </w:r>
          </w:p>
          <w:p w:rsidR="005E4D3E" w:rsidRDefault="00E33F32">
            <w:r>
              <w:t xml:space="preserve">уровень               </w:t>
            </w:r>
          </w:p>
        </w:tc>
        <w:tc>
          <w:tcPr>
            <w:tcW w:w="46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pPr>
              <w:jc w:val="both"/>
            </w:pPr>
            <w:r>
              <w:t xml:space="preserve">профессии рабочих, отнесенные к </w:t>
            </w:r>
            <w:r>
              <w:t xml:space="preserve">первому       квалификационному уровню, при выполнении работ по профессии с     производным наименованием         "старший" (старший по смене)         </w:t>
            </w:r>
          </w:p>
        </w:tc>
        <w:tc>
          <w:tcPr>
            <w:tcW w:w="14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r>
              <w:t xml:space="preserve">          3484</w:t>
            </w:r>
          </w:p>
        </w:tc>
      </w:tr>
      <w:tr w:rsidR="005E4D3E">
        <w:trPr>
          <w:cantSplit/>
          <w:trHeight w:val="600"/>
          <w:tblCellSpacing w:w="5" w:type="dxa"/>
        </w:trPr>
        <w:tc>
          <w:tcPr>
            <w:tcW w:w="59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pPr>
              <w:jc w:val="both"/>
            </w:pPr>
            <w:r>
              <w:t>4.</w:t>
            </w:r>
          </w:p>
          <w:p w:rsidR="005E4D3E" w:rsidRDefault="005E4D3E">
            <w:pPr>
              <w:jc w:val="both"/>
            </w:pPr>
          </w:p>
          <w:p w:rsidR="005E4D3E" w:rsidRDefault="005E4D3E">
            <w:pPr>
              <w:jc w:val="both"/>
            </w:pPr>
          </w:p>
          <w:p w:rsidR="005E4D3E" w:rsidRDefault="005E4D3E">
            <w:pPr>
              <w:jc w:val="both"/>
            </w:pPr>
          </w:p>
          <w:p w:rsidR="005E4D3E" w:rsidRDefault="005E4D3E">
            <w:pPr>
              <w:jc w:val="both"/>
            </w:pPr>
          </w:p>
        </w:tc>
        <w:tc>
          <w:tcPr>
            <w:tcW w:w="870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r>
              <w:t>Профессиональная квалификационная  группа  "Общеотраслевые  профессии</w:t>
            </w:r>
          </w:p>
          <w:p w:rsidR="005E4D3E" w:rsidRDefault="00E33F32">
            <w:r>
              <w:t xml:space="preserve">рабочих второго уровня"                                              </w:t>
            </w:r>
          </w:p>
        </w:tc>
      </w:tr>
      <w:tr w:rsidR="005E4D3E">
        <w:trPr>
          <w:cantSplit/>
          <w:trHeight w:val="2239"/>
          <w:tblCellSpacing w:w="5" w:type="dxa"/>
        </w:trPr>
        <w:tc>
          <w:tcPr>
            <w:tcW w:w="5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5E4D3E">
            <w:pPr>
              <w:widowControl w:val="0"/>
              <w:jc w:val="both"/>
            </w:pPr>
          </w:p>
        </w:tc>
        <w:tc>
          <w:tcPr>
            <w:tcW w:w="2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r>
              <w:t>1 квалификационный</w:t>
            </w:r>
          </w:p>
          <w:p w:rsidR="005E4D3E" w:rsidRDefault="00E33F32">
            <w:r>
              <w:t xml:space="preserve">уровень               </w:t>
            </w:r>
          </w:p>
        </w:tc>
        <w:tc>
          <w:tcPr>
            <w:tcW w:w="46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pPr>
              <w:jc w:val="both"/>
            </w:pPr>
            <w:r>
              <w:t>наименования профессий рабочих, по которым предусмотрено присвоение 4  и 5</w:t>
            </w:r>
          </w:p>
          <w:p w:rsidR="005E4D3E" w:rsidRDefault="00E33F32">
            <w:pPr>
              <w:jc w:val="both"/>
            </w:pPr>
            <w:r>
              <w:t xml:space="preserve">квалификационных  разрядов </w:t>
            </w:r>
            <w:proofErr w:type="gramStart"/>
            <w:r>
              <w:t>соответствии</w:t>
            </w:r>
            <w:proofErr w:type="gramEnd"/>
            <w:r>
              <w:t xml:space="preserve">      с Единым тарифно-квали</w:t>
            </w:r>
            <w:r>
              <w:t xml:space="preserve">фикационным </w:t>
            </w:r>
            <w:hyperlink r:id="rId13" w:tooltip="consultantplus://offline/ref=16B6B3407FF57BB55AD7442B08C136E1FDECD2C598F0E0C0D7636CDBwB06D" w:history="1">
              <w:r>
                <w:rPr>
                  <w:color w:val="0000FF"/>
                </w:rPr>
                <w:t>справочником</w:t>
              </w:r>
            </w:hyperlink>
            <w:r>
              <w:t xml:space="preserve"> работ и профессий рабочих (в</w:t>
            </w:r>
            <w:r>
              <w:t xml:space="preserve">ыпуск 1, раздел "Профессии рабочих, общие для всех отраслей народного хозяйства")                    </w:t>
            </w:r>
          </w:p>
        </w:tc>
        <w:tc>
          <w:tcPr>
            <w:tcW w:w="14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r>
              <w:t xml:space="preserve">         4593</w:t>
            </w:r>
          </w:p>
        </w:tc>
      </w:tr>
      <w:tr w:rsidR="005E4D3E">
        <w:trPr>
          <w:cantSplit/>
          <w:trHeight w:val="2239"/>
          <w:tblCellSpacing w:w="5" w:type="dxa"/>
        </w:trPr>
        <w:tc>
          <w:tcPr>
            <w:tcW w:w="5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5E4D3E">
            <w:pPr>
              <w:widowControl w:val="0"/>
              <w:jc w:val="both"/>
            </w:pPr>
          </w:p>
        </w:tc>
        <w:tc>
          <w:tcPr>
            <w:tcW w:w="2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r>
              <w:t>2 квалификационный</w:t>
            </w:r>
          </w:p>
          <w:p w:rsidR="005E4D3E" w:rsidRDefault="00E33F32">
            <w:r>
              <w:t xml:space="preserve">уровень               </w:t>
            </w:r>
          </w:p>
        </w:tc>
        <w:tc>
          <w:tcPr>
            <w:tcW w:w="46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pPr>
              <w:jc w:val="both"/>
            </w:pPr>
            <w:proofErr w:type="gramStart"/>
            <w:r>
              <w:t xml:space="preserve">наименования профессий рабочих, по    которым предусмотрено присвоение 6 и 7 </w:t>
            </w:r>
            <w:r>
              <w:t xml:space="preserve">квалификационных разрядов в соответствии с Единым тарифно-квалификационным </w:t>
            </w:r>
            <w:hyperlink r:id="rId14" w:tooltip="consultantplus://offline/ref=16B6B3407FF57BB55AD7442B08C136E1FDECD2C598F0E0C0D7636CDBwB06D" w:history="1">
              <w:r>
                <w:rPr>
                  <w:color w:val="0000FF"/>
                </w:rPr>
                <w:t>справочником</w:t>
              </w:r>
            </w:hyperlink>
            <w:r>
              <w:t xml:space="preserve"> работ и  профессий рабочих (выпуск 1, раздел "Профессии рабочих, общие для</w:t>
            </w:r>
            <w:proofErr w:type="gramEnd"/>
          </w:p>
          <w:p w:rsidR="005E4D3E" w:rsidRDefault="00E33F32">
            <w:pPr>
              <w:jc w:val="both"/>
            </w:pPr>
            <w:r>
              <w:t xml:space="preserve">всех отраслей народного хозяйства")                    </w:t>
            </w:r>
          </w:p>
        </w:tc>
        <w:tc>
          <w:tcPr>
            <w:tcW w:w="14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r>
              <w:t xml:space="preserve">          5278</w:t>
            </w:r>
          </w:p>
        </w:tc>
      </w:tr>
      <w:tr w:rsidR="005E4D3E">
        <w:trPr>
          <w:cantSplit/>
          <w:trHeight w:val="2200"/>
          <w:tblCellSpacing w:w="5" w:type="dxa"/>
        </w:trPr>
        <w:tc>
          <w:tcPr>
            <w:tcW w:w="5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5E4D3E">
            <w:pPr>
              <w:widowControl w:val="0"/>
              <w:jc w:val="both"/>
            </w:pPr>
          </w:p>
        </w:tc>
        <w:tc>
          <w:tcPr>
            <w:tcW w:w="2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r>
              <w:t>3 квалификационный</w:t>
            </w:r>
          </w:p>
          <w:p w:rsidR="005E4D3E" w:rsidRDefault="00E33F32">
            <w:r>
              <w:t xml:space="preserve">уровень               </w:t>
            </w:r>
          </w:p>
        </w:tc>
        <w:tc>
          <w:tcPr>
            <w:tcW w:w="46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pPr>
              <w:jc w:val="both"/>
            </w:pPr>
            <w:proofErr w:type="gramStart"/>
            <w:r>
              <w:t xml:space="preserve">наименования профессий рабочих, по    которым предусмотрено присвоение 8  квалификационного разряда в соответствии с Единым тарифно-квалификационным </w:t>
            </w:r>
            <w:hyperlink r:id="rId15" w:tooltip="consultantplus://offline/ref=16B6B3407FF57BB55AD7442B08C136E1FDECD2C598F0E0C0D7636CDBwB06D" w:history="1">
              <w:r>
                <w:rPr>
                  <w:color w:val="0000FF"/>
                </w:rPr>
                <w:t>справочником</w:t>
              </w:r>
            </w:hyperlink>
            <w:r>
              <w:t xml:space="preserve"> работ и  профессий рабочих (выпуск 1,раздел "Профессии рабочих, общие для всех     отраслей  народного</w:t>
            </w:r>
            <w:proofErr w:type="gramEnd"/>
          </w:p>
          <w:p w:rsidR="005E4D3E" w:rsidRDefault="00E33F32">
            <w:pPr>
              <w:jc w:val="both"/>
            </w:pPr>
            <w:r>
              <w:t>хозяйства")</w:t>
            </w:r>
          </w:p>
        </w:tc>
        <w:tc>
          <w:tcPr>
            <w:tcW w:w="14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r>
              <w:t xml:space="preserve">         5596</w:t>
            </w:r>
          </w:p>
        </w:tc>
      </w:tr>
      <w:tr w:rsidR="005E4D3E">
        <w:trPr>
          <w:cantSplit/>
          <w:trHeight w:val="1600"/>
          <w:tblCellSpacing w:w="5" w:type="dxa"/>
        </w:trPr>
        <w:tc>
          <w:tcPr>
            <w:tcW w:w="5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5E4D3E">
            <w:pPr>
              <w:widowControl w:val="0"/>
              <w:jc w:val="both"/>
            </w:pPr>
          </w:p>
        </w:tc>
        <w:tc>
          <w:tcPr>
            <w:tcW w:w="2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r>
              <w:t>4  квалификационный</w:t>
            </w:r>
          </w:p>
          <w:p w:rsidR="005E4D3E" w:rsidRDefault="00E33F32">
            <w:r>
              <w:t xml:space="preserve">уровень               </w:t>
            </w:r>
          </w:p>
        </w:tc>
        <w:tc>
          <w:tcPr>
            <w:tcW w:w="46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pPr>
              <w:jc w:val="both"/>
            </w:pPr>
            <w:r>
              <w:t>наименования профессий рабочих, предусмотренных 1-3 квалификационными      уровнями настоящей профессиональной квалификационной группы, выполняющих    важные (особо важные) и ответственные  (особо ответственные ра</w:t>
            </w:r>
            <w:r>
              <w:t xml:space="preserve">боты)          </w:t>
            </w:r>
          </w:p>
        </w:tc>
        <w:tc>
          <w:tcPr>
            <w:tcW w:w="14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D3E" w:rsidRDefault="00E33F32">
            <w:r>
              <w:t xml:space="preserve">         5936</w:t>
            </w:r>
          </w:p>
        </w:tc>
      </w:tr>
    </w:tbl>
    <w:p w:rsidR="005E4D3E" w:rsidRDefault="005E4D3E">
      <w:pPr>
        <w:widowControl w:val="0"/>
        <w:jc w:val="both"/>
      </w:pPr>
    </w:p>
    <w:sectPr w:rsidR="005E4D3E">
      <w:pgSz w:w="11906" w:h="16838" w:orient="landscape"/>
      <w:pgMar w:top="567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D3E" w:rsidRDefault="00E33F32">
      <w:r>
        <w:separator/>
      </w:r>
    </w:p>
  </w:endnote>
  <w:endnote w:type="continuationSeparator" w:id="0">
    <w:p w:rsidR="005E4D3E" w:rsidRDefault="00E33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D3E" w:rsidRDefault="00E33F32">
      <w:r>
        <w:separator/>
      </w:r>
    </w:p>
  </w:footnote>
  <w:footnote w:type="continuationSeparator" w:id="0">
    <w:p w:rsidR="005E4D3E" w:rsidRDefault="00E33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18FE"/>
    <w:multiLevelType w:val="multilevel"/>
    <w:tmpl w:val="E4B0C2FE"/>
    <w:lvl w:ilvl="0">
      <w:start w:val="1"/>
      <w:numFmt w:val="decimal"/>
      <w:suff w:val="space"/>
      <w:lvlText w:val="%1."/>
      <w:lvlJc w:val="left"/>
      <w:pPr>
        <w:ind w:left="927" w:hanging="360"/>
      </w:pPr>
    </w:lvl>
    <w:lvl w:ilvl="1">
      <w:start w:val="1"/>
      <w:numFmt w:val="decimal"/>
      <w:suff w:val="space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suff w:val="space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suff w:val="space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suff w:val="space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suff w:val="spac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suff w:val="space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176575"/>
    <w:multiLevelType w:val="multilevel"/>
    <w:tmpl w:val="1D92C450"/>
    <w:lvl w:ilvl="0">
      <w:start w:val="1"/>
      <w:numFmt w:val="decimal"/>
      <w:suff w:val="space"/>
      <w:lvlText w:val="2"/>
      <w:lvlJc w:val="left"/>
    </w:lvl>
    <w:lvl w:ilvl="1">
      <w:start w:val="1"/>
      <w:numFmt w:val="lowerLetter"/>
      <w:suff w:val="space"/>
      <w:lvlText w:val="2"/>
      <w:lvlJc w:val="left"/>
      <w:pPr>
        <w:ind w:left="1440" w:hanging="360"/>
      </w:pPr>
    </w:lvl>
    <w:lvl w:ilvl="2">
      <w:start w:val="1"/>
      <w:numFmt w:val="lowerRoman"/>
      <w:suff w:val="space"/>
      <w:lvlText w:val="2"/>
      <w:lvlJc w:val="right"/>
      <w:pPr>
        <w:ind w:left="2160" w:hanging="180"/>
      </w:pPr>
    </w:lvl>
    <w:lvl w:ilvl="3">
      <w:start w:val="1"/>
      <w:numFmt w:val="decimal"/>
      <w:suff w:val="space"/>
      <w:lvlText w:val="2"/>
      <w:lvlJc w:val="left"/>
      <w:pPr>
        <w:ind w:left="2880" w:hanging="360"/>
      </w:pPr>
    </w:lvl>
    <w:lvl w:ilvl="4">
      <w:start w:val="1"/>
      <w:numFmt w:val="lowerLetter"/>
      <w:suff w:val="space"/>
      <w:lvlText w:val="2"/>
      <w:lvlJc w:val="left"/>
      <w:pPr>
        <w:ind w:left="3600" w:hanging="360"/>
      </w:pPr>
    </w:lvl>
    <w:lvl w:ilvl="5">
      <w:start w:val="1"/>
      <w:numFmt w:val="lowerRoman"/>
      <w:suff w:val="space"/>
      <w:lvlText w:val="2"/>
      <w:lvlJc w:val="right"/>
      <w:pPr>
        <w:ind w:left="4320" w:hanging="180"/>
      </w:pPr>
    </w:lvl>
    <w:lvl w:ilvl="6">
      <w:start w:val="1"/>
      <w:numFmt w:val="decimal"/>
      <w:suff w:val="space"/>
      <w:lvlText w:val="2"/>
      <w:lvlJc w:val="left"/>
      <w:pPr>
        <w:ind w:left="5040" w:hanging="360"/>
      </w:pPr>
    </w:lvl>
    <w:lvl w:ilvl="7">
      <w:start w:val="1"/>
      <w:numFmt w:val="lowerLetter"/>
      <w:suff w:val="space"/>
      <w:lvlText w:val="2"/>
      <w:lvlJc w:val="left"/>
      <w:pPr>
        <w:ind w:left="5760" w:hanging="360"/>
      </w:pPr>
    </w:lvl>
    <w:lvl w:ilvl="8">
      <w:start w:val="1"/>
      <w:numFmt w:val="lowerRoman"/>
      <w:suff w:val="space"/>
      <w:lvlText w:val="2"/>
      <w:lvlJc w:val="right"/>
      <w:pPr>
        <w:ind w:left="6480" w:hanging="180"/>
      </w:pPr>
    </w:lvl>
  </w:abstractNum>
  <w:abstractNum w:abstractNumId="2">
    <w:nsid w:val="7E49179F"/>
    <w:multiLevelType w:val="multilevel"/>
    <w:tmpl w:val="D9FC4BC6"/>
    <w:lvl w:ilvl="0">
      <w:start w:val="1"/>
      <w:numFmt w:val="decimal"/>
      <w:suff w:val="space"/>
      <w:lvlText w:val="%1."/>
      <w:lvlJc w:val="left"/>
      <w:pPr>
        <w:tabs>
          <w:tab w:val="num" w:pos="990"/>
        </w:tabs>
        <w:ind w:left="990" w:hanging="990"/>
      </w:pPr>
    </w:lvl>
    <w:lvl w:ilvl="1">
      <w:start w:val="1"/>
      <w:numFmt w:val="decimal"/>
      <w:suff w:val="space"/>
      <w:lvlText w:val="%1.%2."/>
      <w:lvlJc w:val="left"/>
      <w:pPr>
        <w:tabs>
          <w:tab w:val="num" w:pos="1530"/>
        </w:tabs>
        <w:ind w:left="1530" w:hanging="99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2070"/>
        </w:tabs>
        <w:ind w:left="2070" w:hanging="990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2610"/>
        </w:tabs>
        <w:ind w:left="2610" w:hanging="990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D3E"/>
    <w:rsid w:val="005E4D3E"/>
    <w:rsid w:val="00E3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pPr>
      <w:keepNext/>
      <w:ind w:left="2160" w:firstLine="250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basedOn w:val="a0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semiHidden/>
    <w:rPr>
      <w:rFonts w:ascii="Tahoma" w:hAnsi="Tahoma"/>
      <w:sz w:val="16"/>
      <w:szCs w:val="16"/>
    </w:rPr>
  </w:style>
  <w:style w:type="character" w:customStyle="1" w:styleId="10">
    <w:name w:val="Заголовок 1 Знак"/>
    <w:basedOn w:val="a0"/>
    <w:link w:val="1"/>
    <w:rPr>
      <w:sz w:val="28"/>
    </w:rPr>
  </w:style>
  <w:style w:type="character" w:customStyle="1" w:styleId="20">
    <w:name w:val="Заголовок 2 Знак"/>
    <w:basedOn w:val="a0"/>
    <w:link w:val="2"/>
    <w:rPr>
      <w:b/>
      <w:sz w:val="28"/>
    </w:rPr>
  </w:style>
  <w:style w:type="character" w:customStyle="1" w:styleId="30">
    <w:name w:val="Заголовок 3 Знак"/>
    <w:basedOn w:val="a0"/>
    <w:link w:val="3"/>
    <w:rPr>
      <w:b/>
      <w:sz w:val="32"/>
    </w:rPr>
  </w:style>
  <w:style w:type="character" w:customStyle="1" w:styleId="FontStyle11">
    <w:name w:val="Font Style11"/>
    <w:uiPriority w:val="99"/>
    <w:rPr>
      <w:rFonts w:ascii="Times New Roman" w:hAnsi="Times New Roman"/>
      <w:color w:val="000000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pPr>
      <w:keepNext/>
      <w:ind w:left="2160" w:firstLine="250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basedOn w:val="a0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semiHidden/>
    <w:rPr>
      <w:rFonts w:ascii="Tahoma" w:hAnsi="Tahoma"/>
      <w:sz w:val="16"/>
      <w:szCs w:val="16"/>
    </w:rPr>
  </w:style>
  <w:style w:type="character" w:customStyle="1" w:styleId="10">
    <w:name w:val="Заголовок 1 Знак"/>
    <w:basedOn w:val="a0"/>
    <w:link w:val="1"/>
    <w:rPr>
      <w:sz w:val="28"/>
    </w:rPr>
  </w:style>
  <w:style w:type="character" w:customStyle="1" w:styleId="20">
    <w:name w:val="Заголовок 2 Знак"/>
    <w:basedOn w:val="a0"/>
    <w:link w:val="2"/>
    <w:rPr>
      <w:b/>
      <w:sz w:val="28"/>
    </w:rPr>
  </w:style>
  <w:style w:type="character" w:customStyle="1" w:styleId="30">
    <w:name w:val="Заголовок 3 Знак"/>
    <w:basedOn w:val="a0"/>
    <w:link w:val="3"/>
    <w:rPr>
      <w:b/>
      <w:sz w:val="32"/>
    </w:rPr>
  </w:style>
  <w:style w:type="character" w:customStyle="1" w:styleId="FontStyle11">
    <w:name w:val="Font Style11"/>
    <w:uiPriority w:val="99"/>
    <w:rPr>
      <w:rFonts w:ascii="Times New Roman" w:hAnsi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6B6B3407FF57BB55AD7442B08C136E1FDECD2C598F0E0C0D7636CDBwB06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6B6B3407FF57BB55AD7442B08C136E1FDECD2C598F0E0C0D7636CDBwB06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6B6B3407FF57BB55AD7442B08C136E1F5EAD3C296FBBDCADF3A60D9B163D3AAED3699FE5CDB1465w305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6B6B3407FF57BB55AD7442B08C136E1FDECD2C598F0E0C0D7636CDBwB06D" TargetMode="External"/><Relationship Id="rId10" Type="http://schemas.openxmlformats.org/officeDocument/2006/relationships/hyperlink" Target="consultantplus://offline/ref=16B6B3407FF57BB55AD7442B08C136E1F5EDD3C097FEBDCADF3A60D9B1w603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yperlink" Target="consultantplus://offline/ref=16B6B3407FF57BB55AD7442B08C136E1FDECD2C598F0E0C0D7636CDBwB06D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7891</Words>
  <Characters>44984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Клочкова Анна Алексеевна</dc:creator>
  <cp:lastModifiedBy>Клочкова Анна Алексеевна</cp:lastModifiedBy>
  <cp:revision>2</cp:revision>
  <dcterms:created xsi:type="dcterms:W3CDTF">2024-11-29T02:55:00Z</dcterms:created>
  <dcterms:modified xsi:type="dcterms:W3CDTF">2024-11-29T02:55:00Z</dcterms:modified>
</cp:coreProperties>
</file>