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1"/>
        <w:pBdr/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01pt;height:47.9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  <w:t xml:space="preserve">ё</w:t>
      </w:r>
      <w:r>
        <w:rPr>
          <w:b/>
        </w:rPr>
      </w:r>
      <w:r>
        <w:rPr>
          <w:b/>
        </w:rPr>
      </w:r>
    </w:p>
    <w:p>
      <w:pPr>
        <w:pStyle w:val="881"/>
        <w:pBdr/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6"/>
              <w:pBdr/>
              <w:spacing/>
              <w:ind/>
              <w:jc w:val="center"/>
              <w:rPr>
                <w:b/>
                <w:spacing w:val="20"/>
                <w:szCs w:val="28"/>
              </w:rPr>
            </w:pPr>
            <w:r>
              <w:rPr>
                <w:b/>
                <w:spacing w:val="20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Cs w:val="28"/>
              </w:rPr>
            </w:r>
            <w:r>
              <w:rPr>
                <w:b/>
                <w:spacing w:val="20"/>
                <w:szCs w:val="28"/>
              </w:rPr>
            </w:r>
          </w:p>
          <w:p>
            <w:pPr>
              <w:pStyle w:val="862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</w:p>
          <w:p>
            <w:pPr>
              <w:pStyle w:val="864"/>
              <w:pBdr/>
              <w:spacing w:line="480" w:lineRule="auto"/>
              <w:ind/>
              <w:rPr>
                <w:rFonts w:ascii="Arial" w:hAnsi="Arial"/>
                <w:b w:val="0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  </w:t>
            </w: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 w:val="0"/>
                <w:spacing w:val="84"/>
                <w:sz w:val="32"/>
                <w:szCs w:val="32"/>
              </w:rPr>
            </w:r>
            <w:r>
              <w:rPr>
                <w:rFonts w:ascii="Arial" w:hAnsi="Arial"/>
                <w:b w:val="0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12.02.202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27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862"/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</w:rPr>
              <w:t xml:space="preserve">г. Новоалтайск</w:t>
            </w: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862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86106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62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        внесении          изменений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2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в постановление Администрации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2"/>
                              <w:pBdr/>
                              <w:spacing/>
                              <w:ind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города   от   28.12.2020   №   2029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67.8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62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        внесении          изменений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2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в постановление Администрации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2"/>
                        <w:pBdr/>
                        <w:spacing/>
                        <w:ind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 xml:space="preserve">города   от   28.12.2020   №   2029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2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 целью актуализации в 2025 году мероприятий программы «Содействие занятости населения в городе Новоалтайске на 2021-2025 годы», в соответствии с решением Новоалтайского городского Собрания депутатов</w:t>
      </w:r>
      <w:r>
        <w:rPr>
          <w:sz w:val="28"/>
          <w:szCs w:val="28"/>
        </w:rPr>
        <w:t xml:space="preserve"> от 17.12.2024 </w:t>
      </w:r>
      <w:r>
        <w:rPr>
          <w:sz w:val="28"/>
          <w:szCs w:val="28"/>
        </w:rPr>
        <w:t xml:space="preserve">№ 28 «О бюджете городского округа города Новоалтайска  на   2025  год  и  на  плановый  период   2026   и   2027   годов»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от 28.12.2020 № 2029 «Об утверждении муниципальной программы «Содействие занятости населения в городе Новоалтайске на 2021-2025 годы»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В разделе 1. </w:t>
      </w:r>
      <w:r>
        <w:rPr>
          <w:sz w:val="28"/>
          <w:szCs w:val="28"/>
        </w:rPr>
        <w:t xml:space="preserve">ПАСПОРТ </w:t>
      </w:r>
      <w:r>
        <w:rPr>
          <w:bCs/>
          <w:sz w:val="28"/>
          <w:szCs w:val="28"/>
        </w:rPr>
        <w:t xml:space="preserve">муниципальной программы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«Содействие занятости населения в городе Новоалтайске на 2021 – 2025 годы»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(далее – Программа)</w:t>
      </w:r>
      <w:r>
        <w:rPr>
          <w:bCs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троку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Объемы финансирования программы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новой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5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26"/>
        <w:gridCol w:w="7428"/>
      </w:tblGrid>
      <w:tr>
        <w:trPr/>
        <w:tc>
          <w:tcPr>
            <w:tcBorders/>
            <w:tcW w:w="192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outlineLvl w:val="1"/>
              <w:rPr/>
            </w:pPr>
            <w:r>
              <w:t xml:space="preserve">Объемы финансирования </w:t>
            </w:r>
            <w:r>
              <w:t xml:space="preserve">П</w:t>
            </w:r>
            <w:r>
              <w:t xml:space="preserve">рограммы</w:t>
            </w:r>
            <w:r/>
          </w:p>
        </w:tc>
        <w:tc>
          <w:tcPr>
            <w:tcBorders/>
            <w:tcW w:w="742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Общий объем финансирования муниципальной Программы составляет </w:t>
            </w:r>
            <w:r>
              <w:t xml:space="preserve">1</w:t>
            </w:r>
            <w:r>
              <w:t xml:space="preserve">9562,7</w:t>
            </w:r>
            <w:r>
              <w:t xml:space="preserve"> тыс. рублей, из них: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средства федерального бюджета – </w:t>
            </w:r>
            <w:r>
              <w:t xml:space="preserve">2211,0</w:t>
            </w:r>
            <w:r>
              <w:t xml:space="preserve"> тыс. рублей, в том числе по годам: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-2021 год – 2211,0 тыс. рублей;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средства краевого бюджета – </w:t>
            </w:r>
            <w:r>
              <w:t xml:space="preserve">1855,9</w:t>
            </w:r>
            <w:r>
              <w:t xml:space="preserve"> тыс. рублей, в том числе  по годам: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-2021 год – 1855,9 тыс. рублей;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средства бюджета городского округа – </w:t>
            </w:r>
            <w:r>
              <w:t xml:space="preserve">15</w:t>
            </w:r>
            <w:r>
              <w:t xml:space="preserve">49</w:t>
            </w:r>
            <w:r>
              <w:t xml:space="preserve">5,8</w:t>
            </w:r>
            <w:r>
              <w:t xml:space="preserve"> тыс. рублей,       в том числе по годам: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-2021 год – 1873,3 тыс. рублей;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-2022 год – 2812,1 тыс. рублей;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-2023 год – </w:t>
            </w:r>
            <w:r>
              <w:t xml:space="preserve">3</w:t>
            </w:r>
            <w:r>
              <w:t xml:space="preserve">15</w:t>
            </w:r>
            <w:r>
              <w:t xml:space="preserve">0,4</w:t>
            </w:r>
            <w:r>
              <w:t xml:space="preserve"> тыс. рублей;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-2024 год – </w:t>
            </w:r>
            <w:r>
              <w:t xml:space="preserve">3</w:t>
            </w:r>
            <w:r>
              <w:t xml:space="preserve">830</w:t>
            </w:r>
            <w:r>
              <w:t xml:space="preserve">,0 </w:t>
            </w:r>
            <w:r>
              <w:t xml:space="preserve">тыс. рублей;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-2025 год – 3</w:t>
            </w:r>
            <w:r>
              <w:t xml:space="preserve">830,0</w:t>
            </w:r>
            <w:r>
              <w:t xml:space="preserve"> тыс. рублей.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outlineLvl w:val="1"/>
              <w:rPr/>
            </w:pPr>
            <w:r>
              <w:t xml:space="preserve">Объемы финансирования подлежат ежегодному уточнению      в соответствии с решением о бюджете городского округа на очередной финансовый год, законами о федеральном и краевом бюджетах  на  очередной   финансовый   год  и  на  плановый  период.</w:t>
            </w:r>
            <w:r/>
          </w:p>
        </w:tc>
      </w:tr>
    </w:tbl>
    <w:p>
      <w:pPr>
        <w:pStyle w:val="862"/>
        <w:pBdr/>
        <w:spacing/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5 </w:t>
      </w:r>
      <w:r>
        <w:rPr>
          <w:sz w:val="28"/>
          <w:szCs w:val="28"/>
        </w:rPr>
        <w:t xml:space="preserve">Программы «</w:t>
      </w:r>
      <w:r>
        <w:rPr>
          <w:sz w:val="28"/>
          <w:szCs w:val="28"/>
        </w:rPr>
        <w:t xml:space="preserve">Общий объем финансовых ресурсов, необходимых для реализации муниципальной программы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 изложить в новой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«5. Общий объем финансовых ресурсов, необходимых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муниципальной программы составляет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9562,7</w:t>
      </w:r>
      <w:r>
        <w:rPr>
          <w:sz w:val="28"/>
          <w:szCs w:val="28"/>
        </w:rPr>
        <w:t xml:space="preserve"> тыс. рублей, из них: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федерального бюджета –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рублей, в том числе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 год – </w:t>
      </w:r>
      <w:r>
        <w:rPr>
          <w:sz w:val="28"/>
          <w:szCs w:val="28"/>
        </w:rPr>
        <w:t xml:space="preserve">2211,0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краевого бюджета –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855,9</w:t>
      </w:r>
      <w:r>
        <w:rPr>
          <w:sz w:val="28"/>
          <w:szCs w:val="28"/>
        </w:rPr>
        <w:t xml:space="preserve"> тыс. рублей, в том числе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 год – </w:t>
      </w:r>
      <w:r>
        <w:rPr>
          <w:sz w:val="28"/>
          <w:szCs w:val="28"/>
        </w:rPr>
        <w:t xml:space="preserve">1855,9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бюджета  городского округа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49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,8</w:t>
      </w:r>
      <w:r>
        <w:rPr>
          <w:sz w:val="28"/>
          <w:szCs w:val="28"/>
        </w:rPr>
        <w:t xml:space="preserve"> тыс. рублей, в том числе       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- 2021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1873,3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2812,1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–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15</w:t>
      </w:r>
      <w:r>
        <w:rPr>
          <w:sz w:val="28"/>
          <w:szCs w:val="28"/>
        </w:rPr>
        <w:t xml:space="preserve">0,4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</w:t>
      </w:r>
      <w:r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830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– 3</w:t>
      </w:r>
      <w:r>
        <w:rPr>
          <w:sz w:val="28"/>
          <w:szCs w:val="28"/>
        </w:rPr>
        <w:t xml:space="preserve">83</w:t>
      </w:r>
      <w:r>
        <w:rPr>
          <w:sz w:val="28"/>
          <w:szCs w:val="28"/>
        </w:rPr>
        <w:t xml:space="preserve">0,0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Par1856 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Подпрограмме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общий объем финансирования мероприятий составляет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6924,5</w:t>
      </w:r>
      <w:r>
        <w:rPr>
          <w:sz w:val="28"/>
          <w:szCs w:val="28"/>
        </w:rPr>
        <w:t xml:space="preserve"> тыс. рублей, из них из федерального бюджета – 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11,0</w:t>
      </w:r>
      <w:r>
        <w:rPr>
          <w:sz w:val="28"/>
          <w:szCs w:val="28"/>
        </w:rPr>
        <w:t xml:space="preserve"> тыс. рублей, из краевого бюджета – </w:t>
      </w:r>
      <w:r>
        <w:rPr>
          <w:sz w:val="28"/>
          <w:szCs w:val="28"/>
        </w:rPr>
        <w:t xml:space="preserve">1855,9</w:t>
      </w:r>
      <w:r>
        <w:rPr>
          <w:sz w:val="28"/>
          <w:szCs w:val="28"/>
        </w:rPr>
        <w:t xml:space="preserve"> тыс. рублей, из бюджета городского округа – </w:t>
      </w:r>
      <w:r>
        <w:rPr>
          <w:sz w:val="28"/>
          <w:szCs w:val="28"/>
        </w:rPr>
        <w:t xml:space="preserve">12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57,6</w:t>
      </w:r>
      <w:r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Par2041 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Подпрограмме 2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общий объем финансирования мероприятий составляет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63</w:t>
      </w:r>
      <w:r>
        <w:rPr>
          <w:sz w:val="28"/>
          <w:szCs w:val="28"/>
        </w:rPr>
        <w:t xml:space="preserve">8,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тыс. рублей, из них из  бюджета городского округа –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38,2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 из федерального бюджета осуществляется в пределах сумм, утвержденных федеральным законом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федеральном бюджете на очередной финансовый год и на плановый период.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 из краевого бюджета осуществляется в пределах сумм, утвержденных законом Алтайского края    о краевом бюджете на очередной финансовый год и на плановый период.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 из бюджета городского округа осуществляется в пределах сумм, утвержденных решением о бюджете городского округа на очередной финансовый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Объемы финансирова</w:t>
      </w:r>
      <w:r>
        <w:rPr>
          <w:sz w:val="28"/>
          <w:szCs w:val="28"/>
        </w:rPr>
        <w:t xml:space="preserve">ния подлежат ежегодному уточнению                      в соответствии с законами о федеральном и краевом бюджетах на очередной финансовый год и на плановый период, а также в соответствии с решением   о бюджете городского округа на очередной финансовый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Сводная информация об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Par1655 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объемах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финансовых ресурсов, необходимых для реализации муниципальной программы, приведена в приложении 5          к данной Программе.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приложение № 1 «Подпрограмма 1 «Содействие эффективной занятости населения и социальная поддержка безработных граждан в городе Новоалтайске на 2021 – 2025 годы» (далее – Подпрограмма 1) к Программе внести 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.3.1.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Паспорта П</w:t>
      </w:r>
      <w:r>
        <w:rPr>
          <w:sz w:val="28"/>
          <w:szCs w:val="28"/>
        </w:rPr>
        <w:t xml:space="preserve">одпрограммы 1 </w:t>
      </w:r>
      <w:r>
        <w:rPr>
          <w:sz w:val="28"/>
          <w:szCs w:val="28"/>
        </w:rPr>
        <w:t xml:space="preserve">строки «</w:t>
      </w:r>
      <w:r>
        <w:rPr>
          <w:sz w:val="28"/>
          <w:szCs w:val="28"/>
        </w:rPr>
        <w:t xml:space="preserve">Объемы финансирования подпрограммы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 «Ожидаемые результаты реализации подпрограммы» изложить в новой редакции: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34"/>
        <w:gridCol w:w="7528"/>
      </w:tblGrid>
      <w:tr>
        <w:trPr/>
        <w:tc>
          <w:tcPr>
            <w:tcBorders/>
            <w:tcW w:w="193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firstLine="0"/>
              <w:jc w:val="left"/>
              <w:rPr/>
            </w:pPr>
            <w:r>
              <w:t xml:space="preserve">Объемы финансирования подпрограммы</w:t>
            </w:r>
            <w:r/>
          </w:p>
        </w:tc>
        <w:tc>
          <w:tcPr>
            <w:tcBorders/>
            <w:tcW w:w="752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Общий объем финансирования мероприятий Подпрограммы 1 составляет </w:t>
            </w:r>
            <w:r>
              <w:t xml:space="preserve">1</w:t>
            </w:r>
            <w:r>
              <w:t xml:space="preserve">69</w:t>
            </w:r>
            <w:r>
              <w:t xml:space="preserve">24,5</w:t>
            </w:r>
            <w:r>
              <w:t xml:space="preserve"> тыс. рублей, из них: из федерального бюджета – 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22</w:t>
            </w:r>
            <w:r>
              <w:t xml:space="preserve">11</w:t>
            </w:r>
            <w:r>
              <w:t xml:space="preserve">,0</w:t>
            </w:r>
            <w:r>
              <w:t xml:space="preserve"> тыс. рублей, в том числе по годам: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- 2021 год – 2211,0 тыс. рублей;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из краевого бюджета – 1855,9</w:t>
            </w:r>
            <w:r>
              <w:t xml:space="preserve"> тыс. рублей, в том числе по годам: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- 2021 год – 1855,9 тыс. рублей;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из бюджета городского округа – 12</w:t>
            </w:r>
            <w:r>
              <w:t xml:space="preserve">8</w:t>
            </w:r>
            <w:r>
              <w:t xml:space="preserve">5</w:t>
            </w:r>
            <w:r>
              <w:t xml:space="preserve">7,</w:t>
            </w:r>
            <w:r>
              <w:t xml:space="preserve">6</w:t>
            </w:r>
            <w:r>
              <w:t xml:space="preserve"> </w:t>
            </w:r>
            <w:r>
              <w:t xml:space="preserve">тыс. рублей, в том числе по годам: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- 2021 год – </w:t>
            </w:r>
            <w:r>
              <w:t xml:space="preserve">1275,3</w:t>
            </w:r>
            <w:r>
              <w:t xml:space="preserve"> тыс. рублей;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- 2022 год – 2</w:t>
            </w:r>
            <w:r>
              <w:t xml:space="preserve">492</w:t>
            </w:r>
            <w:r>
              <w:t xml:space="preserve">,</w:t>
            </w:r>
            <w:r>
              <w:t xml:space="preserve">2</w:t>
            </w:r>
            <w:r>
              <w:t xml:space="preserve"> тыс. рублей;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- 2023 год – 2</w:t>
            </w:r>
            <w:r>
              <w:t xml:space="preserve">670,</w:t>
            </w:r>
            <w:r>
              <w:t xml:space="preserve">1</w:t>
            </w:r>
            <w:r>
              <w:t xml:space="preserve"> тыс. рублей;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- 2024 год – </w:t>
            </w:r>
            <w:r>
              <w:t xml:space="preserve">3210,0</w:t>
            </w:r>
            <w:r>
              <w:t xml:space="preserve"> тыс. рублей;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- 2025 год – 32</w:t>
            </w:r>
            <w:r>
              <w:t xml:space="preserve">1</w:t>
            </w:r>
            <w:r>
              <w:t xml:space="preserve">0,0 тыс. рублей.</w:t>
            </w:r>
            <w:r/>
          </w:p>
          <w:p>
            <w:pPr>
              <w:pStyle w:val="862"/>
              <w:widowControl w:val="false"/>
              <w:pBdr/>
              <w:spacing/>
              <w:ind w:firstLine="600"/>
              <w:jc w:val="both"/>
              <w:rPr/>
            </w:pPr>
            <w:r>
              <w:t xml:space="preserve">Объемы финансирования подлежат ежегодному уточнению         в соответствии с законами о федеральном, краевом и муниципальных бюджетах на очередной финансовый год и на плановый период</w:t>
            </w:r>
            <w:r/>
          </w:p>
        </w:tc>
      </w:tr>
    </w:tbl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1"/>
        <w:gridCol w:w="7512"/>
      </w:tblGrid>
      <w:tr>
        <w:trPr/>
        <w:tc>
          <w:tcPr>
            <w:tcBorders/>
            <w:tcW w:w="1951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Ожидаемые результаты реализации подпрограммы</w:t>
            </w:r>
            <w:r/>
          </w:p>
        </w:tc>
        <w:tc>
          <w:tcPr>
            <w:tcBorders/>
            <w:tcW w:w="7512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1. </w:t>
            </w:r>
            <w:r>
              <w:t xml:space="preserve">Снижение напряженности на рынке </w:t>
            </w:r>
            <w:r>
              <w:t xml:space="preserve">труда</w:t>
            </w:r>
            <w:r>
              <w:t xml:space="preserve"> </w:t>
            </w:r>
            <w:r>
              <w:t xml:space="preserve">к концу 2025 год</w:t>
            </w:r>
            <w:r>
              <w:t xml:space="preserve">а</w:t>
            </w:r>
            <w:r>
              <w:t xml:space="preserve">  </w:t>
            </w:r>
            <w:r>
              <w:t xml:space="preserve">до 0,4</w:t>
            </w:r>
            <w:r>
              <w:t xml:space="preserve"> человек на одну вакансию.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2. </w:t>
            </w:r>
            <w:r>
              <w:t xml:space="preserve">У</w:t>
            </w:r>
            <w:r>
              <w:t xml:space="preserve">величение доли</w:t>
            </w:r>
            <w:r>
              <w:t xml:space="preserve"> граждан, снятых с регистрационного учета в связи с трудоустройством, в общей численности граждан,  обратившихся     в службу занятости населения за содействием в поиске подходящей работы</w:t>
            </w:r>
            <w:r>
              <w:t xml:space="preserve">, до </w:t>
            </w:r>
            <w:r>
              <w:t xml:space="preserve">70% к 202</w:t>
            </w:r>
            <w:r>
              <w:t xml:space="preserve">5</w:t>
            </w:r>
            <w:r>
              <w:t xml:space="preserve"> году.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3.</w:t>
            </w:r>
            <w:r>
              <w:t xml:space="preserve"> Повышение до 83% доли трудоустроенных среди безработных, прошедших профессиональное обучение или получивших дополнительное профессиональное образование.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4</w:t>
            </w:r>
            <w:r>
              <w:t xml:space="preserve">. Направление на переобучение и повышение </w:t>
            </w:r>
            <w:r>
              <w:t xml:space="preserve">квали</w:t>
            </w:r>
            <w:r>
              <w:t xml:space="preserve">фикации 100% женщин, находящихся в отпуске по уходу за ребенком в  возрасте      до трех лет, а также женщин, имеющих детей дошкольного возраста, не состоящих в трудовых отношениях, обратившихся в службу занятости населения с целью получения данной услуги.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5</w:t>
            </w:r>
            <w:r>
              <w:t xml:space="preserve">. Напра</w:t>
            </w:r>
            <w:r>
              <w:t xml:space="preserve">вление на профессиональное обучение или дополнительное профессиональное образование 100% граждан в возрасте 50 лет           и старше, а также лиц предпенсионного возраста, обратившихся          в службу занятости населения с целью получения данной услуги.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6</w:t>
            </w:r>
            <w:r>
              <w:t xml:space="preserve">. У</w:t>
            </w:r>
            <w:r>
              <w:t xml:space="preserve">величение удельного веса трудоустроенных инвалидов в общей численности инвалидов, обратившихся в органы службы занятости     за содействием в поиске подходящей работы, до </w:t>
            </w:r>
            <w:r>
              <w:t xml:space="preserve">54% </w:t>
            </w:r>
            <w:r>
              <w:t xml:space="preserve"> </w:t>
            </w:r>
            <w:r>
              <w:t xml:space="preserve">к 202</w:t>
            </w:r>
            <w:r>
              <w:t xml:space="preserve">5</w:t>
            </w:r>
            <w:r>
              <w:t xml:space="preserve"> году.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7. Создание за период действия программы не менее 2000 постоянных рабочих мест.</w:t>
            </w:r>
            <w:r/>
          </w:p>
        </w:tc>
      </w:tr>
    </w:tbl>
    <w:p>
      <w:pPr>
        <w:pStyle w:val="862"/>
        <w:widowControl w:val="false"/>
        <w:pBdr/>
        <w:spacing/>
        <w:ind w:firstLine="6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center"/>
        <w:outlineLvl w:val="3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1.3.2. Раздел </w:t>
      </w:r>
      <w:bookmarkStart w:id="17" w:name="Par1960"/>
      <w:r/>
      <w:bookmarkEnd w:id="17"/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.2. «</w:t>
      </w:r>
      <w:r>
        <w:rPr>
          <w:sz w:val="28"/>
          <w:szCs w:val="28"/>
        </w:rPr>
        <w:t xml:space="preserve">Характеристика ц</w:t>
      </w:r>
      <w:r>
        <w:rPr>
          <w:sz w:val="28"/>
          <w:szCs w:val="28"/>
        </w:rPr>
        <w:t xml:space="preserve">ел</w:t>
      </w:r>
      <w:r>
        <w:rPr>
          <w:sz w:val="28"/>
          <w:szCs w:val="28"/>
        </w:rPr>
        <w:t xml:space="preserve">и,</w:t>
      </w:r>
      <w:r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конечных результатов реализации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одпрограммы 1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center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«3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Характеристика ц</w:t>
      </w:r>
      <w:r>
        <w:rPr>
          <w:sz w:val="28"/>
          <w:szCs w:val="28"/>
        </w:rPr>
        <w:t xml:space="preserve">ел</w:t>
      </w:r>
      <w:r>
        <w:rPr>
          <w:sz w:val="28"/>
          <w:szCs w:val="28"/>
        </w:rPr>
        <w:t xml:space="preserve">и,</w:t>
      </w:r>
      <w:r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конечных результатов реализации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одпрограммы 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</w:t>
      </w:r>
      <w:r>
        <w:rPr>
          <w:sz w:val="28"/>
          <w:szCs w:val="28"/>
        </w:rPr>
        <w:t xml:space="preserve">одпрограммы 1 является </w:t>
      </w:r>
      <w:r>
        <w:rPr>
          <w:sz w:val="28"/>
          <w:szCs w:val="28"/>
        </w:rPr>
        <w:t xml:space="preserve">повышение эффективности занятости населения города и обеспечение прав граждан на защиту от безработицы.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поставленной цели осуществляется посредством решения следующих задач: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Содействие вовлечению в эффективную занятость безработных граждан, в том числе обладающих недостаточной конкурентоспособностью на рынке труда.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Содействие сохранению имеющихся и созданию новых рабочих мест.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540"/>
        <w:jc w:val="both"/>
        <w:rPr>
          <w:sz w:val="28"/>
          <w:szCs w:val="28"/>
        </w:rPr>
      </w:pPr>
      <w:r/>
      <w:bookmarkStart w:id="18" w:name="Par1971"/>
      <w:r/>
      <w:bookmarkEnd w:id="18"/>
      <w:r>
        <w:rPr>
          <w:sz w:val="28"/>
          <w:szCs w:val="28"/>
        </w:rPr>
        <w:t xml:space="preserve">В результате реализации П</w:t>
      </w:r>
      <w:r>
        <w:rPr>
          <w:sz w:val="28"/>
          <w:szCs w:val="28"/>
        </w:rPr>
        <w:t xml:space="preserve">одпрограммы 1 ожидается: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Снижение напряженности на рынке</w:t>
      </w:r>
      <w:r>
        <w:rPr>
          <w:sz w:val="28"/>
          <w:szCs w:val="28"/>
        </w:rPr>
        <w:t xml:space="preserve"> труда к концу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года </w:t>
      </w:r>
      <w:r>
        <w:rPr>
          <w:sz w:val="28"/>
          <w:szCs w:val="28"/>
        </w:rPr>
        <w:t xml:space="preserve">до 0,4% </w:t>
      </w:r>
      <w:r>
        <w:rPr>
          <w:sz w:val="28"/>
          <w:szCs w:val="28"/>
        </w:rPr>
        <w:t xml:space="preserve">человек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 одну вакансию.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Увеличение доли граждан, снятых с регистрационного учета в связи    с трудоустройством, в общей численности граждан, обратившихся в службу занятости населения за содействием в поиске подходящей работы, до 70%     к 2025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Повышение до 83% доли трудоустроенных среди безработных, прошедших профессиональное обучение или получивших дополнительное профессиональное  образование.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Направление на переобучение и повышение </w:t>
      </w:r>
      <w:r>
        <w:rPr>
          <w:sz w:val="28"/>
          <w:szCs w:val="28"/>
        </w:rPr>
        <w:t xml:space="preserve">квалификации 1</w:t>
      </w:r>
      <w:r>
        <w:rPr>
          <w:sz w:val="28"/>
          <w:szCs w:val="28"/>
        </w:rPr>
        <w:t xml:space="preserve">00% женщин, находящихся в отпуске по уходу за ребенком в  возрасте до трех лет, а также женщин, имеющих детей дошкольного возраста, не состоящих    в трудовых отношениях, обратившихся в службу занятости населения            с целью получения данной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Направление на профессиональное обучение или дополнительное профессиональное  образование 100% граждан в возрасте 50 лет и старше,     а также лиц предпенсионного возраста, обратившихся в службу занятости населения с целью получения данной услуги.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Увеличение удельного веса трудоустроенных инвалидов в общей численности инвалидов, обратившихся в органы службы занятости                за содействием в поиске подходящей работы, до 54%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концу 2025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Создание за период действия программы не менее 2000 постоянных рабочих мест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порядке расчета значений индикаторов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одпрограммы</w:t>
      </w:r>
      <w:r>
        <w:rPr>
          <w:sz w:val="28"/>
          <w:szCs w:val="28"/>
        </w:rPr>
        <w:t xml:space="preserve"> 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3"/>
        <w:pBdr/>
        <w:spacing/>
        <w:ind w:firstLine="540"/>
        <w:jc w:val="center"/>
        <w:rPr/>
      </w:pPr>
      <w:r/>
      <w:r/>
    </w:p>
    <w:tbl>
      <w:tblPr>
        <w:tblW w:w="9410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393"/>
        <w:gridCol w:w="2016"/>
        <w:gridCol w:w="4847"/>
        <w:gridCol w:w="2154"/>
      </w:tblGrid>
      <w:tr>
        <w:trPr/>
        <w:tc>
          <w:tcPr>
            <w:tcBorders/>
            <w:tcW w:w="393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  <w:t xml:space="preserve"> п/п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016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индикатора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847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Методика расчета значения целевого индикатора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154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Источник получения данных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01"/>
        </w:trPr>
        <w:tc>
          <w:tcPr>
            <w:tcBorders/>
            <w:tcW w:w="393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016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847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154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393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01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rPr/>
            </w:pPr>
            <w:r>
              <w:t xml:space="preserve">Напряженность </w:t>
            </w:r>
            <w:r/>
          </w:p>
          <w:p>
            <w:pPr>
              <w:pStyle w:val="862"/>
              <w:widowControl w:val="false"/>
              <w:pBdr/>
              <w:spacing/>
              <w:ind/>
              <w:rPr/>
            </w:pPr>
            <w:r>
              <w:t xml:space="preserve">на рынке труда </w:t>
            </w:r>
            <w:r/>
          </w:p>
          <w:p>
            <w:pPr>
              <w:pStyle w:val="862"/>
              <w:widowControl w:val="false"/>
              <w:pBdr/>
              <w:spacing/>
              <w:ind/>
              <w:rPr/>
            </w:pPr>
            <w:r>
              <w:t xml:space="preserve">(на конец года).</w:t>
            </w:r>
            <w:r/>
          </w:p>
        </w:tc>
        <w:tc>
          <w:tcPr>
            <w:tcBorders/>
            <w:tcW w:w="4847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Кн = Чн / Кв,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где: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Кн - коэффициент напряженности на рынке труда (на конец периода), чел. на 1 вакансию;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Чн - численность незанятых граждан, состоящих на учете в органах службы занятости на конец периода</w:t>
            </w:r>
            <w:r>
              <w:rPr>
                <w:szCs w:val="24"/>
              </w:rPr>
              <w:t xml:space="preserve">,</w:t>
            </w:r>
            <w:r>
              <w:rPr>
                <w:szCs w:val="24"/>
              </w:rPr>
              <w:t xml:space="preserve">  чел.;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Кв - количество вакантных рабочих мест, заявленных работодателями в органы службы занятости на конец периода, ед.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154" w:type="dxa"/>
            <w:vAlign w:val="top"/>
            <w:vMerge w:val="restart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/>
            </w:pPr>
            <w:r>
              <w:rPr>
                <w:szCs w:val="24"/>
              </w:rPr>
              <w:t xml:space="preserve">КГКУ ЦЗН</w:t>
            </w:r>
            <w:r>
              <w:rPr>
                <w:szCs w:val="24"/>
              </w:rPr>
            </w:r>
            <w:r/>
          </w:p>
          <w:p>
            <w:pPr>
              <w:pStyle w:val="873"/>
              <w:pBdr/>
              <w:spacing/>
              <w:ind/>
              <w:jc w:val="center"/>
              <w:rPr/>
            </w:pPr>
            <w:r>
              <w:rPr>
                <w:szCs w:val="24"/>
              </w:rPr>
              <w:t xml:space="preserve"> г. Новоалтайска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/>
          </w:p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(по согласованию)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393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01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rPr/>
            </w:pPr>
            <w:r>
              <w:t xml:space="preserve">Отношение численности граждан, снятых с регистрационного учета в связи с трудоустройством, к общей численности граждан,  обратившихся в службу занятости населения за содействием в поиске подходящей работы.</w:t>
            </w:r>
            <w:r/>
          </w:p>
        </w:tc>
        <w:tc>
          <w:tcPr>
            <w:tcBorders/>
            <w:tcW w:w="4847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Дт = (Чт / Чо) x 100%,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где: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Дт - отношение численности граждан, снятых с регистрационного учета в связи с трудоустройством, к общей численности граждан, обратившихся в органы службы занятости за содействием в поиске подходящей работы, %;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Чт - численность граждан, снятых                    с регистрационного учета в связи                     с трудоустройством, чел.;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Чо - численность граждан, обратившихся                    в органы службы занятости за содейств</w:t>
            </w:r>
            <w:r>
              <w:rPr>
                <w:szCs w:val="24"/>
              </w:rPr>
              <w:t xml:space="preserve">ием         в поиске подходящей работы, </w:t>
            </w:r>
            <w:r>
              <w:rPr>
                <w:szCs w:val="24"/>
              </w:rPr>
              <w:t xml:space="preserve">чел.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154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393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01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rPr/>
            </w:pPr>
            <w:r>
              <w:t xml:space="preserve">Уровень повышения конкурентоспособности безработных граждан на рынке труда (трудоу</w:t>
            </w:r>
            <w:r>
              <w:t xml:space="preserve">строено безработных, прошедших </w:t>
            </w:r>
            <w:r>
              <w:t xml:space="preserve">профессиональное обучение или получивших дополнительное профессиональное  образование).</w:t>
            </w:r>
            <w:r/>
          </w:p>
        </w:tc>
        <w:tc>
          <w:tcPr>
            <w:tcBorders/>
            <w:tcW w:w="4847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Дтр = (Чтр / Чобуч) *100%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где: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Дтр – удельный вес гра</w:t>
            </w:r>
            <w:r>
              <w:rPr>
                <w:szCs w:val="24"/>
              </w:rPr>
              <w:t xml:space="preserve">ждан, снятых                с регистрационного учета в связи                     с трудоустройством, в общей численности граждан, прошедших   профессиональное обучение или получивших дополнительное профессиональное  образование) в органах службы занятости,</w:t>
            </w:r>
            <w:r>
              <w:rPr>
                <w:szCs w:val="24"/>
              </w:rPr>
              <w:t xml:space="preserve"> %;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Чтр – численность граждан, прошедших   профессиональное обучение или получивших дополнительное профессиональное  образование в органах службы занятости            </w:t>
            </w:r>
            <w:r>
              <w:rPr>
                <w:szCs w:val="24"/>
              </w:rPr>
              <w:t xml:space="preserve"> и </w:t>
            </w:r>
            <w:r>
              <w:rPr>
                <w:szCs w:val="24"/>
              </w:rPr>
              <w:t xml:space="preserve">снятых с регистрационного учета в связи        с трудоустройств</w:t>
            </w:r>
            <w:r>
              <w:rPr>
                <w:szCs w:val="24"/>
              </w:rPr>
              <w:t xml:space="preserve">ом</w:t>
            </w:r>
            <w:r>
              <w:rPr>
                <w:szCs w:val="24"/>
              </w:rPr>
              <w:t xml:space="preserve">, чел.;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</w:t>
            </w:r>
            <w:r>
              <w:rPr>
                <w:szCs w:val="24"/>
              </w:rPr>
              <w:t xml:space="preserve">обуч </w:t>
            </w:r>
            <w:r>
              <w:rPr>
                <w:szCs w:val="24"/>
              </w:rPr>
              <w:t xml:space="preserve">- </w:t>
            </w:r>
            <w:r>
              <w:rPr>
                <w:szCs w:val="24"/>
              </w:rPr>
              <w:t xml:space="preserve">численность безработных граждан, прошедших профессиональное обучение или получивших дополнительное профессиональное  образование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органах службы занятости</w:t>
            </w:r>
            <w:r>
              <w:rPr>
                <w:szCs w:val="24"/>
              </w:rPr>
              <w:t xml:space="preserve">, чел.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154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393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01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rPr/>
            </w:pPr>
            <w:r>
              <w:t xml:space="preserve">Удельный вес женщин, находящихся в отпуске по уходу за ре</w:t>
            </w:r>
            <w:r>
              <w:t xml:space="preserve">бенком в  возрасте до трех лет, а также женщин, имеющих детей дошкольного возраста, не состоящих в трудовых отношениях, прошедших переобучение и повышение квалификации, в общей численности женщин данной категории, обратившихся в службу занятости населения.</w:t>
            </w:r>
            <w:r/>
          </w:p>
        </w:tc>
        <w:tc>
          <w:tcPr>
            <w:tcBorders/>
            <w:tcW w:w="4847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Джобуч = (Чжобуч / Чжобр) *100%,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где: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Джобуч - удельный вес женщин, находящихся в отпуске по у</w:t>
            </w:r>
            <w:r>
              <w:rPr>
                <w:szCs w:val="24"/>
              </w:rPr>
              <w:t xml:space="preserve">ходу за ребенком в  возрасте     </w:t>
            </w:r>
            <w:r>
              <w:rPr>
                <w:szCs w:val="24"/>
              </w:rPr>
              <w:t xml:space="preserve">    до трех лет, а также женщин, имеющих детей дошкольного возраста, не состоящих                в трудовых отношениях, прошедших переобучение и повышение квалификации,           в общей численности женщин данной категории, обратившихся в службу занятости </w:t>
            </w:r>
            <w:r>
              <w:rPr>
                <w:szCs w:val="24"/>
              </w:rPr>
              <w:t xml:space="preserve">населения, %;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Чжобуч -</w:t>
            </w:r>
            <w:r>
              <w:rPr>
                <w:szCs w:val="24"/>
              </w:rPr>
              <w:t xml:space="preserve"> численность женщин, находящихся в</w:t>
            </w:r>
            <w:r>
              <w:rPr>
                <w:szCs w:val="24"/>
              </w:rPr>
              <w:t xml:space="preserve"> отпуске по уходу за ребенком в возрасте        до трех лет, а также женщин, имеющих детей дошкольного возраста, не состоящих                   в трудовых отношениях, прошедших переобучение и повышение квалификации          в органах службы занятости, чел.</w:t>
            </w:r>
            <w:r>
              <w:rPr>
                <w:szCs w:val="24"/>
              </w:rPr>
              <w:t xml:space="preserve">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Чжо</w:t>
            </w:r>
            <w:r>
              <w:rPr>
                <w:szCs w:val="24"/>
              </w:rPr>
              <w:t xml:space="preserve">бр – численность женщин, находящихся     в отпуске по уходу за ребенком в  возрасте     до трех лет, а также женщин, имеющих детей дошкольного возраста, не состоящих               в трудовых отношениях, обратившихся             в службу занятости населения</w:t>
            </w:r>
            <w:r>
              <w:rPr>
                <w:szCs w:val="24"/>
              </w:rPr>
              <w:t xml:space="preserve">,</w:t>
            </w:r>
            <w:r>
              <w:rPr>
                <w:szCs w:val="24"/>
              </w:rPr>
              <w:t xml:space="preserve"> чел.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154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393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016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Удельный вес</w:t>
            </w:r>
            <w:r>
              <w:rPr>
                <w:szCs w:val="24"/>
              </w:rPr>
              <w:t xml:space="preserve"> лиц  в возрасте 50 лет и старше, а также лиц предпенсионного возраста, прошедших профессиональное обучение или получивших дополнительное профессиональное  образование в общей численности граждан данной категории, обратившихся в службу занятости населения.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847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Добуч = (Чобуч / Чобр) *100%,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где: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Добуч - </w:t>
            </w:r>
            <w:r>
              <w:rPr>
                <w:szCs w:val="24"/>
              </w:rPr>
              <w:t xml:space="preserve">удельный</w:t>
            </w:r>
            <w:r>
              <w:rPr>
                <w:szCs w:val="24"/>
              </w:rPr>
              <w:t xml:space="preserve"> вес лиц в возрасте 50 лет         и старше, а также лиц предпенсионного возраста, прошедших профессиональное обучение или получивших дополнительное профессиональное образование в общей численности граждан данной категории, обратившихся в службу занятости </w:t>
            </w:r>
            <w:r>
              <w:rPr>
                <w:szCs w:val="24"/>
              </w:rPr>
              <w:t xml:space="preserve">населения, </w:t>
            </w: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  <w:t xml:space="preserve">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Чобуч - численность лиц в возрасте 50 лет          и старше, а также лиц предпенсионного возраста, прошедших профессиональное обучение или получивших дополнительно</w:t>
            </w:r>
            <w:r>
              <w:rPr>
                <w:szCs w:val="24"/>
              </w:rPr>
              <w:t xml:space="preserve">е профессиональное образование,</w:t>
            </w:r>
            <w:r>
              <w:rPr>
                <w:szCs w:val="24"/>
              </w:rPr>
              <w:t xml:space="preserve"> чел.</w:t>
            </w:r>
            <w:r>
              <w:rPr>
                <w:szCs w:val="24"/>
              </w:rPr>
              <w:t xml:space="preserve">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Чобр - численность лиц в возрасте 50 лет           и старше, а также лиц предпенсионного возраста, обративших</w:t>
            </w:r>
            <w:r>
              <w:rPr>
                <w:szCs w:val="24"/>
              </w:rPr>
              <w:t xml:space="preserve">ся в службу занятости населения, </w:t>
            </w:r>
            <w:r>
              <w:rPr>
                <w:szCs w:val="24"/>
              </w:rPr>
              <w:t xml:space="preserve">чел.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154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393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016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Удельный вес трудоустроенных инвалидов в общей численности инвалидов, обратившихся в органы службы занятости за содействием в поиске подходящей работы.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847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Дти = (Чти / Чои) x 100%,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где: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Дти - доля трудоустроенных инвалидов           в общей численности инвалидов, обратившихся в органы службы занятости            за содействием в поиске подходящей работы, %;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Чти - численность трудоустроенных инвалидов, обратившихся в органы службы занятости за содействием в поиске подходящей работы, чел.;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Чои - численность инвалидов, обратившихся    в органы службы занятости за содействием           в </w:t>
            </w:r>
            <w:r>
              <w:rPr>
                <w:szCs w:val="24"/>
              </w:rPr>
              <w:t xml:space="preserve">поиске подходящей работы</w:t>
            </w:r>
            <w:r>
              <w:rPr>
                <w:szCs w:val="24"/>
              </w:rPr>
              <w:t xml:space="preserve">, чел.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154" w:type="dxa"/>
            <w:vAlign w:val="top"/>
            <w:vMerge w:val="continue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393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016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  <w:t xml:space="preserve">Количество созданных рабочих мест для трудоустройства ищущих работу и безработных граждан.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847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Крм - количество созданных у работодателей города Новоалтайска в течение текущего года рабочих мест для трудоустройства ищущих работу и безработных граждан (отчет СНР), ед.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154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Отдел по труду Администрации       г. Новоалтайска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62"/>
        <w:widowControl w:val="false"/>
        <w:pBdr/>
        <w:spacing/>
        <w:ind/>
        <w:jc w:val="right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1.3.3.</w:t>
      </w:r>
      <w:r>
        <w:rPr>
          <w:sz w:val="28"/>
          <w:szCs w:val="28"/>
        </w:rPr>
        <w:t xml:space="preserve"> Раздел </w:t>
      </w:r>
      <w:r>
        <w:rPr>
          <w:sz w:val="28"/>
          <w:szCs w:val="28"/>
        </w:rPr>
        <w:t xml:space="preserve">5 «</w:t>
      </w:r>
      <w:r>
        <w:rPr>
          <w:sz w:val="28"/>
          <w:szCs w:val="28"/>
        </w:rPr>
        <w:t xml:space="preserve">Общий объем финансовых ресурсов, необходимых для реализации  Подпрограммы 1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изложить в новой редакции: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widowControl w:val="false"/>
        <w:pBdr/>
        <w:spacing/>
        <w:ind w:firstLine="60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«5. Общий объем финансовых ресурсов,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необходимых для реализации  Подпрограммы 1.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Подпрограммы 1 осуществляется за счет средств федерального бюджета, краевого бюджета, бюджета городского округа, внебюджетных источников (средства работодателей).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мероприятий Подпрограммы 1 составляет </w:t>
      </w:r>
      <w:r>
        <w:rPr>
          <w:sz w:val="28"/>
          <w:szCs w:val="28"/>
        </w:rPr>
        <w:t xml:space="preserve">16924,5</w:t>
      </w:r>
      <w:r>
        <w:rPr>
          <w:sz w:val="28"/>
          <w:szCs w:val="28"/>
        </w:rPr>
        <w:t xml:space="preserve"> тыс. рублей, из них: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федерального бюджета – </w:t>
      </w:r>
      <w:r>
        <w:rPr>
          <w:sz w:val="28"/>
          <w:szCs w:val="28"/>
        </w:rPr>
        <w:t xml:space="preserve">2211</w:t>
      </w:r>
      <w:r>
        <w:rPr>
          <w:sz w:val="28"/>
          <w:szCs w:val="28"/>
        </w:rPr>
        <w:t xml:space="preserve">,0 тыс. рублей, в том числе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2211,0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краевого бюджета – </w:t>
      </w:r>
      <w:r>
        <w:rPr>
          <w:sz w:val="28"/>
          <w:szCs w:val="28"/>
        </w:rPr>
        <w:t xml:space="preserve">1855,9</w:t>
      </w:r>
      <w:r>
        <w:rPr>
          <w:sz w:val="28"/>
          <w:szCs w:val="28"/>
        </w:rPr>
        <w:t xml:space="preserve"> тыс. рублей, в том числе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1855,9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бюджета городского округа – </w:t>
      </w:r>
      <w:r>
        <w:rPr>
          <w:sz w:val="28"/>
          <w:szCs w:val="28"/>
        </w:rPr>
        <w:t xml:space="preserve">12857,6</w:t>
      </w:r>
      <w:r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в том числе          по годам: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 xml:space="preserve">1275,3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2022 год – </w:t>
      </w:r>
      <w:r>
        <w:rPr>
          <w:sz w:val="28"/>
          <w:szCs w:val="28"/>
        </w:rPr>
        <w:t xml:space="preserve">2492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2710,0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0,0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2025 год – 32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,0 тыс. рублей.</w:t>
      </w:r>
      <w:r/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Объемы финансирования подлежа</w:t>
      </w:r>
      <w:r>
        <w:rPr>
          <w:sz w:val="28"/>
          <w:szCs w:val="28"/>
        </w:rPr>
        <w:t xml:space="preserve">т ежегодному уточнению                         в соответствии с законами о федеральном и краевом бюджетах на очередной финансовый год и на плановый период, а также в соответствии с решением           о бюджете городского округа на очередной финансовый год.</w:t>
      </w:r>
      <w:r>
        <w:rPr>
          <w:sz w:val="28"/>
          <w:szCs w:val="28"/>
        </w:rPr>
        <w:t xml:space="preserve">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2. Приложение № 3 «</w:t>
      </w:r>
      <w:r>
        <w:rPr>
          <w:sz w:val="28"/>
          <w:szCs w:val="28"/>
        </w:rPr>
        <w:t xml:space="preserve">Перечень индикаторов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Содействие занятости населения в городе Новоалтайске на 2021 - 2025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к  Программе  изложить в новой редакции в соответствии            с  приложением </w:t>
      </w:r>
      <w:r>
        <w:rPr>
          <w:sz w:val="28"/>
          <w:szCs w:val="28"/>
        </w:rPr>
        <w:t xml:space="preserve">1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 w:firstLine="600"/>
        <w:jc w:val="both"/>
        <w:rPr/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3.</w:t>
      </w:r>
      <w:r>
        <w:t xml:space="preserve"> </w:t>
      </w:r>
      <w:r>
        <w:t xml:space="preserve">П</w:t>
      </w:r>
      <w:r>
        <w:rPr>
          <w:sz w:val="28"/>
          <w:szCs w:val="28"/>
        </w:rPr>
        <w:t xml:space="preserve">риложени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№ 4 </w:t>
      </w:r>
      <w:r>
        <w:rPr>
          <w:sz w:val="28"/>
          <w:szCs w:val="28"/>
        </w:rPr>
        <w:t xml:space="preserve">к муниципальной программе «Содействие занятости населения в городе Новоалтайске на 2021 – 2025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«Перечень мероприятий муниципальной программы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«Содействие занятости населения  в городе Новоалтайске на 2021 – 2025 годы»</w:t>
      </w:r>
      <w:r>
        <w:rPr>
          <w:sz w:val="28"/>
          <w:szCs w:val="28"/>
        </w:rPr>
        <w:t xml:space="preserve"> изложить в новой редакции         в соответствии с приложением </w:t>
      </w:r>
      <w:r>
        <w:rPr>
          <w:sz w:val="28"/>
          <w:szCs w:val="28"/>
        </w:rPr>
        <w:t xml:space="preserve">2 к </w:t>
      </w:r>
      <w:r>
        <w:rPr>
          <w:sz w:val="28"/>
          <w:szCs w:val="28"/>
        </w:rPr>
        <w:t xml:space="preserve">настоящему постановлению.</w:t>
      </w:r>
      <w:r/>
    </w:p>
    <w:p>
      <w:pPr>
        <w:pStyle w:val="862"/>
        <w:widowControl w:val="false"/>
        <w:pBdr/>
        <w:spacing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4. Приложение № 5 «Объем финансовых ресурсов, необходимых для реализации муниципальной программы «Содействие занятости населения      в городе Новоалтайске 2021 – 2025 годы» к  Программе  изложить в новой редакции в соответствии с приложением </w:t>
      </w:r>
      <w:r>
        <w:rPr>
          <w:sz w:val="28"/>
          <w:szCs w:val="28"/>
        </w:rPr>
        <w:t xml:space="preserve">3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pBdr/>
        <w:spacing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Опубликовать постановление в «Вестнике муниципального образования город Новоалтайск».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0"/>
        <w:pBdr/>
        <w:spacing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       на заместителя главы Администрации города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Е.В. Катушонок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0"/>
        <w:pBdr/>
        <w:spacing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70"/>
        <w:pBdr/>
        <w:spacing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70"/>
        <w:pBdr/>
        <w:spacing/>
        <w:ind w:firstLine="60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870"/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города                                                                                         В.Г. Бодунов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70"/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70"/>
        <w:pBdr/>
        <w:spacing/>
        <w:ind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rPr>
          <w:sz w:val="28"/>
          <w:szCs w:val="28"/>
        </w:rPr>
        <w:sectPr>
          <w:footnotePr/>
          <w:endnotePr/>
          <w:type w:val="nextPage"/>
          <w:pgSz w:h="16838" w:orient="portrait" w:w="11905"/>
          <w:pgMar w:top="964" w:right="850" w:bottom="850" w:left="1701" w:header="720" w:footer="720" w:gutter="0"/>
          <w:cols w:num="1" w:sep="0" w:space="720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 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города от 12.02.2025 № 272</w:t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 Приложение №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Содействие занятости населения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городе  Новоалтайске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1 - 202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2"/>
        <w:widowControl w:val="false"/>
        <w:pBdr/>
        <w:spacing/>
        <w:ind/>
        <w:jc w:val="righ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2"/>
        <w:widowControl w:val="false"/>
        <w:pBdr/>
        <w:spacing/>
        <w:ind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Перечень индикаторов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Содействие занятости населения в городе Новоалтайске на 2021 - 2025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jc w:val="center"/>
        <w:rPr>
          <w:sz w:val="28"/>
          <w:szCs w:val="28"/>
        </w:rPr>
      </w:pPr>
      <w:r/>
      <w:bookmarkStart w:id="0" w:name="Par263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4995" w:type="dxa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4348"/>
        <w:gridCol w:w="1147"/>
        <w:gridCol w:w="933"/>
        <w:gridCol w:w="910"/>
        <w:gridCol w:w="948"/>
        <w:gridCol w:w="840"/>
        <w:gridCol w:w="840"/>
        <w:gridCol w:w="862"/>
        <w:gridCol w:w="4167"/>
      </w:tblGrid>
      <w:tr>
        <w:trPr>
          <w:trHeight w:val="227"/>
          <w:tblHeader/>
        </w:trPr>
        <w:tc>
          <w:tcPr>
            <w:tcBorders/>
            <w:tcW w:w="4348" w:type="dxa"/>
            <w:vAlign w:val="center"/>
            <w:vMerge w:val="restart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индикатора (показателя)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147" w:type="dxa"/>
            <w:vAlign w:val="center"/>
            <w:vMerge w:val="restart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Единица измерения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7"/>
            <w:tcBorders/>
            <w:tcW w:w="950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Значение целевого индикатора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76"/>
          <w:tblHeader/>
        </w:trPr>
        <w:tc>
          <w:tcPr>
            <w:tcBorders/>
            <w:tcW w:w="4348" w:type="dxa"/>
            <w:vAlign w:val="center"/>
            <w:vMerge w:val="continue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147" w:type="dxa"/>
            <w:vAlign w:val="center"/>
            <w:vMerge w:val="continue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Преды</w:t>
            </w: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дущий период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5"/>
            <w:tcBorders/>
            <w:tcW w:w="440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Период реализации муниципальной программы с разбивкой по годам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167" w:type="dxa"/>
            <w:vAlign w:val="center"/>
            <w:vMerge w:val="restart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Ожидаемые результаты реализации программы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  <w:tblHeader/>
        </w:trPr>
        <w:tc>
          <w:tcPr>
            <w:tcBorders/>
            <w:tcW w:w="4348" w:type="dxa"/>
            <w:vAlign w:val="center"/>
            <w:vMerge w:val="continue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147" w:type="dxa"/>
            <w:vAlign w:val="center"/>
            <w:vMerge w:val="continue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center"/>
              <w:rPr/>
            </w:pPr>
            <w:r>
              <w:t xml:space="preserve">2020 г.</w:t>
            </w:r>
            <w:r/>
          </w:p>
          <w:p>
            <w:pPr>
              <w:pStyle w:val="862"/>
              <w:pBdr/>
              <w:spacing/>
              <w:ind/>
              <w:jc w:val="center"/>
              <w:rPr/>
            </w:pPr>
            <w:r>
              <w:t xml:space="preserve">(оценка)</w:t>
            </w:r>
            <w:r/>
          </w:p>
        </w:tc>
        <w:tc>
          <w:tcPr>
            <w:tcBorders/>
            <w:tcW w:w="91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2021 г.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2022 г.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2023 г.</w:t>
            </w:r>
            <w:r>
              <w:rPr>
                <w:szCs w:val="24"/>
                <w:lang w:val="en-US"/>
              </w:rPr>
            </w:r>
            <w:r>
              <w:rPr>
                <w:szCs w:val="24"/>
                <w:lang w:val="en-US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center"/>
              <w:rPr/>
            </w:pPr>
            <w:r>
              <w:t xml:space="preserve">2024 г.</w:t>
            </w:r>
            <w:r/>
          </w:p>
        </w:tc>
        <w:tc>
          <w:tcPr>
            <w:tcBorders/>
            <w:tcW w:w="862" w:type="dxa"/>
            <w:vAlign w:val="center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center"/>
              <w:rPr/>
            </w:pPr>
            <w:r>
              <w:t xml:space="preserve">2025 г.</w:t>
            </w:r>
            <w:r/>
          </w:p>
        </w:tc>
        <w:tc>
          <w:tcPr>
            <w:tcBorders/>
            <w:tcW w:w="4167" w:type="dxa"/>
            <w:vAlign w:val="center"/>
            <w:vMerge w:val="continue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227"/>
          <w:tblHeader/>
        </w:trPr>
        <w:tc>
          <w:tcPr>
            <w:tcBorders/>
            <w:tcW w:w="43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14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1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62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16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gridSpan w:val="9"/>
            <w:tcBorders/>
            <w:tcW w:w="14995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Цель программы</w:t>
            </w:r>
            <w:r>
              <w:rPr>
                <w:szCs w:val="24"/>
              </w:rPr>
              <w:t xml:space="preserve">: Повышение эффективности занятости населения города и обеспечение прав граждан на защиту от безработицы, улучшение условий и охраны труда у работодателей города и, как следствие, снижение уровня производственного травматизма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gridSpan w:val="9"/>
            <w:tcBorders/>
            <w:tcW w:w="14995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/>
            </w:pPr>
            <w:r>
              <w:rPr>
                <w:szCs w:val="24"/>
              </w:rPr>
              <w:t xml:space="preserve">Задача 1:</w:t>
            </w:r>
            <w:r>
              <w:t xml:space="preserve"> Снижение напряженности на рынке труда города и поддержка эффективной занятости населения, </w:t>
            </w:r>
            <w:r/>
          </w:p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t xml:space="preserve">обеспечение прав граждан на защиту от безработицы.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43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 Уровень регистрируемой безработицы 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t xml:space="preserve">(на конец периода).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14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1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  <w:t xml:space="preserve">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62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167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Снижение к концу 2025 года уровня регистрируемой безработицы до 0,8 %.</w:t>
            </w:r>
            <w:r/>
          </w:p>
        </w:tc>
      </w:tr>
      <w:tr>
        <w:trPr>
          <w:trHeight w:val="227"/>
        </w:trPr>
        <w:tc>
          <w:tcPr>
            <w:gridSpan w:val="9"/>
            <w:tcBorders/>
            <w:tcW w:w="14995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Задача 2: Снижение уровней производственного травматизма.</w:t>
            </w:r>
            <w:r/>
          </w:p>
        </w:tc>
      </w:tr>
      <w:tr>
        <w:trPr>
          <w:trHeight w:val="227"/>
        </w:trPr>
        <w:tc>
          <w:tcPr>
            <w:tcBorders/>
            <w:tcW w:w="43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t xml:space="preserve">2. Удельный вес рабочих мест, на которых проведена специальная оценка условий труда, в общем количестве рабочих мест, подлежащих специальной оценке условий труда в текущем году.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14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98,0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1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98,2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98,4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98,6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98,8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62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99,0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167" w:type="dxa"/>
            <w:vAlign w:val="center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both"/>
              <w:rPr/>
            </w:pPr>
            <w:r>
              <w:t xml:space="preserve">Достижение удельного веса рабочих мест, на которых проведена специальная оценка условий труда, в общем количестве рабочих мест</w:t>
            </w:r>
            <w:r>
              <w:t xml:space="preserve">, подлежащих специальной оценке условий труда в </w:t>
            </w:r>
            <w:r>
              <w:t xml:space="preserve">2025</w:t>
            </w:r>
            <w:r>
              <w:t xml:space="preserve"> году</w:t>
            </w:r>
            <w:r>
              <w:t xml:space="preserve"> – 99,0 %.</w:t>
            </w:r>
            <w:r/>
          </w:p>
        </w:tc>
      </w:tr>
      <w:tr>
        <w:trPr>
          <w:trHeight w:val="227"/>
        </w:trPr>
        <w:tc>
          <w:tcPr>
            <w:gridSpan w:val="9"/>
            <w:tcBorders/>
            <w:tcW w:w="14995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outlineLvl w:val="3"/>
              <w:rPr>
                <w:szCs w:val="24"/>
              </w:rPr>
            </w:pPr>
            <w:r>
              <w:rPr>
                <w:szCs w:val="24"/>
              </w:rPr>
              <w:t xml:space="preserve">Цель подпрограммы 1</w:t>
            </w:r>
            <w:r>
              <w:rPr>
                <w:szCs w:val="24"/>
              </w:rPr>
              <w:t xml:space="preserve">: Повышение эффективности занятости населения города и обеспечение прав граждан на защиту от безработицы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gridSpan w:val="9"/>
            <w:tcBorders/>
            <w:tcW w:w="14995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Задача 1: Содействие вовлечению в эффективную занятость безработных граждан, в том числе обладающих недостаточной конкурентоспособностью на рынке труда</w:t>
            </w:r>
            <w:r>
              <w:t xml:space="preserve">.</w:t>
            </w:r>
            <w:r/>
          </w:p>
        </w:tc>
      </w:tr>
      <w:tr>
        <w:trPr>
          <w:trHeight w:val="227"/>
        </w:trPr>
        <w:tc>
          <w:tcPr>
            <w:tcBorders/>
            <w:tcW w:w="4348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3. </w:t>
            </w:r>
            <w:r>
              <w:t xml:space="preserve">Напряженность на рынке труда </w:t>
            </w:r>
            <w:r>
              <w:br/>
            </w:r>
            <w:r>
              <w:t xml:space="preserve">(на конец года).</w:t>
            </w:r>
            <w:r/>
          </w:p>
        </w:tc>
        <w:tc>
          <w:tcPr>
            <w:tcBorders/>
            <w:tcW w:w="114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чел. на 1 вакансию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1,17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1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62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0,4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16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Снижение напряженности </w:t>
            </w:r>
            <w:r>
              <w:rPr>
                <w:szCs w:val="24"/>
              </w:rPr>
              <w:t xml:space="preserve">на рынке труда к концу 2025 года</w:t>
            </w:r>
            <w:r>
              <w:rPr>
                <w:szCs w:val="24"/>
              </w:rPr>
              <w:t xml:space="preserve"> до 0,4</w:t>
            </w:r>
            <w:r>
              <w:rPr>
                <w:szCs w:val="24"/>
              </w:rPr>
              <w:t xml:space="preserve"> человек на одну вакансию.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4348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4. </w:t>
            </w:r>
            <w:r>
              <w:t xml:space="preserve">Отношение численности граждан, снятых с регистрационного учета в связи с трудоустройством, к общей численности граждан,  обратившихся в службу занятости населения за содействием в поиске подходящей работы.</w:t>
            </w:r>
            <w:r/>
          </w:p>
        </w:tc>
        <w:tc>
          <w:tcPr>
            <w:tcBorders/>
            <w:tcW w:w="114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58,9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1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62,0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65,0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70</w:t>
            </w:r>
            <w:r>
              <w:rPr>
                <w:szCs w:val="24"/>
              </w:rPr>
              <w:t xml:space="preserve">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62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70</w:t>
            </w:r>
            <w:r>
              <w:rPr>
                <w:szCs w:val="24"/>
              </w:rPr>
              <w:t xml:space="preserve">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16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Увеличение доли граждан, снятых с регистрационного учета в связи с трудоустройством, в общей численности граждан,  обратившихся в службу занятости населения за содействием в поиске подход</w:t>
            </w:r>
            <w:r>
              <w:rPr>
                <w:szCs w:val="24"/>
              </w:rPr>
              <w:t xml:space="preserve">ящей работы, до 70</w:t>
            </w:r>
            <w:r>
              <w:rPr>
                <w:szCs w:val="24"/>
              </w:rPr>
              <w:t xml:space="preserve">% к 2025 году.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4348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5. </w:t>
            </w:r>
            <w:r>
              <w:t xml:space="preserve">Уровень повышения конкурентоспособности безработных граждан на рынке труда (трудоус</w:t>
            </w:r>
            <w:r>
              <w:t xml:space="preserve">троено безработных, прошедших </w:t>
            </w:r>
            <w:r>
              <w:t xml:space="preserve">профессиональное обучение или получивших дополнительное профессиональное  образование).</w:t>
            </w:r>
            <w:r/>
          </w:p>
        </w:tc>
        <w:tc>
          <w:tcPr>
            <w:tcBorders/>
            <w:tcW w:w="114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65,0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1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75,0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  <w:t xml:space="preserve">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83</w:t>
            </w:r>
            <w:r>
              <w:rPr>
                <w:szCs w:val="24"/>
              </w:rPr>
              <w:t xml:space="preserve">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62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  <w:t xml:space="preserve">3,0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16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Повышение до </w:t>
            </w:r>
            <w:r>
              <w:rPr>
                <w:szCs w:val="24"/>
              </w:rPr>
              <w:t xml:space="preserve">8</w:t>
            </w:r>
            <w:r>
              <w:rPr>
                <w:szCs w:val="24"/>
              </w:rPr>
              <w:t xml:space="preserve">3% доли трудоустроенных среди безработных, прошедших </w:t>
            </w:r>
            <w:r>
              <w:rPr>
                <w:szCs w:val="24"/>
              </w:rPr>
              <w:t xml:space="preserve">профессиональное обучение или получивших дополнительное профессиональное  образование.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4348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6. </w:t>
            </w:r>
            <w:r>
              <w:t xml:space="preserve">Удельный вес женщин, находящихся в отпуске по уходу за ре</w:t>
            </w:r>
            <w:r>
              <w:t xml:space="preserve">бенком в  возрасте до трех лет, а также женщин, имеющих детей дошкольного возраста, не состоящих в трудовых отношениях, прошедших переобучение и повышение квалификации, в общей численности женщин данной категории, обратившихся в службу занятости населения.</w:t>
            </w:r>
            <w:r/>
          </w:p>
        </w:tc>
        <w:tc>
          <w:tcPr>
            <w:tcBorders/>
            <w:tcW w:w="114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1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62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167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Направление на переобучение и повышение </w:t>
            </w:r>
            <w:r>
              <w:t xml:space="preserve">квалификации 100% женщин, находящихся в отпуске по уходу за ребенком в  возрасте до трех лет, а также женщин, имеющих детей дошкольного возраста, не состоящих в трудовых отношениях, обратившихся в службу занятости населения с целью получения данной услуги.</w:t>
            </w:r>
            <w:r/>
          </w:p>
        </w:tc>
      </w:tr>
      <w:tr>
        <w:trPr>
          <w:trHeight w:val="227"/>
        </w:trPr>
        <w:tc>
          <w:tcPr>
            <w:tcBorders/>
            <w:tcW w:w="4348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7. </w:t>
            </w:r>
            <w:r>
              <w:t xml:space="preserve">Удельный вес лиц  в возрасте 50 лет и старш</w:t>
            </w:r>
            <w:r>
              <w:t xml:space="preserve">е, а также лиц предпенсионного </w:t>
            </w:r>
            <w:r>
              <w:t xml:space="preserve">возраста, прошедших профессиональное обучение или получивших дополнительное профессиональное  образование в общей численности граждан данной категории, обратившихся в службу занятости населения.</w:t>
            </w:r>
            <w:r/>
          </w:p>
        </w:tc>
        <w:tc>
          <w:tcPr>
            <w:tcBorders/>
            <w:tcW w:w="114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1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62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16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Направление на профессиональное обучение или дополнительное профессиональное  образование 100% граждан  в возрасте 50 лет и старше, а также лиц предпенсионного возраста, обратившихся в службу занятости населения с целью получения данной услуги.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4348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8. </w:t>
            </w:r>
            <w:r>
              <w:t xml:space="preserve">Удельный вес трудоустроенных инвалидов в общей численности инвалидов, обратившихся в органы службы занятости за содейст</w:t>
            </w:r>
            <w:r>
              <w:t xml:space="preserve">вием в поиске подходящей работы.</w:t>
            </w:r>
            <w:r/>
          </w:p>
        </w:tc>
        <w:tc>
          <w:tcPr>
            <w:tcBorders/>
            <w:tcW w:w="114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42,5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1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53,7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53</w:t>
            </w:r>
            <w:r>
              <w:rPr>
                <w:szCs w:val="24"/>
              </w:rPr>
              <w:t xml:space="preserve">,</w:t>
            </w: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54,0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62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54,0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167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Увеличение удельного веса трудоустроенных инвалидов в общей численности инвалидов, обратившихся в органы службы занятости за содействием в поиске подходящей работы, до </w:t>
            </w:r>
            <w:r>
              <w:t xml:space="preserve">54</w:t>
            </w:r>
            <w:r>
              <w:t xml:space="preserve">%</w:t>
            </w:r>
            <w:r>
              <w:t xml:space="preserve">  </w:t>
            </w:r>
            <w:r>
              <w:t xml:space="preserve">к 2025 году.</w:t>
            </w:r>
            <w:r/>
          </w:p>
        </w:tc>
      </w:tr>
      <w:tr>
        <w:trPr>
          <w:trHeight w:val="227"/>
        </w:trPr>
        <w:tc>
          <w:tcPr>
            <w:gridSpan w:val="9"/>
            <w:tcBorders/>
            <w:tcW w:w="14995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Задача 2: Содействие сохранению имеющихся и созданию новых рабочих мест.</w:t>
            </w:r>
            <w:r/>
          </w:p>
        </w:tc>
      </w:tr>
      <w:tr>
        <w:trPr>
          <w:trHeight w:val="227"/>
        </w:trPr>
        <w:tc>
          <w:tcPr>
            <w:tcBorders/>
            <w:tcW w:w="4348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t xml:space="preserve">9. </w:t>
            </w:r>
            <w:r>
              <w:t xml:space="preserve">Количество созданных рабочих мест для трудоустройства ищущих работу и безработных граждан.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14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705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1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62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400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16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Создание за период действия программы не менее 2000 постоянных рабочих мест.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gridSpan w:val="9"/>
            <w:tcBorders/>
            <w:tcW w:w="14995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Цель подпрограммы 2: Улучшение условий и охраны труда у работодателей города и, как следствие, снижение уровня производственного травматизма.</w:t>
            </w:r>
            <w:r/>
          </w:p>
        </w:tc>
      </w:tr>
      <w:tr>
        <w:trPr>
          <w:trHeight w:val="227"/>
        </w:trPr>
        <w:tc>
          <w:tcPr>
            <w:gridSpan w:val="9"/>
            <w:tcBorders/>
            <w:tcW w:w="14995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Задача 1: Обеспечение оценки условий труда работников и получения работниками объективной информации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о состоянии условий и</w:t>
            </w:r>
            <w:r>
              <w:t xml:space="preserve"> охраны труда на рабочих местах.</w:t>
            </w:r>
            <w:r/>
          </w:p>
        </w:tc>
      </w:tr>
      <w:tr>
        <w:trPr>
          <w:trHeight w:val="227"/>
        </w:trPr>
        <w:tc>
          <w:tcPr>
            <w:tcBorders/>
            <w:tcW w:w="43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10. </w:t>
            </w:r>
            <w:r>
              <w:t xml:space="preserve">Удельный вес рабочих мест</w:t>
            </w:r>
            <w:r>
              <w:t xml:space="preserve"> в учреждениях, финансируемых из бюджета городского округа</w:t>
            </w:r>
            <w:r>
              <w:t xml:space="preserve">, на которых проведена специальная оценка условий труда, в общем количестве рабочих мест, подлежащих специальной оценке условий труда </w:t>
            </w:r>
            <w:r>
              <w:t xml:space="preserve">в данных учреждениях </w:t>
            </w:r>
            <w:r>
              <w:t xml:space="preserve">в текущем году.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147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%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33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10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48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62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</w:t>
            </w:r>
            <w:r>
              <w:rPr>
                <w:szCs w:val="24"/>
              </w:rPr>
              <w:t xml:space="preserve">0,0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167" w:type="dxa"/>
            <w:vAlign w:val="top"/>
            <w:textDirection w:val="lrTb"/>
            <w:noWrap w:val="false"/>
          </w:tcPr>
          <w:p>
            <w:pPr>
              <w:pStyle w:val="873"/>
              <w:pBdr/>
              <w:spacing/>
              <w:ind/>
              <w:rPr>
                <w:szCs w:val="24"/>
              </w:rPr>
            </w:pPr>
            <w:r>
              <w:t xml:space="preserve">Полный охват </w:t>
            </w:r>
            <w:r>
              <w:t xml:space="preserve">процедурой </w:t>
            </w:r>
            <w:r>
              <w:t xml:space="preserve"> специальн</w:t>
            </w:r>
            <w:r>
              <w:t xml:space="preserve">ой</w:t>
            </w:r>
            <w:r>
              <w:t xml:space="preserve"> оценк</w:t>
            </w:r>
            <w:r>
              <w:t xml:space="preserve">и</w:t>
            </w:r>
            <w:r>
              <w:t xml:space="preserve"> условий</w:t>
            </w:r>
            <w:r>
              <w:t xml:space="preserve"> труда</w:t>
            </w:r>
            <w:r>
              <w:t xml:space="preserve"> </w:t>
            </w:r>
            <w:r>
              <w:t xml:space="preserve">рабочих мест в</w:t>
            </w:r>
            <w:r>
              <w:t xml:space="preserve"> </w:t>
            </w:r>
            <w:r>
              <w:t xml:space="preserve">учреждениях, финансируемых из бюджета городского округа.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43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11. Количество ежегодных проверок соблюдения трудового законодательства в подведомственных организациях.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14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1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62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167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Проведение проверок</w:t>
            </w:r>
            <w:r>
              <w:t xml:space="preserve">  </w:t>
            </w:r>
            <w:r>
              <w:t xml:space="preserve">соблюдения трудового законодательства</w:t>
            </w:r>
            <w:r>
              <w:t xml:space="preserve"> во  всех подведомственных организациях в период действия муниципальной программы.</w:t>
            </w:r>
            <w:r/>
          </w:p>
        </w:tc>
      </w:tr>
      <w:tr>
        <w:trPr>
          <w:trHeight w:val="227"/>
        </w:trPr>
        <w:tc>
          <w:tcPr>
            <w:gridSpan w:val="9"/>
            <w:tcBorders/>
            <w:tcW w:w="14995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Задача 2: Обеспечение непрерывной подготовки работников по вопросам охраны труда на основе современных технологий обучен</w:t>
            </w:r>
            <w:r>
              <w:rPr>
                <w:szCs w:val="24"/>
              </w:rPr>
              <w:t xml:space="preserve">ия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43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Численность пострадавших в результате несчастных случаев на производстве с утратой трудоспособности на один рабочий день и более.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14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чел.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1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62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16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Снижение показателя численности пострадавших в результате несчастных случаев на производстве с утратой трудоспособности на один рабочий день и более до 12 человек.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tcBorders/>
            <w:tcW w:w="43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Численность пострадавших в результате несчастных случаев на производстве </w:t>
            </w:r>
            <w:r>
              <w:t xml:space="preserve">в учреждениях, финансируемых из бюджета городского округа,</w:t>
            </w:r>
            <w:r>
              <w:rPr>
                <w:szCs w:val="24"/>
              </w:rPr>
              <w:t xml:space="preserve"> с утратой трудоспособности на один рабочий день и более.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14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чел.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1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62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16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Отсутствие </w:t>
            </w:r>
            <w:r>
              <w:rPr>
                <w:szCs w:val="24"/>
              </w:rPr>
              <w:t xml:space="preserve">несчастных случаев на производстве </w:t>
            </w:r>
            <w:r>
              <w:t xml:space="preserve">в учреждениях, финансируемых из бюджета городского округа,</w:t>
            </w:r>
            <w:r>
              <w:rPr>
                <w:szCs w:val="24"/>
              </w:rPr>
              <w:t xml:space="preserve"> с утратой трудоспособности на один рабочий день и более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227"/>
        </w:trPr>
        <w:tc>
          <w:tcPr>
            <w:gridSpan w:val="9"/>
            <w:tcBorders/>
            <w:tcW w:w="14995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Задача 3: Информационное обеспечение и пропаганда охраны труда.</w:t>
            </w:r>
            <w:r/>
          </w:p>
        </w:tc>
      </w:tr>
      <w:tr>
        <w:trPr>
          <w:trHeight w:val="227"/>
        </w:trPr>
        <w:tc>
          <w:tcPr>
            <w:tcBorders/>
            <w:tcW w:w="43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Количество ежегодных информационно-методических мероприятий.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14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ед.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33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1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948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40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862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4167" w:type="dxa"/>
            <w:vAlign w:val="center"/>
            <w:textDirection w:val="lrTb"/>
            <w:noWrap w:val="false"/>
          </w:tcPr>
          <w:p>
            <w:pPr>
              <w:pStyle w:val="873"/>
              <w:pBdr/>
              <w:spacing/>
              <w:in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не менее шести информационно-методических мероприятий в год.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rPr>
          <w:sz w:val="28"/>
          <w:szCs w:val="28"/>
        </w:rPr>
        <w:sectPr>
          <w:footnotePr/>
          <w:endnotePr/>
          <w:type w:val="nextPage"/>
          <w:pgSz w:h="11905" w:orient="landscape" w:w="16838"/>
          <w:pgMar w:top="964" w:right="567" w:bottom="1134" w:left="1701" w:header="709" w:footer="709" w:gutter="0"/>
          <w:cols w:num="1" w:sep="0" w:space="720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города от 12.02.2025 № 272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62"/>
        <w:pBdr/>
        <w:spacing/>
        <w:ind w:left="283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Содействие занятости населения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городе  Новоалтайске на 2021 - 2025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муниципальной программы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Содействие занятости населения в городе Новоалтайске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2021 - 2025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both"/>
        <w:rPr/>
      </w:pPr>
      <w:r/>
      <w:r/>
    </w:p>
    <w:tbl>
      <w:tblPr>
        <w:tblW w:w="5038" w:type="pct"/>
        <w:tblInd w:w="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08"/>
        <w:gridCol w:w="3239"/>
        <w:gridCol w:w="1258"/>
        <w:gridCol w:w="3423"/>
        <w:gridCol w:w="144"/>
        <w:gridCol w:w="680"/>
        <w:gridCol w:w="955"/>
        <w:gridCol w:w="955"/>
        <w:gridCol w:w="824"/>
        <w:gridCol w:w="873"/>
        <w:gridCol w:w="1013"/>
        <w:gridCol w:w="1436"/>
      </w:tblGrid>
      <w:tr>
        <w:trPr>
          <w:trHeight w:val="227"/>
        </w:trPr>
        <w:tc>
          <w:tcPr>
            <w:tcBorders/>
            <w:tcW w:w="50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№</w:t>
            </w:r>
            <w:r>
              <w:t xml:space="preserve"> п/п</w:t>
            </w:r>
            <w:r/>
          </w:p>
        </w:tc>
        <w:tc>
          <w:tcPr>
            <w:tcBorders/>
            <w:tcW w:w="3239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Цель, задача, мероприятие</w:t>
            </w:r>
            <w:r/>
          </w:p>
        </w:tc>
        <w:tc>
          <w:tcPr>
            <w:tcBorders/>
            <w:tcW w:w="125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Срок реализации</w:t>
            </w:r>
            <w:r/>
          </w:p>
        </w:tc>
        <w:tc>
          <w:tcPr>
            <w:tcBorders/>
            <w:tcW w:w="3423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Ответственный исполнитель, участники</w:t>
            </w:r>
            <w:r/>
          </w:p>
        </w:tc>
        <w:tc>
          <w:tcPr>
            <w:gridSpan w:val="7"/>
            <w:tcBorders/>
            <w:tcW w:w="544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Сумма расходов, тыс. рублей</w:t>
            </w:r>
            <w:r/>
          </w:p>
        </w:tc>
        <w:tc>
          <w:tcPr>
            <w:tcBorders/>
            <w:tcW w:w="1436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Источники финанси-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рования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 г.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2022 г.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2023 г.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2024 г.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2025 г.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всего</w:t>
            </w:r>
            <w:r/>
          </w:p>
        </w:tc>
        <w:tc>
          <w:tcPr>
            <w:tcBorders/>
            <w:tcW w:w="1436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/>
            <w:tcW w:w="342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6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7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8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9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10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11</w:t>
            </w:r>
            <w:r/>
          </w:p>
        </w:tc>
      </w:tr>
      <w:tr>
        <w:trPr>
          <w:trHeight w:val="227"/>
        </w:trPr>
        <w:tc>
          <w:tcPr>
            <w:gridSpan w:val="12"/>
            <w:tcBorders/>
            <w:tcW w:w="153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Муниципальная программа </w:t>
            </w:r>
            <w:r>
              <w:t xml:space="preserve">«</w:t>
            </w:r>
            <w:r>
              <w:t xml:space="preserve">Содействие занятости населения в городе Новоалтайске на 20</w:t>
            </w:r>
            <w:r>
              <w:t xml:space="preserve">2</w:t>
            </w:r>
            <w:r>
              <w:t xml:space="preserve">1-202</w:t>
            </w:r>
            <w:r>
              <w:t xml:space="preserve">5</w:t>
            </w:r>
            <w:r>
              <w:t xml:space="preserve"> годы</w:t>
            </w:r>
            <w:r>
              <w:t xml:space="preserve">»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center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rPr/>
            </w:pPr>
            <w:r>
              <w:t xml:space="preserve">Цель: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Повышение эффективности занятости населения города и обеспечение прав граждан на защиту от безработицы, улучшение условий и охраны труда у работодателей города и, как следствие, снижение уровня производственного травматизма. </w:t>
            </w:r>
            <w:r/>
          </w:p>
        </w:tc>
        <w:tc>
          <w:tcPr>
            <w:tcBorders/>
            <w:tcW w:w="125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tcBorders/>
            <w:tcW w:w="3423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ЦЗН (по согласованию), КОА, КпоК, КФи</w:t>
            </w:r>
            <w:r>
              <w:t xml:space="preserve">С, Администрация города, ФК, Комитет  ЖКГХЭТС, КУИ, КБмкр, КНмкр, УГОЧС, ОДМ, КСП, КСЗН, Филиал № 5 ГУ АРО ФСС (по согласованию), НГОО ВОИ (по согласованию), работодатели (по согласованию), представители работников (по согласованию), ЦОТ (по согласованию).</w:t>
            </w:r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5940,2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2812,1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315</w:t>
            </w:r>
            <w:r>
              <w:t xml:space="preserve">0,4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830,0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3830,0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9562,7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т.ч.: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center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2211,0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2211</w:t>
            </w:r>
            <w:r>
              <w:t xml:space="preserve">,0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федеральный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center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1855,9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1855,9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center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8</w:t>
            </w:r>
            <w:r>
              <w:t xml:space="preserve">73,3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2812,1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15</w:t>
            </w:r>
            <w:r>
              <w:t xml:space="preserve">0,4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830,0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3830,0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15</w:t>
            </w:r>
            <w:r>
              <w:t xml:space="preserve">495,8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gridSpan w:val="12"/>
            <w:tcBorders/>
            <w:tcW w:w="153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fldChar w:fldCharType="begin"/>
            </w:r>
            <w:r>
              <w:instrText xml:space="preserve">HYPERLINK \l Par1856  </w:instrText>
            </w:r>
            <w:r>
              <w:fldChar w:fldCharType="separate"/>
            </w:r>
            <w:r>
              <w:t xml:space="preserve">Подпрограмма 1</w:t>
            </w:r>
            <w:r>
              <w:fldChar w:fldCharType="end"/>
            </w:r>
            <w:r>
              <w:t xml:space="preserve"> </w:t>
            </w:r>
            <w:r>
              <w:t xml:space="preserve">«</w:t>
            </w:r>
            <w:r>
              <w:t xml:space="preserve">Содействие эффективной занятости населения и социальная поддержка безработных граждан</w:t>
            </w:r>
            <w:r>
              <w:br/>
            </w:r>
            <w:r>
              <w:t xml:space="preserve">в городе Новоалтайске на 20</w:t>
            </w:r>
            <w:r>
              <w:t xml:space="preserve">2</w:t>
            </w:r>
            <w:r>
              <w:t xml:space="preserve">1-202</w:t>
            </w:r>
            <w:r>
              <w:t xml:space="preserve">5</w:t>
            </w:r>
            <w:r>
              <w:t xml:space="preserve"> годы</w:t>
            </w:r>
            <w:r>
              <w:t xml:space="preserve">»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Цель: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Повышение эффективности занятости населения города и обеспечение прав граждан на защиту от безработицы.</w:t>
            </w:r>
            <w:r/>
          </w:p>
        </w:tc>
        <w:tc>
          <w:tcPr>
            <w:tcBorders/>
            <w:tcW w:w="125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tcBorders/>
            <w:tcW w:w="3423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pBdr/>
              <w:spacing/>
              <w:ind/>
              <w:jc w:val="both"/>
              <w:rPr/>
            </w:pPr>
            <w:r>
              <w:t xml:space="preserve">Отдел по труду, ЦЗН (по согласованию), КОА, КпоК, КФиС, Администрация города, ОДМ, КСП, КСЗН, НГОО ВОИ (по согласованию), работодатели (по согласованию).</w:t>
            </w:r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5342,2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2492,</w:t>
            </w:r>
            <w:r>
              <w:t xml:space="preserve">2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>
              <w:t xml:space="preserve">6</w:t>
            </w:r>
            <w:r>
              <w:t xml:space="preserve">7</w:t>
            </w:r>
            <w:r>
              <w:t xml:space="preserve">0,</w:t>
            </w:r>
            <w:r>
              <w:t xml:space="preserve">1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210,0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3210,0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69</w:t>
            </w:r>
            <w:r>
              <w:t xml:space="preserve">2</w:t>
            </w:r>
            <w:r>
              <w:t xml:space="preserve">4</w:t>
            </w:r>
            <w:r>
              <w:t xml:space="preserve">,</w:t>
            </w:r>
            <w:r>
              <w:t xml:space="preserve">5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2211,0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2211,0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федеральный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1855,9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1855,9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1275,3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2492,</w:t>
            </w:r>
            <w:r>
              <w:t xml:space="preserve">2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>
              <w:t xml:space="preserve">670</w:t>
            </w:r>
            <w:r>
              <w:t xml:space="preserve">,</w:t>
            </w:r>
            <w:r>
              <w:t xml:space="preserve">1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210,0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3210,0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128</w:t>
            </w:r>
            <w:r>
              <w:t xml:space="preserve">57,6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Задача 1.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вовлечению в эффективную занятость безработных граждан, в том числе обладающих недостаточной конкурентоспособностью на рынке труда.</w:t>
            </w:r>
            <w:r/>
          </w:p>
        </w:tc>
        <w:tc>
          <w:tcPr>
            <w:tcBorders/>
            <w:tcW w:w="125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tcBorders/>
            <w:tcW w:w="3423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ЦЗН (по согласованию), КОА, КпоК, КФиС, Администрация города, ОДМ, КСП (по согласованию), КСЗН, НГОО ВОИ (по согласованию), работодатели (по согласованию).</w:t>
            </w:r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5218,6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2492,</w:t>
            </w:r>
            <w:r>
              <w:t xml:space="preserve">2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>
              <w:t xml:space="preserve">6</w:t>
            </w:r>
            <w:r>
              <w:t xml:space="preserve">7</w:t>
            </w:r>
            <w:r>
              <w:t xml:space="preserve">0,1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210,0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3210,0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68</w:t>
            </w:r>
            <w:r>
              <w:t xml:space="preserve">00,9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2211,0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2211,0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федеральный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1732,3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1732,3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1275,3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2492,</w:t>
            </w:r>
            <w:r>
              <w:t xml:space="preserve">2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2670,1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210,0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3210,0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128</w:t>
            </w:r>
            <w:r>
              <w:t xml:space="preserve">5</w:t>
            </w:r>
            <w:r>
              <w:t xml:space="preserve">7,</w:t>
            </w:r>
            <w:r>
              <w:t xml:space="preserve">6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1.1.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Профессиональное обучение и дополнительное профессиональное образование безработных граждан.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tcBorders/>
            <w:tcW w:w="342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ЦЗН, КСЗН.</w:t>
            </w:r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1000,0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1000,0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1.2.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занятости.</w:t>
            </w:r>
            <w:r/>
          </w:p>
        </w:tc>
        <w:tc>
          <w:tcPr>
            <w:tcBorders/>
            <w:tcW w:w="125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tcBorders/>
            <w:tcW w:w="3423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Администрация города, ЦЗН (по согласованию), КСЗН, КСП (по согласованию), ОДМ, работодатели (по согласованию). </w:t>
            </w:r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858,4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858,4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849,8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849,8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федеральный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8,6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8,6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1.3.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Профессиональное обучение и дополнительное профессиональное образование лиц в возрасте 50 лет и старше, а также лиц предпенсио</w:t>
            </w:r>
            <w:r>
              <w:t xml:space="preserve">нного возраста</w:t>
            </w:r>
            <w:r>
              <w:t xml:space="preserve">.</w:t>
            </w:r>
            <w:r/>
          </w:p>
        </w:tc>
        <w:tc>
          <w:tcPr>
            <w:tcBorders/>
            <w:tcW w:w="125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tcBorders/>
            <w:tcW w:w="3423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Администрация города, ЦЗН (по согласованию), КСЗН, КСП (по согласованию), НГОО ВОИ (по согласованию), работодатели (по согласованию).</w:t>
            </w:r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1374,9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1374,9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1361,2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1361,2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федеральный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13,7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13,7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1.4.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проведения оплачиваемых общественных работ.</w:t>
            </w:r>
            <w:r/>
          </w:p>
        </w:tc>
        <w:tc>
          <w:tcPr>
            <w:tcBorders/>
            <w:tcW w:w="125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tcBorders/>
            <w:tcW w:w="3423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ЦЗН (по согласованию), КОА, КпоК, КФиС, ОДМ, КСП (по согласованию), КСЗН, работодатели (по согласованию).</w:t>
            </w:r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4</w:t>
            </w:r>
            <w:r>
              <w:t xml:space="preserve">77,9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155,0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>
              <w:t xml:space="preserve">34,5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867,4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300,0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300,0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177,9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155,0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234,5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567,4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1.5.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временного трудоустройства безработных граждан, и</w:t>
            </w:r>
            <w:r>
              <w:t xml:space="preserve">с</w:t>
            </w:r>
            <w:r>
              <w:t xml:space="preserve">пытывающих трудности в поиске работы (инвалидов; лиц, освобожденных из учреждений, исполняющих наказание в виде лишения свободы; лиц предпенсионного возраста; одиноких и многодетных родителей, воспитывающих несовершеннолетних детей, детей-инвалидов и др.).</w:t>
            </w:r>
            <w:r/>
          </w:p>
        </w:tc>
        <w:tc>
          <w:tcPr>
            <w:tcBorders/>
            <w:tcW w:w="125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tcBorders/>
            <w:tcW w:w="3423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ЦЗН (по согласованию), КОА, КпоК, КФиС, ОДМ, КСП (по согласованию), КСЗН, НГОО ВОИ (по согласованию), работодатели (по согласованию).</w:t>
            </w:r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172,4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137,</w:t>
            </w:r>
            <w:r>
              <w:t xml:space="preserve">2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184,2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>
              <w:t xml:space="preserve">1</w:t>
            </w:r>
            <w:r>
              <w:t xml:space="preserve">0,0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703,8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70,0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70,0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102,4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137,</w:t>
            </w:r>
            <w:r>
              <w:t xml:space="preserve">2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184,2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>
              <w:t xml:space="preserve">1</w:t>
            </w:r>
            <w:r>
              <w:t xml:space="preserve">0,0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tabs>
                <w:tab w:val="center" w:leader="none" w:pos="480"/>
              </w:tabs>
              <w:spacing/>
              <w:ind/>
              <w:jc w:val="center"/>
              <w:rPr/>
            </w:pPr>
            <w:r>
              <w:t xml:space="preserve">63</w:t>
            </w:r>
            <w:r>
              <w:t xml:space="preserve">3,8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1.6.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временного трудоустройства несовершеннолетних граждан в возрасте от 14 до 18 лет в свободное от учебы время.</w:t>
            </w:r>
            <w:r/>
          </w:p>
        </w:tc>
        <w:tc>
          <w:tcPr>
            <w:tcBorders/>
            <w:tcW w:w="125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tcBorders/>
            <w:tcW w:w="3423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ЦЗН (по согласованию), КОА, КСЗН, работодатели (по согласованию).</w:t>
            </w:r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1335,0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2200,0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2485,9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2975,5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3000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11996,4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340,0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340,0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3423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995,0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2200,0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2485,9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2975,5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3000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116</w:t>
            </w:r>
            <w:r>
              <w:t xml:space="preserve">5</w:t>
            </w:r>
            <w:r>
              <w:t xml:space="preserve">6,4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Задача 2.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сохранению имеющихся и созданию новых рабочих мест.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tcBorders/>
            <w:tcW w:w="342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rPr/>
            </w:pPr>
            <w:r>
              <w:t xml:space="preserve">Отдел по труду, ЦЗН (по согласованию), Администрация города, КСЗН.</w:t>
            </w:r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123,6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123,6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</w:t>
            </w:r>
            <w:r>
              <w:t xml:space="preserve">оприятие 2.1.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самозанятости безработных граждан.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tcBorders/>
            <w:tcW w:w="342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rPr/>
            </w:pPr>
            <w:r>
              <w:t xml:space="preserve">Отдел по труду, ЦЗН (по согласованию), Администрация города, КСЗН.</w:t>
            </w:r>
            <w:r/>
          </w:p>
        </w:tc>
        <w:tc>
          <w:tcPr>
            <w:gridSpan w:val="2"/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123,6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123,6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краевой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</w:t>
            </w:r>
            <w:r/>
          </w:p>
        </w:tc>
      </w:tr>
      <w:tr>
        <w:trPr>
          <w:trHeight w:val="227"/>
        </w:trPr>
        <w:tc>
          <w:tcPr>
            <w:gridSpan w:val="12"/>
            <w:tcBorders/>
            <w:tcW w:w="153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Подпрограмма 2 </w:t>
            </w:r>
            <w:r>
              <w:t xml:space="preserve">«</w:t>
            </w:r>
            <w:r>
              <w:t xml:space="preserve">Улучшение условий и охраны труда в городе Новоалтайске на 20</w:t>
            </w:r>
            <w:r>
              <w:t xml:space="preserve">2</w:t>
            </w:r>
            <w:r>
              <w:t xml:space="preserve">1-202</w:t>
            </w:r>
            <w:r>
              <w:t xml:space="preserve">5</w:t>
            </w:r>
            <w:r>
              <w:t xml:space="preserve"> годы</w:t>
            </w:r>
            <w:r>
              <w:t xml:space="preserve">»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Цель: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улучшение условий и охраны труда у работодателей города Новоалтайска и, как следствие, снижение уровня производственного травматизма.</w:t>
            </w:r>
            <w:r/>
          </w:p>
        </w:tc>
        <w:tc>
          <w:tcPr>
            <w:tcBorders/>
            <w:tcW w:w="125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</w:t>
            </w:r>
            <w:r>
              <w:t xml:space="preserve">труду, КОА, КпоК, КФиС, Администрация города, ФК, Комитет  ЖКГХЭТС, КУИ, КБмкр, КНмкр, УГОЧС, КСП (по согласованию), Филиал № 5 ГУ АРО ФСС (по согласованию), работодатели (по согласованию), представители работников (по согласованию),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598,0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319,9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480,3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620,0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620,0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2638,2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gridSpan w:val="2"/>
            <w:tcBorders/>
            <w:tcW w:w="3567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5</w:t>
            </w:r>
            <w:r>
              <w:t xml:space="preserve">9</w:t>
            </w:r>
            <w:r>
              <w:t xml:space="preserve">8,0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319,9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480,3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620,0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620,0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2638,2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Задача 1.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Обеспечение оценки условий труда работников, оценки профессиональных рисков и получения работниками объективной информации о состоянии условий и охраны труда на рабочих местах.</w:t>
            </w:r>
            <w:r/>
          </w:p>
        </w:tc>
        <w:tc>
          <w:tcPr>
            <w:tcBorders/>
            <w:tcW w:w="125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</w:t>
            </w:r>
            <w:r>
              <w:t xml:space="preserve">труду, КОА, КпоК, КФиС, Администрация города, ФК, Комитет  ЖКГХЭТС, КУИ, КБмкр, КНмкр, УГОЧС, КСП (по согласованию), Филиал № 5 ГУ АРО ФСС (по согласованию), работодатели (по согласованию), представители работников (по согласованию),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524,5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35,2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274,5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>
              <w:t xml:space="preserve">54,6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260,0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1348,8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gridSpan w:val="2"/>
            <w:tcBorders/>
            <w:tcW w:w="3567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5</w:t>
            </w:r>
            <w:r>
              <w:t xml:space="preserve">24,5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35,2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274,5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254,6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260,0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1348,8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1.1.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проведению специальной оценки условий  труда</w:t>
            </w:r>
            <w:r>
              <w:t xml:space="preserve"> и </w:t>
            </w:r>
            <w:r>
              <w:t xml:space="preserve">оценки профессиональных рисков </w:t>
            </w:r>
            <w:r>
              <w:t xml:space="preserve">в учреждениях, подведомственных</w:t>
            </w:r>
            <w:r>
              <w:rPr>
                <w:b/>
              </w:rPr>
              <w:t xml:space="preserve"> </w:t>
            </w:r>
            <w:r>
              <w:t xml:space="preserve">К</w:t>
            </w:r>
            <w:r>
              <w:t xml:space="preserve">ОА</w:t>
            </w:r>
            <w:r>
              <w:t xml:space="preserve">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КОА</w:t>
            </w:r>
            <w:r>
              <w:t xml:space="preserve">, КСП (по согласованию), Филиал № 5 ГУ АРО ФСС (по согласованию), работодатели (по согласованию), представители работников (по согласованию), </w:t>
            </w:r>
            <w:r>
              <w:t xml:space="preserve">ЦОТ</w:t>
            </w:r>
            <w:r>
              <w:t xml:space="preserve">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4</w:t>
            </w:r>
            <w:r>
              <w:t xml:space="preserve">00,0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20,8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227,9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9</w:t>
            </w:r>
            <w:r>
              <w:t xml:space="preserve">8,0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222,0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1068,7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</w:t>
            </w:r>
            <w:r>
              <w:t xml:space="preserve">2</w:t>
            </w:r>
            <w:r>
              <w:t xml:space="preserve">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проведению специальной оценки условий  труда</w:t>
            </w:r>
            <w:r>
              <w:t xml:space="preserve"> </w:t>
            </w:r>
            <w:r>
              <w:t xml:space="preserve">и </w:t>
            </w:r>
            <w:r>
              <w:t xml:space="preserve">оценки профессиональных рисков</w:t>
            </w:r>
            <w:r>
              <w:t xml:space="preserve"> в учреждениях, подведомственных</w:t>
            </w:r>
            <w:r>
              <w:t xml:space="preserve"> КпоК</w:t>
            </w:r>
            <w:r>
              <w:rPr>
                <w:b/>
              </w:rPr>
              <w:t xml:space="preserve">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</w:t>
            </w:r>
            <w:r>
              <w:t xml:space="preserve">, 2023</w:t>
            </w:r>
            <w:r>
              <w:t xml:space="preserve">-202</w:t>
            </w:r>
            <w:r>
              <w:t xml:space="preserve">4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КпоК, КСП (по согласованию), Филиал № 5 ГУ АРО ФСС (по согласованию), работодатели (по согласованию), представители работников (по согласованию),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87,0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40,3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38,3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165,6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1.3.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проведению специальной оценки условий  труда</w:t>
            </w:r>
            <w:r>
              <w:t xml:space="preserve"> и оценки профессиональных риско</w:t>
            </w:r>
            <w:r>
              <w:t xml:space="preserve">в учреждениях, подведомственных </w:t>
            </w:r>
            <w:r>
              <w:t xml:space="preserve">КФиС.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</w:t>
            </w:r>
            <w:r>
              <w:t xml:space="preserve">3</w:t>
            </w:r>
            <w:r>
              <w:t xml:space="preserve">-2025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КФиС, КСП (по согласованию), Филиал № 5 ГУ АРО ФСС (по согласованию), работодатели (по согласованию), представители работников (по согласованию),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6,3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6,0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25,7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38,0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</w:t>
            </w:r>
            <w:r>
              <w:t xml:space="preserve">4</w:t>
            </w:r>
            <w:r>
              <w:t xml:space="preserve">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проведению специальной оценки условий  труда в Администрации города.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2024-2025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Администрация города, Филиал № 5 ГУ АРО ФСС (по согласованию),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9,3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9,3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18,6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</w:t>
            </w:r>
            <w:r>
              <w:t xml:space="preserve">5</w:t>
            </w:r>
            <w:r>
              <w:t xml:space="preserve">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проведению специальной оценки условий  труда в </w:t>
            </w:r>
            <w:r>
              <w:t xml:space="preserve">ФК.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2025 год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</w:t>
            </w:r>
            <w:r>
              <w:t xml:space="preserve">ФК</w:t>
            </w:r>
            <w:r>
              <w:t xml:space="preserve">, Филиал № 5 ГУ АРО ФСС (по согласованию), 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3,0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1.6.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проведению специальной оценки условий  труда в КБмкр.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</w:t>
            </w:r>
            <w:r>
              <w:t xml:space="preserve">2 </w:t>
            </w:r>
            <w:r>
              <w:t xml:space="preserve">год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КБмкр, Филиал № 5 ГУ АРО ФСС (по согласованию), 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4,8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4,8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1.7.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Содействие проведению специальной оценки условий  труда в УГОЧС.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</w:t>
            </w:r>
            <w:r>
              <w:t xml:space="preserve">2, 2024</w:t>
            </w:r>
            <w:r>
              <w:t xml:space="preserve">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УГОЧС, Филиал № 5 ГУ АРО ФСС (по согласованию), 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37,5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9,6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5</w:t>
            </w:r>
            <w:r>
              <w:t xml:space="preserve">0,1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Задача 2.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Обеспечение непрерывной подготовки работников по охране труда, оказанию первой помощи пострадавшим, пожарной безопасности на основе современных технологий обучения.</w:t>
            </w:r>
            <w:r/>
          </w:p>
        </w:tc>
        <w:tc>
          <w:tcPr>
            <w:tcBorders/>
            <w:tcW w:w="125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КОА, КпоК, КФиС, Администрация города, ФК, Комитет  ЖКГХЭТС, КУИ, КБмкр, КНмкр, УГОЧС, КСП (по согласованию), работодатели (по согласованию), представители работников (по согласованию),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71,4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282,5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203,4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363,0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357,6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1277,9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numPr>
                <w:ilvl w:val="0"/>
                <w:numId w:val="4"/>
              </w:numPr>
              <w:pBdr/>
              <w:spacing/>
              <w:ind w:firstLine="0" w:left="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gridSpan w:val="2"/>
            <w:tcBorders/>
            <w:tcW w:w="3567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71,4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282,5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203,4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363,0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357,6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1277,9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25.</w:t>
            </w:r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</w:t>
            </w:r>
            <w:r>
              <w:t xml:space="preserve">2</w:t>
            </w:r>
            <w:r>
              <w:t xml:space="preserve">.1.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</w:t>
            </w:r>
            <w:r>
              <w:t xml:space="preserve">е</w:t>
            </w:r>
            <w:r>
              <w:t xml:space="preserve"> труда</w:t>
            </w:r>
            <w:r>
              <w:t xml:space="preserve">, </w:t>
            </w:r>
            <w:r>
              <w:t xml:space="preserve">оказанию</w:t>
            </w:r>
            <w:r>
              <w:t xml:space="preserve"> первой помощи</w:t>
            </w:r>
            <w:r>
              <w:t xml:space="preserve"> пострадавшим</w:t>
            </w:r>
            <w:r>
              <w:t xml:space="preserve">,</w:t>
            </w:r>
            <w:r>
              <w:t xml:space="preserve"> пожарной безопасности </w:t>
            </w:r>
            <w:r>
              <w:t xml:space="preserve">работников учр</w:t>
            </w:r>
            <w:r>
              <w:t xml:space="preserve">еждений,  </w:t>
            </w:r>
            <w:r>
              <w:t xml:space="preserve">подведомственных</w:t>
            </w:r>
            <w:r>
              <w:rPr>
                <w:b/>
              </w:rPr>
              <w:t xml:space="preserve"> </w:t>
            </w:r>
            <w:r>
              <w:t xml:space="preserve">КОА.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</w:t>
            </w:r>
            <w:r>
              <w:t xml:space="preserve">-</w:t>
            </w:r>
            <w:r>
              <w:t xml:space="preserve">2025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КОА, КСП (по согласованию), Филиал № 5 ГУ АРО ФСС (по согласованию), работодатели (по согласованию), представители работников (по согласованию),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43,4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186,7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144,</w:t>
            </w:r>
            <w:r>
              <w:t xml:space="preserve">4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222,5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246,0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843,0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26.</w:t>
            </w:r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</w:t>
            </w:r>
            <w:r>
              <w:t xml:space="preserve">2</w:t>
            </w:r>
            <w:r>
              <w:t xml:space="preserve">.2.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</w:t>
            </w:r>
            <w:r>
              <w:t xml:space="preserve">е</w:t>
            </w:r>
            <w:r>
              <w:t xml:space="preserve"> труда</w:t>
            </w:r>
            <w:r>
              <w:t xml:space="preserve">, оказани</w:t>
            </w:r>
            <w:r>
              <w:t xml:space="preserve">ю</w:t>
            </w:r>
            <w:r>
              <w:t xml:space="preserve"> первой помощи пострадавшим,</w:t>
            </w:r>
            <w:r>
              <w:t xml:space="preserve"> пожарной безопасности </w:t>
            </w:r>
            <w:r>
              <w:t xml:space="preserve">р</w:t>
            </w:r>
            <w:r>
              <w:t xml:space="preserve">аботников</w:t>
            </w:r>
            <w:r>
              <w:t xml:space="preserve"> учреждений</w:t>
            </w:r>
            <w:r>
              <w:t xml:space="preserve">, подведомственных КпоК</w:t>
            </w:r>
            <w:r>
              <w:rPr>
                <w:b/>
              </w:rPr>
              <w:t xml:space="preserve">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КпоК, КСП (по согласованию), Филиал № 5 ГУ АРО ФСС (по согласованию), работодатели (по согласованию), представители работников (по согласованию),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19,6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47</w:t>
            </w:r>
            <w:r>
              <w:t xml:space="preserve">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25,6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50</w:t>
            </w:r>
            <w:r>
              <w:t xml:space="preserve">,</w:t>
            </w:r>
            <w:r>
              <w:t xml:space="preserve">1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57,6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199,9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27.</w:t>
            </w:r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</w:t>
            </w:r>
            <w:r>
              <w:t xml:space="preserve">2</w:t>
            </w:r>
            <w:r>
              <w:t xml:space="preserve">.3.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охране труда, оказанию первой помощи пострадавшим, пожарной безопасности работников учреждений,  </w:t>
            </w:r>
            <w:r>
              <w:t xml:space="preserve">учреждений</w:t>
            </w:r>
            <w:r>
              <w:t xml:space="preserve">, подведомственных К</w:t>
            </w:r>
            <w:r>
              <w:t xml:space="preserve">ФиС</w:t>
            </w:r>
            <w:r>
              <w:t xml:space="preserve">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КФиС, КСП (по согласованию), Филиал № 5 ГУ АРО ФСС (по согласованию), работодатели (по согласованию), представители работников (по согласованию),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2,8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33,8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11,0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21,0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30,0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98,6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hanging="360" w:left="360"/>
              <w:rPr/>
            </w:pPr>
            <w:r>
              <w:t xml:space="preserve">28.</w:t>
            </w:r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</w:t>
            </w:r>
            <w:r>
              <w:t xml:space="preserve">2</w:t>
            </w:r>
            <w:r>
              <w:t xml:space="preserve">.4.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охране труда, оказанию первой помощи пострадавшим, пожарной безопасности работников </w:t>
            </w:r>
            <w:r>
              <w:t xml:space="preserve">Администрации города.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</w:t>
            </w:r>
            <w:r>
              <w:t xml:space="preserve">202</w:t>
            </w:r>
            <w:r>
              <w:t xml:space="preserve">5</w:t>
            </w:r>
            <w:r>
              <w:t xml:space="preserve">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Администрация города, Филиал № 5 ГУ АРО ФСС (по согласованию),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4,2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9,0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4,8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34,0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15,0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67,0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hanging="360" w:left="360"/>
              <w:rPr/>
            </w:pPr>
            <w:r>
              <w:t xml:space="preserve">29.</w:t>
            </w:r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</w:t>
            </w:r>
            <w:r>
              <w:t xml:space="preserve">2</w:t>
            </w:r>
            <w:r>
              <w:t xml:space="preserve">.5.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охране труда, оказанию первой помощи пострадавшим, пожарной безопасности работников</w:t>
            </w:r>
            <w:r>
              <w:t xml:space="preserve"> </w:t>
            </w:r>
            <w:r>
              <w:t xml:space="preserve"> ФК</w:t>
            </w:r>
            <w:r>
              <w:t xml:space="preserve">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</w:t>
            </w:r>
            <w:r>
              <w:t xml:space="preserve">2,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2024</w:t>
            </w:r>
            <w:r>
              <w:t xml:space="preserve">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</w:t>
            </w:r>
            <w:r>
              <w:t xml:space="preserve">ФК</w:t>
            </w:r>
            <w:r>
              <w:t xml:space="preserve">, Филиал № 5 ГУ АРО ФСС (по согласованию), 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1,5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6,0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7,5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hanging="360" w:left="360"/>
              <w:rPr/>
            </w:pPr>
            <w:r>
              <w:t xml:space="preserve">30.</w:t>
            </w:r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2</w:t>
            </w:r>
            <w:r>
              <w:t xml:space="preserve">.6.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охране труда, оказанию первой помощи пострадавшим, пожарной безопасности работников  </w:t>
            </w:r>
            <w:r>
              <w:t xml:space="preserve">Комитета  ЖКГХЭТС.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</w:t>
            </w:r>
            <w:r>
              <w:t xml:space="preserve">2,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2024-</w:t>
            </w:r>
            <w:r>
              <w:t xml:space="preserve">2025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</w:t>
            </w:r>
            <w:r>
              <w:t xml:space="preserve">Комитет  ЖКГХЭТС</w:t>
            </w:r>
            <w:r>
              <w:t xml:space="preserve">, Филиал № 5 ГУ АРО ФСС (по согласованию), 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3,0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6,0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6,0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15</w:t>
            </w:r>
            <w:r>
              <w:t xml:space="preserve">,0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hanging="360" w:left="360"/>
              <w:rPr/>
            </w:pPr>
            <w:r>
              <w:t xml:space="preserve">31.</w:t>
            </w:r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2</w:t>
            </w:r>
            <w:r>
              <w:t xml:space="preserve">.7.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охране труда, оказанию первой помощи пострадавшим, пожарной безопасности работников </w:t>
            </w:r>
            <w:r>
              <w:t xml:space="preserve">КУИ.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</w:t>
            </w:r>
            <w:r>
              <w:t xml:space="preserve">3</w:t>
            </w:r>
            <w:r>
              <w:t xml:space="preserve">-2025</w:t>
            </w:r>
            <w:r>
              <w:t xml:space="preserve"> год</w:t>
            </w:r>
            <w:r>
              <w:t xml:space="preserve">ы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КУИ, Филиал № 5 ГУ АРО ФСС (по согласованию), 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3,2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6,0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3,0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12</w:t>
            </w:r>
            <w:r>
              <w:t xml:space="preserve">,2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hanging="360" w:left="360"/>
              <w:rPr/>
            </w:pPr>
            <w:r>
              <w:t xml:space="preserve">32.</w:t>
            </w:r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</w:t>
            </w:r>
            <w:r>
              <w:t xml:space="preserve">2</w:t>
            </w:r>
            <w:r>
              <w:t xml:space="preserve">.8.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охране труда, оказанию первой помощи пострадавшим, пожарной безопасности работников </w:t>
            </w:r>
            <w:r>
              <w:t xml:space="preserve">КБмкр.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2023</w:t>
            </w:r>
            <w:r>
              <w:t xml:space="preserve">-2024</w:t>
            </w:r>
            <w:r>
              <w:t xml:space="preserve">  </w:t>
            </w:r>
            <w:r>
              <w:t xml:space="preserve">год</w:t>
            </w:r>
            <w:r>
              <w:t xml:space="preserve">ы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КБмкр, Филиал № 5 ГУ АРО ФСС (по согласованию), 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3,2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6,0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9,2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hanging="360" w:left="360"/>
              <w:rPr/>
            </w:pPr>
            <w:r>
              <w:t xml:space="preserve">33.</w:t>
            </w:r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</w:t>
            </w:r>
            <w:r>
              <w:t xml:space="preserve">2</w:t>
            </w:r>
            <w:r>
              <w:t xml:space="preserve">.9.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охране труда, оказанию первой помощи пострадавшим, пожарной безопасности работников </w:t>
            </w:r>
            <w:r>
              <w:t xml:space="preserve">КНмкр.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</w:t>
            </w:r>
            <w:r>
              <w:t xml:space="preserve">2,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2024 </w:t>
            </w:r>
            <w:r>
              <w:t xml:space="preserve">годы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КНмкр, Филиал № 5 ГУ АРО ФСС (по согласованию), 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1,5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6,0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7,5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hanging="360" w:left="360"/>
              <w:rPr/>
            </w:pPr>
            <w:r>
              <w:t xml:space="preserve">34</w:t>
            </w:r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</w:t>
            </w:r>
            <w:r>
              <w:t xml:space="preserve">2</w:t>
            </w:r>
            <w:r>
              <w:t xml:space="preserve">.10.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обучения по охране труда, оказанию первой помощи пострадавшим, пожарной безопасности работников </w:t>
            </w:r>
            <w:r>
              <w:t xml:space="preserve">УГОЧС.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</w:t>
            </w:r>
            <w:r>
              <w:t xml:space="preserve">,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2023-202</w:t>
            </w:r>
            <w:r>
              <w:t xml:space="preserve">4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УГОЧС, Филиал № 5 ГУ АРО ФСС (по согласованию),  ЦОТ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1,4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11,2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5,4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18,0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hanging="360" w:left="360"/>
              <w:jc w:val="both"/>
              <w:rPr/>
            </w:pPr>
            <w:r>
              <w:t xml:space="preserve">35.</w:t>
            </w:r>
            <w:r/>
          </w:p>
        </w:tc>
        <w:tc>
          <w:tcPr>
            <w:tcBorders/>
            <w:tcW w:w="3239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Задача 3.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Информационное обеспечение и пропаганда охраны труда.</w:t>
            </w:r>
            <w:r/>
          </w:p>
        </w:tc>
        <w:tc>
          <w:tcPr>
            <w:tcBorders/>
            <w:tcW w:w="125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КСП (по согласованию), работодатели (по согласованию), представители работников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2,1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2,2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11,5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Всего, в том числе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hanging="360" w:left="360"/>
              <w:jc w:val="both"/>
              <w:rPr/>
            </w:pPr>
            <w:r/>
            <w:r/>
          </w:p>
        </w:tc>
        <w:tc>
          <w:tcPr>
            <w:tcBorders/>
            <w:tcW w:w="3239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1258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gridSpan w:val="2"/>
            <w:tcBorders/>
            <w:tcW w:w="3567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/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2,1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2,2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11,5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/>
            <w:tcW w:w="50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 w:hanging="360" w:left="360"/>
              <w:jc w:val="both"/>
              <w:rPr/>
            </w:pPr>
            <w:r>
              <w:t xml:space="preserve">36.</w:t>
            </w:r>
            <w:r/>
          </w:p>
        </w:tc>
        <w:tc>
          <w:tcPr>
            <w:tcBorders/>
            <w:tcW w:w="3239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3.1. </w:t>
            </w:r>
            <w:r/>
          </w:p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Организация месячника безопасности труда в честь Всемирного дня охраны труда и проведение конкурса среди работодателей города на лучшую организацию охраны труда.</w:t>
            </w:r>
            <w:r/>
          </w:p>
        </w:tc>
        <w:tc>
          <w:tcPr>
            <w:tcBorders/>
            <w:tcW w:w="1258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2021-2025 годы</w:t>
            </w:r>
            <w:r/>
          </w:p>
        </w:tc>
        <w:tc>
          <w:tcPr>
            <w:gridSpan w:val="2"/>
            <w:tcBorders/>
            <w:tcW w:w="3567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/>
            </w:pPr>
            <w:r>
              <w:t xml:space="preserve">Отдел по труду, КСП (по согласованию), работодатели (по согласованию), представители работников (по согласованию).</w:t>
            </w:r>
            <w:r/>
          </w:p>
        </w:tc>
        <w:tc>
          <w:tcPr>
            <w:tcBorders/>
            <w:tcW w:w="680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2,</w:t>
            </w:r>
            <w:r>
              <w:t xml:space="preserve">1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2,2</w:t>
            </w:r>
            <w:r/>
          </w:p>
        </w:tc>
        <w:tc>
          <w:tcPr>
            <w:tcBorders/>
            <w:tcW w:w="955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  <w:r/>
          </w:p>
        </w:tc>
        <w:tc>
          <w:tcPr>
            <w:tcBorders/>
            <w:tcW w:w="82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  <w:r/>
          </w:p>
        </w:tc>
        <w:tc>
          <w:tcPr>
            <w:tcBorders/>
            <w:tcW w:w="87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2,4</w:t>
            </w:r>
            <w:r/>
          </w:p>
        </w:tc>
        <w:tc>
          <w:tcPr>
            <w:tcBorders/>
            <w:tcW w:w="101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11,5</w:t>
            </w:r>
            <w:r/>
          </w:p>
        </w:tc>
        <w:tc>
          <w:tcPr>
            <w:tcBorders/>
            <w:tcW w:w="143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</w:tbl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/>
        <w:sectPr>
          <w:footnotePr/>
          <w:endnotePr/>
          <w:type w:val="nextPage"/>
          <w:pgSz w:h="11905" w:orient="landscape" w:w="16838"/>
          <w:pgMar w:top="1259" w:right="567" w:bottom="851" w:left="1134" w:header="720" w:footer="720" w:gutter="0"/>
          <w:cols w:num="1" w:sep="0" w:space="720" w:equalWidth="1"/>
        </w:sectPr>
      </w:pPr>
      <w:r/>
      <w:r/>
    </w:p>
    <w:p>
      <w:pPr>
        <w:pStyle w:val="862"/>
        <w:widowControl w:val="false"/>
        <w:pBdr/>
        <w:spacing/>
        <w:ind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Принятые сокращения: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Отдел по труду - Отдел по труду комитета по экономической политике и инвестициям Администрации города Новоалтайска;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ЦЗН – Центр занятости населения  краевого государственного казенного учреждения «Управление социальной защиты населения по </w:t>
      </w:r>
      <w:r>
        <w:rPr>
          <w:sz w:val="28"/>
          <w:szCs w:val="28"/>
        </w:rPr>
        <w:t xml:space="preserve">городу</w:t>
      </w:r>
      <w:r>
        <w:rPr>
          <w:sz w:val="28"/>
          <w:szCs w:val="28"/>
        </w:rPr>
        <w:t xml:space="preserve"> Новоалтайску и Первомайскому району»;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КОА – Комитет по образованию Администрации города Новоалтайска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КпоК – Комитет по культуре Администрации города Новоалтайска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КФиС – Комитет по физической культуре и спорту Администрации города Новоалтайска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- Администрация города Новоалтайска Алтайского края;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ФК - Комитет по финансам, налоговой и кредитной политике Администрации города Новоалтайска;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Комитет  ЖКГХЭТС – комитет по жилищно-коммунальному, газовому хозяйству, энергетике, транспорту и строительству;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КУИ - Комитет по управлению имуществом Администрации города Новоалтайска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КБмкр - Комитет Администрации города Новоалтайска по управлению Белоярским  микрорайоном;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КНмкр - Комитет Администрации города Новоалтайска по управлению Новогорским  микрорайоном;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УГОЧС – Муниципальное казенное учреждение «Управление по делам гражданской обороны и чрезвычайным ситуациям города Новоалтайска»;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ОДМ – Отдел по делам молодежи комитета по социальным вопросам Администрации </w:t>
      </w:r>
      <w:r>
        <w:rPr>
          <w:sz w:val="28"/>
          <w:szCs w:val="28"/>
        </w:rPr>
        <w:t xml:space="preserve">КСП - </w:t>
      </w:r>
      <w:r>
        <w:rPr>
          <w:sz w:val="28"/>
          <w:szCs w:val="28"/>
        </w:rPr>
        <w:t xml:space="preserve">координационный совет профсоюзов города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№ 5 ГУ АРО ФСС - Филиал № 5 Государственное учреждение - Алтайское региональное отделение Фонда социального страхования Российской Федерации;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НГОО ВОИ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Новоалтайская горо</w:t>
      </w:r>
      <w:r>
        <w:rPr>
          <w:sz w:val="28"/>
          <w:szCs w:val="28"/>
        </w:rPr>
        <w:t xml:space="preserve">дская общественная организация В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ероссийского общества инвалидов;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КСП - Координац</w:t>
      </w:r>
      <w:r>
        <w:rPr>
          <w:sz w:val="28"/>
          <w:szCs w:val="28"/>
        </w:rPr>
        <w:t xml:space="preserve">ионный совет профсоюзов города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КСЗН – Координационный комитет содействия занятости населения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ЦОТ- организации, оказывающие услуги в области охраны труда (центры охраны труда)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города от 12.02.2025 № 272</w:t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№ 5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Содействие занятости населения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городе  Новоалтайске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– 2025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финансовых ресурсов, необходимых для реализации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Содействие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занятости населения в городе Новоалтайске 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1 - 202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2"/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/>
        <w:tblLayout w:type="autofit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4151"/>
        <w:gridCol w:w="934"/>
        <w:gridCol w:w="934"/>
        <w:gridCol w:w="934"/>
        <w:gridCol w:w="906"/>
        <w:gridCol w:w="793"/>
        <w:gridCol w:w="109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51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и направления расходов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592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расходов, тыс.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51" w:type="dxa"/>
            <w:vAlign w:val="top"/>
            <w:vMerge w:val="continue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1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51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финансовых затрат,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5940,2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2812,1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315</w:t>
            </w:r>
            <w:r>
              <w:rPr>
                <w:sz w:val="28"/>
                <w:szCs w:val="28"/>
              </w:rPr>
              <w:t xml:space="preserve">0,4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83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383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9562</w:t>
            </w:r>
            <w:r>
              <w:rPr>
                <w:sz w:val="28"/>
                <w:szCs w:val="28"/>
              </w:rPr>
              <w:t xml:space="preserve">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51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городского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1873,3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2812,1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150</w:t>
            </w:r>
            <w:r>
              <w:rPr>
                <w:sz w:val="28"/>
                <w:szCs w:val="28"/>
              </w:rPr>
              <w:t xml:space="preserve">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83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383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51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1855,9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1855,9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51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51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Капитальные вложения,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51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город</w:t>
            </w:r>
            <w:r>
              <w:rPr>
                <w:sz w:val="28"/>
                <w:szCs w:val="28"/>
              </w:rPr>
              <w:t xml:space="preserve">ского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51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51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51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расходы,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5940,2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2812,1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3150,4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830,0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383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9562</w:t>
            </w:r>
            <w:r>
              <w:rPr>
                <w:sz w:val="28"/>
                <w:szCs w:val="28"/>
              </w:rPr>
              <w:t xml:space="preserve">,7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51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городского округа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1873,3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2812,1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3150,4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830,0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383</w:t>
            </w:r>
            <w:r>
              <w:rPr>
                <w:sz w:val="28"/>
                <w:szCs w:val="28"/>
              </w:rPr>
              <w:t xml:space="preserve">0,0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  <w:t xml:space="preserve">49</w:t>
            </w:r>
            <w:r>
              <w:rPr>
                <w:sz w:val="28"/>
                <w:szCs w:val="28"/>
              </w:rPr>
              <w:t xml:space="preserve">5,8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51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краевого бюджета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1855,9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1855,9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4151" w:type="dxa"/>
            <w:vAlign w:val="top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федерального бюджета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934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93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91" w:type="dxa"/>
            <w:vAlign w:val="center"/>
            <w:textDirection w:val="lrTb"/>
            <w:noWrap w:val="false"/>
          </w:tcPr>
          <w:p>
            <w:pPr>
              <w:pStyle w:val="862"/>
              <w:widowControl w:val="false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2211,0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5"/>
      <w:pgMar w:top="1134" w:right="625" w:bottom="851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toc 1"/>
    <w:basedOn w:val="862"/>
    <w:next w:val="862"/>
    <w:uiPriority w:val="39"/>
    <w:unhideWhenUsed/>
    <w:pPr>
      <w:pBdr/>
      <w:spacing w:after="100"/>
      <w:ind/>
    </w:pPr>
  </w:style>
  <w:style w:type="paragraph" w:styleId="675">
    <w:name w:val="toc 2"/>
    <w:basedOn w:val="862"/>
    <w:next w:val="862"/>
    <w:uiPriority w:val="39"/>
    <w:unhideWhenUsed/>
    <w:pPr>
      <w:pBdr/>
      <w:spacing w:after="100"/>
      <w:ind w:left="220"/>
    </w:pPr>
  </w:style>
  <w:style w:type="paragraph" w:styleId="676">
    <w:name w:val="toc 3"/>
    <w:basedOn w:val="862"/>
    <w:next w:val="862"/>
    <w:uiPriority w:val="39"/>
    <w:unhideWhenUsed/>
    <w:pPr>
      <w:pBdr/>
      <w:spacing w:after="100"/>
      <w:ind w:left="440"/>
    </w:pPr>
  </w:style>
  <w:style w:type="paragraph" w:styleId="677">
    <w:name w:val="toc 4"/>
    <w:basedOn w:val="862"/>
    <w:next w:val="862"/>
    <w:uiPriority w:val="39"/>
    <w:unhideWhenUsed/>
    <w:pPr>
      <w:pBdr/>
      <w:spacing w:after="100"/>
      <w:ind w:left="660"/>
    </w:pPr>
  </w:style>
  <w:style w:type="paragraph" w:styleId="678">
    <w:name w:val="toc 5"/>
    <w:basedOn w:val="862"/>
    <w:next w:val="862"/>
    <w:uiPriority w:val="39"/>
    <w:unhideWhenUsed/>
    <w:pPr>
      <w:pBdr/>
      <w:spacing w:after="100"/>
      <w:ind w:left="880"/>
    </w:pPr>
  </w:style>
  <w:style w:type="paragraph" w:styleId="679">
    <w:name w:val="toc 6"/>
    <w:basedOn w:val="862"/>
    <w:next w:val="862"/>
    <w:uiPriority w:val="39"/>
    <w:unhideWhenUsed/>
    <w:pPr>
      <w:pBdr/>
      <w:spacing w:after="100"/>
      <w:ind w:left="1100"/>
    </w:pPr>
  </w:style>
  <w:style w:type="paragraph" w:styleId="680">
    <w:name w:val="toc 7"/>
    <w:basedOn w:val="862"/>
    <w:next w:val="862"/>
    <w:uiPriority w:val="39"/>
    <w:unhideWhenUsed/>
    <w:pPr>
      <w:pBdr/>
      <w:spacing w:after="100"/>
      <w:ind w:left="1320"/>
    </w:pPr>
  </w:style>
  <w:style w:type="paragraph" w:styleId="681">
    <w:name w:val="toc 8"/>
    <w:basedOn w:val="862"/>
    <w:next w:val="862"/>
    <w:uiPriority w:val="39"/>
    <w:unhideWhenUsed/>
    <w:pPr>
      <w:pBdr/>
      <w:spacing w:after="100"/>
      <w:ind w:left="1540"/>
    </w:pPr>
  </w:style>
  <w:style w:type="paragraph" w:styleId="682">
    <w:name w:val="toc 9"/>
    <w:basedOn w:val="862"/>
    <w:next w:val="862"/>
    <w:uiPriority w:val="39"/>
    <w:unhideWhenUsed/>
    <w:pPr>
      <w:pBdr/>
      <w:spacing w:after="100"/>
      <w:ind w:left="1760"/>
    </w:pPr>
  </w:style>
  <w:style w:type="table" w:styleId="68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Table Grid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Table Grid Light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Plain Table 1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Plain Table 2"/>
    <w:basedOn w:val="68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Plain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Plain Table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Plain Table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1 Light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1 Light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1 Light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1 Light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1 Light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2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2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2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2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3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3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3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3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4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4 - Accent 1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4 - Accent 2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4 - Accent 3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4 - Accent 4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 - Accent 5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6"/>
    <w:basedOn w:val="68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5 Dark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5 Dark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5 Dark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5 Dark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5 Dark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6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6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6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6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6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7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7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7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7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7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1 Light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1 Light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1 Light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1 Light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1 Light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2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2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2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2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3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3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3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3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4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4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4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4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5 Dark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5 Dark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5 Dark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5 Dark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5 Dark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6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6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6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6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6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7 Colorful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7 Colorful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7 Colorful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7 Colorful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7 Colorful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ned - Accent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ned - Accent 1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ned - Accent 2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ned - Accent 3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ned - Accent 4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 5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6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Bordered &amp; Lined - Accent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Bordered &amp; Lined - Accent 1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Bordered &amp; Lined - Accent 2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Bordered &amp; Lined - Accent 3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Bordered &amp; Lined - Accent 4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 5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6"/>
    <w:basedOn w:val="68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- Accent 1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- Accent 2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- Accent 3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- Accent 4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- Accent 5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6"/>
    <w:basedOn w:val="68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0">
    <w:name w:val="Heading 1"/>
    <w:basedOn w:val="862"/>
    <w:next w:val="862"/>
    <w:link w:val="82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1">
    <w:name w:val="Heading 2"/>
    <w:basedOn w:val="862"/>
    <w:next w:val="862"/>
    <w:link w:val="82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2">
    <w:name w:val="Heading 3"/>
    <w:basedOn w:val="862"/>
    <w:next w:val="862"/>
    <w:link w:val="82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3">
    <w:name w:val="Heading 4"/>
    <w:basedOn w:val="862"/>
    <w:next w:val="862"/>
    <w:link w:val="82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4">
    <w:name w:val="Heading 5"/>
    <w:basedOn w:val="862"/>
    <w:next w:val="862"/>
    <w:link w:val="82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15">
    <w:name w:val="Heading 6"/>
    <w:basedOn w:val="862"/>
    <w:next w:val="862"/>
    <w:link w:val="82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16">
    <w:name w:val="Heading 7"/>
    <w:basedOn w:val="862"/>
    <w:next w:val="862"/>
    <w:link w:val="82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17">
    <w:name w:val="Heading 8"/>
    <w:basedOn w:val="862"/>
    <w:next w:val="862"/>
    <w:link w:val="82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18">
    <w:name w:val="Heading 9"/>
    <w:basedOn w:val="862"/>
    <w:next w:val="862"/>
    <w:link w:val="82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numbering" w:styleId="820" w:default="1">
    <w:name w:val="No List"/>
    <w:uiPriority w:val="99"/>
    <w:semiHidden/>
    <w:unhideWhenUsed/>
    <w:pPr>
      <w:pBdr/>
      <w:spacing/>
      <w:ind/>
    </w:pPr>
  </w:style>
  <w:style w:type="character" w:styleId="821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2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3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4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5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26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27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28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29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0">
    <w:name w:val="Title"/>
    <w:basedOn w:val="862"/>
    <w:next w:val="862"/>
    <w:link w:val="83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1">
    <w:name w:val="Title Char"/>
    <w:basedOn w:val="819"/>
    <w:link w:val="83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2">
    <w:name w:val="Subtitle"/>
    <w:basedOn w:val="862"/>
    <w:next w:val="862"/>
    <w:link w:val="83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3">
    <w:name w:val="Subtitle Char"/>
    <w:basedOn w:val="819"/>
    <w:link w:val="83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4">
    <w:name w:val="Quote"/>
    <w:basedOn w:val="862"/>
    <w:next w:val="862"/>
    <w:link w:val="83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35">
    <w:name w:val="Quote Char"/>
    <w:basedOn w:val="819"/>
    <w:link w:val="83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36">
    <w:name w:val="List Paragraph"/>
    <w:basedOn w:val="862"/>
    <w:uiPriority w:val="34"/>
    <w:qFormat/>
    <w:pPr>
      <w:pBdr/>
      <w:spacing/>
      <w:ind w:left="720"/>
      <w:contextualSpacing w:val="true"/>
    </w:pPr>
  </w:style>
  <w:style w:type="character" w:styleId="837">
    <w:name w:val="Intense Emphasis"/>
    <w:basedOn w:val="81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38">
    <w:name w:val="Intense Quote"/>
    <w:basedOn w:val="862"/>
    <w:next w:val="862"/>
    <w:link w:val="83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39">
    <w:name w:val="Intense Quote Char"/>
    <w:basedOn w:val="819"/>
    <w:link w:val="83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0">
    <w:name w:val="Intense Reference"/>
    <w:basedOn w:val="81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1">
    <w:name w:val="No Spacing"/>
    <w:basedOn w:val="862"/>
    <w:uiPriority w:val="1"/>
    <w:qFormat/>
    <w:pPr>
      <w:pBdr/>
      <w:spacing w:after="0" w:line="240" w:lineRule="auto"/>
      <w:ind/>
    </w:pPr>
  </w:style>
  <w:style w:type="character" w:styleId="842">
    <w:name w:val="Subtle Emphasis"/>
    <w:basedOn w:val="81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3">
    <w:name w:val="Emphasis"/>
    <w:basedOn w:val="819"/>
    <w:uiPriority w:val="20"/>
    <w:qFormat/>
    <w:pPr>
      <w:pBdr/>
      <w:spacing/>
      <w:ind/>
    </w:pPr>
    <w:rPr>
      <w:i/>
      <w:iCs/>
    </w:rPr>
  </w:style>
  <w:style w:type="character" w:styleId="844">
    <w:name w:val="Strong"/>
    <w:basedOn w:val="819"/>
    <w:uiPriority w:val="22"/>
    <w:qFormat/>
    <w:pPr>
      <w:pBdr/>
      <w:spacing/>
      <w:ind/>
    </w:pPr>
    <w:rPr>
      <w:b/>
      <w:bCs/>
    </w:rPr>
  </w:style>
  <w:style w:type="character" w:styleId="845">
    <w:name w:val="Subtle Reference"/>
    <w:basedOn w:val="81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6">
    <w:name w:val="Book Title"/>
    <w:basedOn w:val="81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7">
    <w:name w:val="Header"/>
    <w:basedOn w:val="862"/>
    <w:link w:val="84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8">
    <w:name w:val="Header Char"/>
    <w:basedOn w:val="819"/>
    <w:link w:val="847"/>
    <w:uiPriority w:val="99"/>
    <w:pPr>
      <w:pBdr/>
      <w:spacing/>
      <w:ind/>
    </w:pPr>
  </w:style>
  <w:style w:type="paragraph" w:styleId="849">
    <w:name w:val="Footer"/>
    <w:basedOn w:val="862"/>
    <w:link w:val="85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0">
    <w:name w:val="Footer Char"/>
    <w:basedOn w:val="819"/>
    <w:link w:val="849"/>
    <w:uiPriority w:val="99"/>
    <w:pPr>
      <w:pBdr/>
      <w:spacing/>
      <w:ind/>
    </w:pPr>
  </w:style>
  <w:style w:type="paragraph" w:styleId="851">
    <w:name w:val="Caption"/>
    <w:basedOn w:val="862"/>
    <w:next w:val="86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2">
    <w:name w:val="footnote text"/>
    <w:basedOn w:val="862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Footnote Text Char"/>
    <w:basedOn w:val="819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foot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855">
    <w:name w:val="endnote text"/>
    <w:basedOn w:val="862"/>
    <w:link w:val="85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6">
    <w:name w:val="Endnote Text Char"/>
    <w:basedOn w:val="819"/>
    <w:link w:val="855"/>
    <w:uiPriority w:val="99"/>
    <w:semiHidden/>
    <w:pPr>
      <w:pBdr/>
      <w:spacing/>
      <w:ind/>
    </w:pPr>
    <w:rPr>
      <w:sz w:val="20"/>
      <w:szCs w:val="20"/>
    </w:rPr>
  </w:style>
  <w:style w:type="character" w:styleId="857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character" w:styleId="858">
    <w:name w:val="Hyperlink"/>
    <w:basedOn w:val="81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59">
    <w:name w:val="FollowedHyperlink"/>
    <w:basedOn w:val="81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0">
    <w:name w:val="TOC Heading"/>
    <w:uiPriority w:val="39"/>
    <w:unhideWhenUsed/>
    <w:pPr>
      <w:pBdr/>
      <w:spacing/>
      <w:ind/>
    </w:pPr>
  </w:style>
  <w:style w:type="paragraph" w:styleId="861">
    <w:name w:val="table of figures"/>
    <w:basedOn w:val="862"/>
    <w:next w:val="862"/>
    <w:uiPriority w:val="99"/>
    <w:unhideWhenUsed/>
    <w:pPr>
      <w:pBdr/>
      <w:spacing w:after="0" w:afterAutospacing="0"/>
      <w:ind/>
    </w:pPr>
  </w:style>
  <w:style w:type="paragraph" w:styleId="862" w:default="1">
    <w:name w:val="Normal"/>
    <w:next w:val="862"/>
    <w:link w:val="862"/>
    <w:qFormat/>
    <w:pPr>
      <w:pBdr/>
      <w:spacing/>
      <w:ind/>
    </w:pPr>
    <w:rPr>
      <w:sz w:val="24"/>
      <w:szCs w:val="24"/>
      <w:lang w:val="ru-RU" w:eastAsia="ru-RU" w:bidi="ar-SA"/>
    </w:rPr>
  </w:style>
  <w:style w:type="paragraph" w:styleId="863">
    <w:name w:val="Заголовок 1"/>
    <w:basedOn w:val="862"/>
    <w:next w:val="862"/>
    <w:link w:val="862"/>
    <w:qFormat/>
    <w:pPr>
      <w:keepNext w:val="true"/>
      <w:pBdr/>
      <w:spacing/>
      <w:ind/>
      <w:outlineLvl w:val="0"/>
    </w:pPr>
    <w:rPr>
      <w:sz w:val="28"/>
      <w:szCs w:val="20"/>
    </w:rPr>
  </w:style>
  <w:style w:type="paragraph" w:styleId="864">
    <w:name w:val="Заголовок 2"/>
    <w:basedOn w:val="862"/>
    <w:next w:val="862"/>
    <w:link w:val="862"/>
    <w:qFormat/>
    <w:pPr>
      <w:keepNext w:val="true"/>
      <w:pBdr/>
      <w:spacing/>
      <w:ind w:firstLine="250" w:left="2160"/>
      <w:outlineLvl w:val="1"/>
    </w:pPr>
    <w:rPr>
      <w:b/>
      <w:sz w:val="28"/>
      <w:szCs w:val="20"/>
    </w:rPr>
  </w:style>
  <w:style w:type="paragraph" w:styleId="865">
    <w:name w:val="Заголовок 3"/>
    <w:basedOn w:val="862"/>
    <w:next w:val="862"/>
    <w:link w:val="862"/>
    <w:qFormat/>
    <w:pPr>
      <w:keepNext w:val="true"/>
      <w:pBdr/>
      <w:spacing/>
      <w:ind/>
      <w:jc w:val="center"/>
      <w:outlineLvl w:val="2"/>
    </w:pPr>
    <w:rPr>
      <w:b/>
      <w:sz w:val="32"/>
      <w:szCs w:val="20"/>
    </w:rPr>
  </w:style>
  <w:style w:type="paragraph" w:styleId="866">
    <w:name w:val="Заголовок 7"/>
    <w:basedOn w:val="862"/>
    <w:next w:val="862"/>
    <w:link w:val="862"/>
    <w:pPr>
      <w:pBdr/>
      <w:spacing w:after="60" w:before="240"/>
      <w:ind/>
      <w:outlineLvl w:val="6"/>
    </w:pPr>
  </w:style>
  <w:style w:type="character" w:styleId="867">
    <w:name w:val="Основной шрифт абзаца"/>
    <w:next w:val="867"/>
    <w:link w:val="862"/>
    <w:semiHidden/>
    <w:pPr>
      <w:pBdr/>
      <w:spacing/>
      <w:ind/>
    </w:pPr>
  </w:style>
  <w:style w:type="table" w:styleId="868">
    <w:name w:val="Обычная таблица"/>
    <w:next w:val="868"/>
    <w:link w:val="86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69">
    <w:name w:val="Нет списка"/>
    <w:next w:val="869"/>
    <w:link w:val="862"/>
    <w:semiHidden/>
    <w:pPr>
      <w:pBdr/>
      <w:spacing/>
      <w:ind/>
    </w:pPr>
  </w:style>
  <w:style w:type="paragraph" w:styleId="870">
    <w:name w:val="ConsPlusTitle"/>
    <w:next w:val="870"/>
    <w:link w:val="862"/>
    <w:pPr>
      <w:widowControl w:val="false"/>
      <w:pBdr/>
      <w:spacing/>
      <w:ind/>
    </w:pPr>
    <w:rPr>
      <w:rFonts w:ascii="Arial" w:hAnsi="Arial" w:cs="Arial"/>
      <w:b/>
      <w:bCs/>
      <w:lang w:val="ru-RU" w:eastAsia="ru-RU" w:bidi="ar-SA"/>
    </w:rPr>
  </w:style>
  <w:style w:type="table" w:styleId="871">
    <w:name w:val="Сетка таблицы"/>
    <w:basedOn w:val="868"/>
    <w:next w:val="871"/>
    <w:link w:val="86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2">
    <w:name w:val="Текст,Знак1 Знак, Знак1 Знак1,Знак1"/>
    <w:basedOn w:val="862"/>
    <w:next w:val="872"/>
    <w:link w:val="862"/>
    <w:pPr>
      <w:pBdr/>
      <w:spacing/>
      <w:ind/>
    </w:pPr>
    <w:rPr>
      <w:rFonts w:ascii="Courier New" w:hAnsi="Courier New" w:cs="Courier New"/>
      <w:sz w:val="20"/>
      <w:szCs w:val="20"/>
    </w:rPr>
  </w:style>
  <w:style w:type="paragraph" w:styleId="873">
    <w:name w:val="ConsPlusNormal"/>
    <w:next w:val="873"/>
    <w:link w:val="880"/>
    <w:pPr>
      <w:widowControl w:val="false"/>
      <w:pBdr/>
      <w:spacing/>
      <w:ind/>
    </w:pPr>
    <w:rPr>
      <w:sz w:val="24"/>
      <w:lang w:val="ru-RU" w:eastAsia="ru-RU" w:bidi="ar-SA"/>
    </w:rPr>
  </w:style>
  <w:style w:type="paragraph" w:styleId="874">
    <w:name w:val="Текст выноски"/>
    <w:basedOn w:val="862"/>
    <w:next w:val="874"/>
    <w:link w:val="862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875">
    <w:name w:val="Знак примечания"/>
    <w:basedOn w:val="867"/>
    <w:next w:val="875"/>
    <w:link w:val="862"/>
    <w:pPr>
      <w:pBdr/>
      <w:spacing/>
      <w:ind/>
    </w:pPr>
    <w:rPr>
      <w:sz w:val="16"/>
      <w:szCs w:val="16"/>
    </w:rPr>
  </w:style>
  <w:style w:type="paragraph" w:styleId="876">
    <w:name w:val="Текст примечания"/>
    <w:basedOn w:val="862"/>
    <w:next w:val="876"/>
    <w:link w:val="877"/>
    <w:pPr>
      <w:pBdr/>
      <w:spacing/>
      <w:ind/>
    </w:pPr>
    <w:rPr>
      <w:sz w:val="20"/>
      <w:szCs w:val="20"/>
    </w:rPr>
  </w:style>
  <w:style w:type="character" w:styleId="877">
    <w:name w:val=" Знак Знак1"/>
    <w:basedOn w:val="867"/>
    <w:next w:val="877"/>
    <w:link w:val="876"/>
    <w:pPr>
      <w:pBdr/>
      <w:spacing/>
      <w:ind/>
    </w:pPr>
  </w:style>
  <w:style w:type="paragraph" w:styleId="878">
    <w:name w:val="Тема примечания"/>
    <w:basedOn w:val="876"/>
    <w:next w:val="876"/>
    <w:link w:val="879"/>
    <w:pPr>
      <w:pBdr/>
      <w:spacing/>
      <w:ind/>
    </w:pPr>
    <w:rPr>
      <w:b/>
      <w:bCs/>
    </w:rPr>
  </w:style>
  <w:style w:type="character" w:styleId="879">
    <w:name w:val=" Знак Знак"/>
    <w:basedOn w:val="877"/>
    <w:next w:val="879"/>
    <w:link w:val="878"/>
    <w:pPr>
      <w:pBdr/>
      <w:spacing/>
      <w:ind/>
    </w:pPr>
    <w:rPr>
      <w:b/>
      <w:bCs/>
    </w:rPr>
  </w:style>
  <w:style w:type="character" w:styleId="880">
    <w:name w:val="ConsPlusNormal Знак"/>
    <w:next w:val="880"/>
    <w:link w:val="873"/>
    <w:pPr>
      <w:pBdr/>
      <w:spacing/>
      <w:ind/>
    </w:pPr>
    <w:rPr>
      <w:sz w:val="24"/>
      <w:lang w:val="ru-RU" w:eastAsia="ru-RU" w:bidi="ar-SA"/>
    </w:rPr>
  </w:style>
  <w:style w:type="paragraph" w:styleId="881">
    <w:name w:val="Верхний колонтитул"/>
    <w:basedOn w:val="862"/>
    <w:next w:val="881"/>
    <w:link w:val="88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82">
    <w:name w:val=" Знак Знак2"/>
    <w:basedOn w:val="867"/>
    <w:next w:val="882"/>
    <w:link w:val="881"/>
    <w:semiHidden/>
    <w:pPr>
      <w:pBdr/>
      <w:spacing/>
      <w:ind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ИММаштакова</dc:creator>
  <cp:revision>14</cp:revision>
  <dcterms:created xsi:type="dcterms:W3CDTF">2024-10-31T07:14:00Z</dcterms:created>
  <dcterms:modified xsi:type="dcterms:W3CDTF">2025-02-13T05:02:34Z</dcterms:modified>
  <cp:version>730895</cp:version>
</cp:coreProperties>
</file>