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F" w:rsidRDefault="00740A11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</w:r>
      <w:r>
        <w:rPr>
          <w:rFonts w:ascii="Arial" w:hAnsi="Arial"/>
          <w:b w:val="0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2pt;" stroked="f">
                <v:path textboxrect="0,0,0,0"/>
                <v:imagedata r:id="rId10" o:title=""/>
              </v:shape>
            </w:pict>
          </mc:Fallback>
        </mc:AlternateContent>
      </w:r>
    </w:p>
    <w:p w:rsidR="002B1B3F" w:rsidRDefault="002B1B3F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B1B3F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B1B3F" w:rsidRDefault="00740A11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2B1B3F" w:rsidRDefault="00740A11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2B1B3F" w:rsidRDefault="002B1B3F">
            <w:pPr>
              <w:jc w:val="center"/>
              <w:rPr>
                <w:rFonts w:ascii="Arial" w:hAnsi="Arial"/>
              </w:rPr>
            </w:pPr>
          </w:p>
          <w:p w:rsidR="002B1B3F" w:rsidRDefault="00740A11">
            <w:pPr>
              <w:pStyle w:val="2"/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2B1B3F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B1B3F" w:rsidRDefault="008D6E38">
            <w:pPr>
              <w:jc w:val="center"/>
            </w:pPr>
            <w:r>
              <w:rPr>
                <w:sz w:val="28"/>
                <w:szCs w:val="28"/>
              </w:rPr>
              <w:t>09.09.</w:t>
            </w:r>
            <w:r w:rsidR="00740A11">
              <w:rPr>
                <w:sz w:val="28"/>
                <w:szCs w:val="28"/>
              </w:rPr>
              <w:t>2024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2173</w:t>
            </w:r>
          </w:p>
          <w:p w:rsidR="002B1B3F" w:rsidRDefault="00740A11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2B1B3F" w:rsidRDefault="002B1B3F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b w:val="0"/>
          <w:color w:val="FF0000"/>
          <w:sz w:val="28"/>
        </w:rPr>
      </w:pPr>
    </w:p>
    <w:p w:rsidR="002B1B3F" w:rsidRDefault="00740A1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постановление Администрации города Новоалтайска от 25.12.2020 </w:t>
      </w:r>
      <w:r>
        <w:rPr>
          <w:sz w:val="28"/>
          <w:szCs w:val="28"/>
        </w:rPr>
        <w:br/>
        <w:t>№ 2008</w:t>
      </w:r>
    </w:p>
    <w:p w:rsidR="002B1B3F" w:rsidRDefault="002B1B3F">
      <w:pPr>
        <w:ind w:right="5385"/>
        <w:jc w:val="both"/>
        <w:rPr>
          <w:sz w:val="28"/>
          <w:szCs w:val="28"/>
        </w:rPr>
      </w:pPr>
    </w:p>
    <w:p w:rsidR="002B1B3F" w:rsidRDefault="002B1B3F">
      <w:pPr>
        <w:rPr>
          <w:color w:val="FF0000"/>
          <w:sz w:val="28"/>
          <w:szCs w:val="28"/>
        </w:rPr>
      </w:pPr>
    </w:p>
    <w:p w:rsidR="002B1B3F" w:rsidRDefault="00740A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16.10.2003 №131-ФЗ «Об общих принципах организации местного самоуправления в Российской Федерации»,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10.12.1995 №196 (в </w:t>
      </w:r>
      <w:r>
        <w:rPr>
          <w:sz w:val="28"/>
          <w:szCs w:val="28"/>
        </w:rPr>
        <w:t>ред. от 29.11.2021) «О безопасности дорожного движения»,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целях усиления работы по предупреждению аварийности на дорогах города, </w:t>
      </w:r>
      <w:r>
        <w:rPr>
          <w:spacing w:val="40"/>
          <w:sz w:val="28"/>
          <w:szCs w:val="28"/>
        </w:rPr>
        <w:t>постановляю:</w:t>
      </w:r>
    </w:p>
    <w:p w:rsidR="002B1B3F" w:rsidRDefault="00740A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города Новоалтайска </w:t>
      </w:r>
      <w:r>
        <w:rPr>
          <w:sz w:val="28"/>
          <w:szCs w:val="28"/>
        </w:rPr>
        <w:br/>
        <w:t>от 25.12.2020 № 2008 «Об утверждении муницип</w:t>
      </w:r>
      <w:r>
        <w:rPr>
          <w:sz w:val="28"/>
          <w:szCs w:val="28"/>
        </w:rPr>
        <w:t>альной программы «Повышение безопасности дорожного движения в городе Новоалтайске на 2021-2025 годы» следующее изменение:</w:t>
      </w:r>
    </w:p>
    <w:p w:rsidR="002B1B3F" w:rsidRDefault="00740A11">
      <w:pPr>
        <w:pStyle w:val="afa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2B1B3F" w:rsidRDefault="00740A11">
      <w:pPr>
        <w:pStyle w:val="af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 Опубликовать настоящее постановление в Вестнике муниципального образования города Новоалтайска.</w:t>
      </w:r>
    </w:p>
    <w:p w:rsidR="002B1B3F" w:rsidRDefault="00740A11">
      <w:pPr>
        <w:pStyle w:val="af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1B3F" w:rsidRDefault="002B1B3F">
      <w:pPr>
        <w:rPr>
          <w:color w:val="FF0000"/>
          <w:sz w:val="28"/>
          <w:szCs w:val="28"/>
        </w:rPr>
      </w:pPr>
    </w:p>
    <w:p w:rsidR="002B1B3F" w:rsidRDefault="002B1B3F">
      <w:pPr>
        <w:rPr>
          <w:color w:val="FF0000"/>
          <w:sz w:val="28"/>
          <w:szCs w:val="28"/>
        </w:rPr>
      </w:pPr>
    </w:p>
    <w:p w:rsidR="002B1B3F" w:rsidRDefault="00740A11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1B3F" w:rsidRDefault="00740A11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</w:t>
      </w:r>
      <w:r>
        <w:rPr>
          <w:sz w:val="28"/>
          <w:szCs w:val="28"/>
        </w:rPr>
        <w:t xml:space="preserve">                                  В.Г. Бодунов</w:t>
      </w:r>
    </w:p>
    <w:p w:rsidR="002B1B3F" w:rsidRDefault="002B1B3F">
      <w:pPr>
        <w:tabs>
          <w:tab w:val="right" w:pos="9639"/>
        </w:tabs>
        <w:rPr>
          <w:color w:val="FF0000"/>
          <w:sz w:val="28"/>
          <w:szCs w:val="28"/>
        </w:rPr>
      </w:pPr>
    </w:p>
    <w:p w:rsidR="002B1B3F" w:rsidRDefault="002B1B3F">
      <w:pPr>
        <w:tabs>
          <w:tab w:val="right" w:pos="9639"/>
        </w:tabs>
        <w:rPr>
          <w:color w:val="FF0000"/>
          <w:sz w:val="28"/>
          <w:szCs w:val="28"/>
        </w:rPr>
      </w:pPr>
    </w:p>
    <w:p w:rsidR="002B1B3F" w:rsidRDefault="002B1B3F">
      <w:pPr>
        <w:tabs>
          <w:tab w:val="right" w:pos="9639"/>
        </w:tabs>
        <w:rPr>
          <w:sz w:val="28"/>
          <w:szCs w:val="28"/>
        </w:rPr>
      </w:pPr>
    </w:p>
    <w:p w:rsidR="002B1B3F" w:rsidRDefault="002B1B3F">
      <w:pPr>
        <w:tabs>
          <w:tab w:val="right" w:pos="9639"/>
        </w:tabs>
        <w:rPr>
          <w:sz w:val="28"/>
          <w:szCs w:val="28"/>
        </w:rPr>
      </w:pPr>
    </w:p>
    <w:p w:rsidR="002B1B3F" w:rsidRDefault="00740A11" w:rsidP="008D6E38">
      <w:pPr>
        <w:rPr>
          <w:sz w:val="26"/>
          <w:szCs w:val="26"/>
        </w:rPr>
      </w:pPr>
      <w:r>
        <w:rPr>
          <w:sz w:val="28"/>
          <w:szCs w:val="28"/>
        </w:rPr>
        <w:br w:type="page"/>
      </w:r>
    </w:p>
    <w:p w:rsidR="002B1B3F" w:rsidRDefault="002B1B3F" w:rsidP="008D6E38">
      <w:pPr>
        <w:rPr>
          <w:sz w:val="26"/>
          <w:szCs w:val="26"/>
        </w:rPr>
      </w:pPr>
    </w:p>
    <w:p w:rsidR="002B1B3F" w:rsidRDefault="00740A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Приложение к постановлению </w:t>
      </w:r>
    </w:p>
    <w:p w:rsidR="002B1B3F" w:rsidRDefault="00740A11" w:rsidP="00740A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Администрации города Новоалтайска</w:t>
      </w:r>
    </w:p>
    <w:p w:rsidR="002B1B3F" w:rsidRDefault="00740A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8D6E3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от «</w:t>
      </w:r>
      <w:r w:rsidR="008D6E38">
        <w:rPr>
          <w:sz w:val="26"/>
          <w:szCs w:val="26"/>
        </w:rPr>
        <w:t>09</w:t>
      </w:r>
      <w:r>
        <w:rPr>
          <w:sz w:val="26"/>
          <w:szCs w:val="26"/>
        </w:rPr>
        <w:t xml:space="preserve">» </w:t>
      </w:r>
      <w:r w:rsidR="008D6E38">
        <w:rPr>
          <w:sz w:val="26"/>
          <w:szCs w:val="26"/>
        </w:rPr>
        <w:t>09.</w:t>
      </w:r>
      <w:r>
        <w:rPr>
          <w:sz w:val="26"/>
          <w:szCs w:val="26"/>
        </w:rPr>
        <w:t xml:space="preserve">2024 № </w:t>
      </w:r>
      <w:r w:rsidR="008D6E38">
        <w:rPr>
          <w:sz w:val="26"/>
          <w:szCs w:val="26"/>
        </w:rPr>
        <w:t>2173</w:t>
      </w:r>
      <w:r>
        <w:rPr>
          <w:sz w:val="26"/>
          <w:szCs w:val="26"/>
        </w:rPr>
        <w:t xml:space="preserve">                                                             </w:t>
      </w:r>
    </w:p>
    <w:p w:rsidR="002B1B3F" w:rsidRDefault="00740A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</w:t>
      </w:r>
    </w:p>
    <w:p w:rsidR="002B1B3F" w:rsidRDefault="002B1B3F">
      <w:pPr>
        <w:jc w:val="center"/>
        <w:rPr>
          <w:sz w:val="26"/>
          <w:szCs w:val="26"/>
        </w:rPr>
      </w:pPr>
    </w:p>
    <w:p w:rsidR="002B1B3F" w:rsidRDefault="00740A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«Приложение к постановлению </w:t>
      </w:r>
    </w:p>
    <w:p w:rsidR="002B1B3F" w:rsidRDefault="00740A11" w:rsidP="00740A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Администрации города Новоалтайска</w:t>
      </w:r>
    </w:p>
    <w:p w:rsidR="002B1B3F" w:rsidRDefault="00740A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>от 25.12. 2020 № 2008</w:t>
      </w:r>
    </w:p>
    <w:p w:rsidR="002B1B3F" w:rsidRDefault="002B1B3F">
      <w:pPr>
        <w:pStyle w:val="afb"/>
        <w:ind w:firstLine="709"/>
        <w:contextualSpacing/>
        <w:jc w:val="right"/>
        <w:rPr>
          <w:sz w:val="26"/>
          <w:szCs w:val="26"/>
        </w:rPr>
      </w:pPr>
    </w:p>
    <w:p w:rsidR="002B1B3F" w:rsidRDefault="002B1B3F">
      <w:pPr>
        <w:tabs>
          <w:tab w:val="right" w:pos="9639"/>
        </w:tabs>
        <w:jc w:val="right"/>
        <w:rPr>
          <w:sz w:val="28"/>
          <w:szCs w:val="28"/>
        </w:rPr>
      </w:pPr>
    </w:p>
    <w:p w:rsidR="002B1B3F" w:rsidRDefault="002B1B3F">
      <w:pPr>
        <w:ind w:firstLine="709"/>
        <w:contextualSpacing/>
        <w:jc w:val="right"/>
        <w:rPr>
          <w:sz w:val="26"/>
          <w:szCs w:val="26"/>
        </w:rPr>
      </w:pPr>
    </w:p>
    <w:p w:rsidR="002B1B3F" w:rsidRDefault="002B1B3F">
      <w:pPr>
        <w:ind w:firstLine="709"/>
        <w:contextualSpacing/>
        <w:jc w:val="right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740A11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B1B3F" w:rsidRDefault="00740A11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«Повышение безопасности дорожного движения  в городе Новоалтайске</w:t>
      </w:r>
    </w:p>
    <w:p w:rsidR="002B1B3F" w:rsidRDefault="00740A11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2021-2025 годы»</w:t>
      </w:r>
    </w:p>
    <w:p w:rsidR="002B1B3F" w:rsidRDefault="002B1B3F">
      <w:pPr>
        <w:ind w:firstLine="709"/>
        <w:contextualSpacing/>
        <w:jc w:val="center"/>
        <w:rPr>
          <w:sz w:val="26"/>
          <w:szCs w:val="26"/>
        </w:rPr>
      </w:pPr>
    </w:p>
    <w:p w:rsidR="002B1B3F" w:rsidRDefault="002B1B3F">
      <w:pPr>
        <w:ind w:firstLine="709"/>
        <w:contextualSpacing/>
        <w:jc w:val="center"/>
        <w:rPr>
          <w:sz w:val="26"/>
          <w:szCs w:val="26"/>
        </w:rPr>
      </w:pPr>
    </w:p>
    <w:p w:rsidR="002B1B3F" w:rsidRDefault="002B1B3F">
      <w:pPr>
        <w:ind w:firstLine="709"/>
        <w:contextualSpacing/>
        <w:jc w:val="center"/>
        <w:rPr>
          <w:sz w:val="26"/>
          <w:szCs w:val="26"/>
        </w:rPr>
      </w:pPr>
    </w:p>
    <w:p w:rsidR="002B1B3F" w:rsidRDefault="002B1B3F">
      <w:pPr>
        <w:ind w:firstLine="709"/>
        <w:contextualSpacing/>
        <w:jc w:val="center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ind w:firstLine="709"/>
        <w:contextualSpacing/>
        <w:jc w:val="both"/>
        <w:rPr>
          <w:sz w:val="26"/>
          <w:szCs w:val="26"/>
        </w:rPr>
      </w:pPr>
    </w:p>
    <w:p w:rsidR="002B1B3F" w:rsidRDefault="002B1B3F">
      <w:pPr>
        <w:contextualSpacing/>
        <w:jc w:val="both"/>
        <w:rPr>
          <w:sz w:val="26"/>
          <w:szCs w:val="26"/>
        </w:rPr>
      </w:pPr>
    </w:p>
    <w:p w:rsidR="002B1B3F" w:rsidRDefault="00740A11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г. Новоалтайск</w:t>
      </w:r>
    </w:p>
    <w:p w:rsidR="002B1B3F" w:rsidRDefault="002B1B3F">
      <w:pPr>
        <w:ind w:firstLine="709"/>
        <w:contextualSpacing/>
        <w:jc w:val="center"/>
        <w:rPr>
          <w:sz w:val="26"/>
          <w:szCs w:val="26"/>
        </w:rPr>
      </w:pPr>
    </w:p>
    <w:p w:rsidR="002B1B3F" w:rsidRDefault="00740A11">
      <w:pPr>
        <w:numPr>
          <w:ilvl w:val="0"/>
          <w:numId w:val="2"/>
        </w:num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Паспорт программы</w:t>
      </w:r>
    </w:p>
    <w:p w:rsidR="002B1B3F" w:rsidRDefault="00740A11">
      <w:pPr>
        <w:ind w:left="106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«Повышение безопасности дорожного движения в городе Новоалтайске на 2021-2025</w:t>
      </w:r>
      <w:r>
        <w:rPr>
          <w:b/>
          <w:sz w:val="28"/>
          <w:szCs w:val="26"/>
        </w:rPr>
        <w:t xml:space="preserve"> годы»</w:t>
      </w:r>
    </w:p>
    <w:p w:rsidR="002B1B3F" w:rsidRDefault="00740A11">
      <w:pPr>
        <w:ind w:left="106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(далее – Программа)</w:t>
      </w:r>
    </w:p>
    <w:p w:rsidR="002B1B3F" w:rsidRDefault="002B1B3F">
      <w:pPr>
        <w:ind w:left="1069"/>
        <w:contextualSpacing/>
        <w:jc w:val="center"/>
        <w:rPr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360"/>
      </w:tblGrid>
      <w:tr w:rsidR="002B1B3F">
        <w:trPr>
          <w:trHeight w:val="430"/>
        </w:trPr>
        <w:tc>
          <w:tcPr>
            <w:tcW w:w="3348" w:type="dxa"/>
          </w:tcPr>
          <w:p w:rsidR="002B1B3F" w:rsidRDefault="00740A11">
            <w:pPr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360" w:type="dxa"/>
          </w:tcPr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Администрации города Новоалтайска по жилищно-коммунальному, газовому хозяйству, энергетике, транспорту и строительству. </w:t>
            </w:r>
          </w:p>
        </w:tc>
      </w:tr>
      <w:tr w:rsidR="002B1B3F">
        <w:trPr>
          <w:trHeight w:val="430"/>
        </w:trPr>
        <w:tc>
          <w:tcPr>
            <w:tcW w:w="3348" w:type="dxa"/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360" w:type="dxa"/>
          </w:tcPr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ЖКГХЭТС, ОГИБДД ОМВД России </w:t>
            </w:r>
            <w:r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овоалтайску</w:t>
            </w:r>
            <w:proofErr w:type="spellEnd"/>
            <w:r>
              <w:rPr>
                <w:sz w:val="26"/>
                <w:szCs w:val="26"/>
              </w:rPr>
              <w:t>, Комитет по образованию.</w:t>
            </w:r>
          </w:p>
        </w:tc>
      </w:tr>
      <w:tr w:rsidR="002B1B3F">
        <w:trPr>
          <w:trHeight w:val="430"/>
        </w:trPr>
        <w:tc>
          <w:tcPr>
            <w:tcW w:w="3348" w:type="dxa"/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360" w:type="dxa"/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деления на подпрограммы.</w:t>
            </w:r>
          </w:p>
        </w:tc>
      </w:tr>
      <w:tr w:rsidR="002B1B3F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безопасности дорожного движения в городе, сокращение дорожно-транспортных происшествий на территории города Новоалтайска.</w:t>
            </w:r>
          </w:p>
        </w:tc>
      </w:tr>
      <w:tr w:rsidR="002B1B3F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Обеспечение улично-дорожной сети техническими средствами организации дорожного движения и сохранение их эксплуатационных характеристик.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законопослушного поведения участников дорожного движения.</w:t>
            </w:r>
          </w:p>
        </w:tc>
      </w:tr>
      <w:tr w:rsidR="002B1B3F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</w:t>
            </w:r>
            <w:r>
              <w:rPr>
                <w:sz w:val="26"/>
                <w:szCs w:val="26"/>
              </w:rPr>
              <w:t>затели Программы</w:t>
            </w:r>
          </w:p>
          <w:p w:rsidR="002B1B3F" w:rsidRDefault="002B1B3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Протяженность пешеходных барьерных ограждений.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Нанесение поперечной дорожной разметки.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Нанесение продольной дорожной разметки.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Установка дорожных знаков.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пешеходных переходов (совмещенных с искусственной неровнос</w:t>
            </w:r>
            <w:r>
              <w:rPr>
                <w:sz w:val="26"/>
                <w:szCs w:val="26"/>
              </w:rPr>
              <w:t>тью), соответствующих требованиям нормативной документации.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Протяженность сетей наружного освещения.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Количество транспортных светофорных объектов.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Количество светофорных объектов типа Т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>.1.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 Размещение в средствах массовой информации информационных материалов.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Число лиц, пог</w:t>
            </w:r>
            <w:r>
              <w:rPr>
                <w:sz w:val="26"/>
                <w:szCs w:val="26"/>
              </w:rPr>
              <w:t>ибших в   дорожно-транспортных происшествиях.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Число дорожно-транспортных происшествий с пострадавшими.</w:t>
            </w:r>
          </w:p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13. Число, раненых в дорожно-транспортных происшествиях.</w:t>
            </w:r>
          </w:p>
        </w:tc>
      </w:tr>
      <w:tr w:rsidR="002B1B3F">
        <w:trPr>
          <w:trHeight w:val="381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2B1B3F" w:rsidRDefault="00740A11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</w:t>
            </w:r>
          </w:p>
          <w:p w:rsidR="002B1B3F" w:rsidRDefault="00740A11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годы.</w:t>
            </w:r>
          </w:p>
        </w:tc>
      </w:tr>
      <w:tr w:rsidR="002B1B3F">
        <w:trPr>
          <w:trHeight w:val="888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 xml:space="preserve">Объемы  финансирования Программы 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В</w:t>
            </w:r>
            <w:r>
              <w:rPr>
                <w:sz w:val="26"/>
                <w:szCs w:val="26"/>
                <w:highlight w:val="white"/>
              </w:rPr>
              <w:t>сего по программе - 70133,6 тыс. руб.</w:t>
            </w:r>
          </w:p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В том числе по годам:</w:t>
            </w:r>
          </w:p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в 2021 году – 15045,1 тыс. рублей;</w:t>
            </w:r>
          </w:p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в 2022 году – 18105,5 тыс. рублей;</w:t>
            </w:r>
          </w:p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в 2023 году – 22525,0 тыс. рублей;</w:t>
            </w:r>
          </w:p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в 2024 году – 10225,0 тыс. рублей;</w:t>
            </w:r>
          </w:p>
          <w:p w:rsidR="002B1B3F" w:rsidRDefault="00740A11">
            <w:pPr>
              <w:contextualSpacing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в 2025 году – 4233,0 тыс. рублей.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Объем финанс</w:t>
            </w:r>
            <w:r>
              <w:rPr>
                <w:sz w:val="26"/>
                <w:szCs w:val="26"/>
                <w:highlight w:val="white"/>
              </w:rPr>
              <w:t>ирования подлежит ежегодному уточнению в соответствии с решением о бюджете городского округа на очередной финансовый год.</w:t>
            </w:r>
          </w:p>
        </w:tc>
      </w:tr>
      <w:tr w:rsidR="002B1B3F">
        <w:trPr>
          <w:trHeight w:val="2400"/>
        </w:trPr>
        <w:tc>
          <w:tcPr>
            <w:tcW w:w="3348" w:type="dxa"/>
            <w:tcBorders>
              <w:top w:val="single" w:sz="4" w:space="0" w:color="000000"/>
            </w:tcBorders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социально-экономические результаты реализации Программы </w:t>
            </w:r>
          </w:p>
        </w:tc>
        <w:tc>
          <w:tcPr>
            <w:tcW w:w="6360" w:type="dxa"/>
            <w:tcBorders>
              <w:top w:val="single" w:sz="4" w:space="0" w:color="000000"/>
            </w:tcBorders>
          </w:tcPr>
          <w:p w:rsidR="002B1B3F" w:rsidRDefault="00740A11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протяженности пешеходных барьерных </w:t>
            </w:r>
            <w:r>
              <w:rPr>
                <w:sz w:val="26"/>
                <w:szCs w:val="26"/>
              </w:rPr>
              <w:t xml:space="preserve">ограждений   на 27 м; 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ежегодное обновление 2500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 поперечной дорожной разметки;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ежегодное обновление 60 км продольной дорожной разметки;</w:t>
            </w:r>
          </w:p>
          <w:p w:rsidR="002B1B3F" w:rsidRDefault="00740A11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установка 30 дорожных знаков;</w:t>
            </w:r>
          </w:p>
          <w:p w:rsidR="002B1B3F" w:rsidRDefault="00740A11">
            <w:pPr>
              <w:tabs>
                <w:tab w:val="left" w:pos="709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реконструкция пешеходных переходов, совмещенных с искусственной неровностью</w:t>
            </w:r>
            <w:r>
              <w:rPr>
                <w:sz w:val="26"/>
                <w:szCs w:val="26"/>
              </w:rPr>
              <w:t>;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протяженности сетей наружного  освещения на 14,1 км;</w:t>
            </w:r>
          </w:p>
          <w:p w:rsidR="002B1B3F" w:rsidRDefault="00740A11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транспортных светофорных </w:t>
            </w:r>
            <w:r>
              <w:rPr>
                <w:spacing w:val="-20"/>
                <w:sz w:val="26"/>
                <w:szCs w:val="26"/>
              </w:rPr>
              <w:t>объекто</w:t>
            </w:r>
            <w:r>
              <w:rPr>
                <w:sz w:val="26"/>
                <w:szCs w:val="26"/>
              </w:rPr>
              <w:t>в на 6 ед.;</w:t>
            </w:r>
          </w:p>
          <w:p w:rsidR="002B1B3F" w:rsidRDefault="00740A11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светофорных объектов типа</w:t>
            </w:r>
            <w:proofErr w:type="gramStart"/>
            <w:r>
              <w:rPr>
                <w:sz w:val="26"/>
                <w:szCs w:val="26"/>
              </w:rPr>
              <w:t xml:space="preserve"> Т</w:t>
            </w:r>
            <w:proofErr w:type="gramEnd"/>
            <w:r>
              <w:rPr>
                <w:sz w:val="26"/>
                <w:szCs w:val="26"/>
              </w:rPr>
              <w:t xml:space="preserve"> 7.1 на 6 ед.;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ежегодное размещение в СМИ не менее 12 информационных материалов;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проведение не менее 25 ежегодных встреч и разъяснительных бесед;</w:t>
            </w:r>
          </w:p>
          <w:p w:rsidR="002B1B3F" w:rsidRDefault="00740A11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смертности от дорожно-транспортных происшествий на 43% по сравнению с 2020 годом;</w:t>
            </w:r>
          </w:p>
          <w:p w:rsidR="002B1B3F" w:rsidRDefault="00740A11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пострадавших от дорожно-транспортных происшествий на 21% по сравнению с 2020</w:t>
            </w:r>
            <w:r>
              <w:rPr>
                <w:sz w:val="26"/>
                <w:szCs w:val="26"/>
              </w:rPr>
              <w:t xml:space="preserve"> годом;</w:t>
            </w:r>
          </w:p>
          <w:p w:rsidR="002B1B3F" w:rsidRDefault="00740A11">
            <w:pPr>
              <w:contextualSpacing/>
              <w:jc w:val="both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сокращение  числа раненных от  дорожно-транспортных происшествий на 21% по сравнению с 2020 годом.</w:t>
            </w:r>
            <w:proofErr w:type="gramEnd"/>
          </w:p>
        </w:tc>
      </w:tr>
    </w:tbl>
    <w:p w:rsidR="002B1B3F" w:rsidRDefault="002B1B3F">
      <w:pPr>
        <w:contextualSpacing/>
        <w:jc w:val="both"/>
        <w:rPr>
          <w:sz w:val="26"/>
          <w:szCs w:val="26"/>
        </w:rPr>
      </w:pPr>
    </w:p>
    <w:p w:rsidR="002B1B3F" w:rsidRDefault="00740A11">
      <w:pPr>
        <w:widowControl w:val="0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2. Общая характеристика сферы реализации муниципальной Программы</w:t>
      </w:r>
    </w:p>
    <w:p w:rsidR="002B1B3F" w:rsidRDefault="00740A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дорожного движения является одной из важных социально-экономических</w:t>
      </w:r>
      <w:r>
        <w:rPr>
          <w:sz w:val="28"/>
          <w:szCs w:val="28"/>
        </w:rPr>
        <w:t xml:space="preserve"> и демографических задач Российской Федерации, Алтайского края и города Новоалтайска.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</w:t>
      </w:r>
      <w:r>
        <w:rPr>
          <w:sz w:val="28"/>
          <w:szCs w:val="28"/>
        </w:rPr>
        <w:t>риводит к исключению из сферы производства людей трудоспособного возраста. Гибнут или становятся инвалидами дети.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Проблема аварийности, связанная с автомобильным транспортом, приобретает особую остроту в связи с несоответствием дорожно-транспортной инфраст</w:t>
      </w:r>
      <w:r>
        <w:rPr>
          <w:sz w:val="28"/>
          <w:szCs w:val="26"/>
        </w:rPr>
        <w:t xml:space="preserve">руктуры потребностям жителей в безопасном дорожном движении, недостаточной эффективностью </w:t>
      </w:r>
      <w:proofErr w:type="gramStart"/>
      <w:r>
        <w:rPr>
          <w:sz w:val="28"/>
          <w:szCs w:val="26"/>
        </w:rPr>
        <w:t>функционирования системы обеспечения безопасности дорожного движения</w:t>
      </w:r>
      <w:proofErr w:type="gramEnd"/>
      <w:r>
        <w:rPr>
          <w:sz w:val="28"/>
          <w:szCs w:val="26"/>
        </w:rPr>
        <w:t xml:space="preserve"> и низкой дисциплиной участников дорожного движения. Проблема обеспечения безопасности дорожного д</w:t>
      </w:r>
      <w:r>
        <w:rPr>
          <w:sz w:val="28"/>
          <w:szCs w:val="26"/>
        </w:rPr>
        <w:t>вижения занимает одно из важнейших социально-экономических и демографических проблем Российской Федерации, Алтайского края и города Новоалтайска в частности.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Основными недостатками безопасности дорожного движения города Новоалтайска можно отметить: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необе</w:t>
      </w:r>
      <w:r>
        <w:rPr>
          <w:sz w:val="28"/>
          <w:szCs w:val="26"/>
        </w:rPr>
        <w:t>спеченность улично-дорожной сети необходимым количеством технических средств организации дорожного движения;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недостаточное количество пешеходных тротуаров и наружного освещения;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низкая дисциплина участников дорожного движения.</w:t>
      </w:r>
    </w:p>
    <w:p w:rsidR="002B1B3F" w:rsidRDefault="002B1B3F">
      <w:pPr>
        <w:widowControl w:val="0"/>
        <w:contextualSpacing/>
        <w:jc w:val="center"/>
        <w:rPr>
          <w:sz w:val="26"/>
          <w:szCs w:val="26"/>
        </w:rPr>
      </w:pPr>
    </w:p>
    <w:p w:rsidR="002B1B3F" w:rsidRDefault="00740A11">
      <w:pPr>
        <w:widowControl w:val="0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 Общая характеристика </w:t>
      </w:r>
      <w:r>
        <w:rPr>
          <w:b/>
          <w:sz w:val="28"/>
          <w:szCs w:val="26"/>
        </w:rPr>
        <w:t>муниципальной Программы</w:t>
      </w:r>
    </w:p>
    <w:p w:rsidR="002B1B3F" w:rsidRDefault="002B1B3F">
      <w:pPr>
        <w:spacing w:line="276" w:lineRule="auto"/>
        <w:ind w:firstLine="709"/>
        <w:contextualSpacing/>
        <w:jc w:val="both"/>
        <w:rPr>
          <w:b/>
          <w:sz w:val="26"/>
          <w:szCs w:val="26"/>
        </w:rPr>
      </w:pPr>
    </w:p>
    <w:p w:rsidR="002B1B3F" w:rsidRDefault="00740A11">
      <w:pPr>
        <w:spacing w:line="276" w:lineRule="auto"/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3.1. Приоритеты муниципальной политики в сфере реализации муниципальной Программы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Приоритеты муниципальной политики в сфере повышения безопасности дорожного движения сформированы с учетом целей и задач, представлены в следующих стратегических документах: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Федеральный закон от 10.12.1995 № 196-ФЗ "О безопасности дорожного движения";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У</w:t>
      </w:r>
      <w:r>
        <w:rPr>
          <w:sz w:val="28"/>
          <w:szCs w:val="26"/>
        </w:rPr>
        <w:t xml:space="preserve">каз Президента РФ от 15.06.1998 № 711 "О дополнительных мерах по обеспечению безопасности дорожного движения" (вместе с "Положением о Государственной инспекции </w:t>
      </w:r>
      <w:proofErr w:type="gramStart"/>
      <w:r>
        <w:rPr>
          <w:sz w:val="28"/>
          <w:szCs w:val="26"/>
        </w:rPr>
        <w:t>безопасности дорожного движения Министерства внутренних дел Российской Федерации</w:t>
      </w:r>
      <w:proofErr w:type="gramEnd"/>
      <w:r>
        <w:rPr>
          <w:sz w:val="28"/>
          <w:szCs w:val="26"/>
        </w:rPr>
        <w:t>");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Постановле</w:t>
      </w:r>
      <w:r>
        <w:rPr>
          <w:sz w:val="28"/>
          <w:szCs w:val="26"/>
        </w:rPr>
        <w:t>ние Правительства РФ от 23.10.1993 №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движения").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Приоритетными направле</w:t>
      </w:r>
      <w:r>
        <w:rPr>
          <w:sz w:val="28"/>
          <w:szCs w:val="26"/>
        </w:rPr>
        <w:t>ниями муниципальной политики в сфере повышения безопасности дорожного движения являются: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-предупреждение </w:t>
      </w:r>
      <w:proofErr w:type="gramStart"/>
      <w:r>
        <w:rPr>
          <w:sz w:val="28"/>
          <w:szCs w:val="26"/>
        </w:rPr>
        <w:t>аварийных</w:t>
      </w:r>
      <w:proofErr w:type="gramEnd"/>
      <w:r>
        <w:rPr>
          <w:sz w:val="28"/>
          <w:szCs w:val="26"/>
        </w:rPr>
        <w:t xml:space="preserve"> ситуации; 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-улучшение организации дорожного движения; 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-сокращение экономических и человеческих потерь.</w:t>
      </w:r>
    </w:p>
    <w:p w:rsidR="002B1B3F" w:rsidRDefault="002B1B3F">
      <w:pPr>
        <w:ind w:firstLine="709"/>
        <w:contextualSpacing/>
        <w:jc w:val="both"/>
        <w:rPr>
          <w:b/>
          <w:sz w:val="28"/>
          <w:szCs w:val="26"/>
        </w:rPr>
      </w:pPr>
    </w:p>
    <w:p w:rsidR="002B1B3F" w:rsidRDefault="00740A11">
      <w:pPr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3.2. Характеристика цели, задач и ко</w:t>
      </w:r>
      <w:r>
        <w:rPr>
          <w:b/>
          <w:sz w:val="28"/>
          <w:szCs w:val="26"/>
        </w:rPr>
        <w:t>нечных результатов реализации муниципальной Программы</w:t>
      </w:r>
    </w:p>
    <w:p w:rsidR="002B1B3F" w:rsidRDefault="00740A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Цель Программы: совершенствование безопасности дорожного движения в городе, сокращение дорожно-транспортных происшествий на территории города Новоалтайска.</w:t>
      </w:r>
    </w:p>
    <w:p w:rsidR="002B1B3F" w:rsidRDefault="00740A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2B1B3F" w:rsidRDefault="00740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Обеспечение улично-дорожной сети техническими средствами ор</w:t>
      </w:r>
      <w:r>
        <w:rPr>
          <w:color w:val="000000"/>
          <w:sz w:val="28"/>
          <w:szCs w:val="28"/>
        </w:rPr>
        <w:t>ганизации дорожного движения и сохранение их эксплуатационных характеристик.</w:t>
      </w:r>
    </w:p>
    <w:p w:rsidR="002B1B3F" w:rsidRDefault="00740A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законопослушного поведения участников дорожного движения. </w:t>
      </w:r>
    </w:p>
    <w:p w:rsidR="002B1B3F" w:rsidRDefault="00740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 годом в результате реализации Программы к концу 2025 года запланировано (приложение 1</w:t>
      </w:r>
      <w:r>
        <w:rPr>
          <w:sz w:val="28"/>
          <w:szCs w:val="28"/>
        </w:rPr>
        <w:t>):</w:t>
      </w:r>
    </w:p>
    <w:p w:rsidR="002B1B3F" w:rsidRDefault="00740A11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увеличение протяженности пешеходных барьерных ограждений на 27м; 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ежегодное обновление 2500 м</w:t>
      </w:r>
      <w:proofErr w:type="gramStart"/>
      <w:r>
        <w:rPr>
          <w:sz w:val="28"/>
          <w:szCs w:val="26"/>
          <w:vertAlign w:val="superscript"/>
        </w:rPr>
        <w:t>2</w:t>
      </w:r>
      <w:proofErr w:type="gramEnd"/>
      <w:r>
        <w:rPr>
          <w:sz w:val="28"/>
          <w:szCs w:val="26"/>
        </w:rPr>
        <w:t xml:space="preserve"> поперечной дорожной разметки;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ежегодное обновление 60 км продольной дорожной разметки;</w:t>
      </w:r>
    </w:p>
    <w:p w:rsidR="002B1B3F" w:rsidRDefault="00740A11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установка 30 дорожных знаков;</w:t>
      </w:r>
    </w:p>
    <w:p w:rsidR="002B1B3F" w:rsidRDefault="00740A11">
      <w:pPr>
        <w:tabs>
          <w:tab w:val="left" w:pos="709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реконструкция пешеходных переходов, совмещенных с искусственной неровностью;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увеличение протяженности сетей наружного  освещения на 14,1 км;</w:t>
      </w:r>
    </w:p>
    <w:p w:rsidR="002B1B3F" w:rsidRDefault="00740A11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увеличение транспортных светофорных </w:t>
      </w:r>
      <w:r>
        <w:rPr>
          <w:spacing w:val="-20"/>
          <w:sz w:val="28"/>
          <w:szCs w:val="26"/>
        </w:rPr>
        <w:t>объекто</w:t>
      </w:r>
      <w:r>
        <w:rPr>
          <w:sz w:val="28"/>
          <w:szCs w:val="26"/>
        </w:rPr>
        <w:t>в на 6 ед.;</w:t>
      </w:r>
    </w:p>
    <w:p w:rsidR="002B1B3F" w:rsidRDefault="00740A11">
      <w:pPr>
        <w:ind w:firstLine="709"/>
        <w:contextualSpacing/>
        <w:jc w:val="both"/>
        <w:outlineLvl w:val="0"/>
        <w:rPr>
          <w:color w:val="FF0000"/>
          <w:sz w:val="28"/>
          <w:szCs w:val="26"/>
        </w:rPr>
      </w:pPr>
      <w:r>
        <w:rPr>
          <w:sz w:val="28"/>
          <w:szCs w:val="26"/>
        </w:rPr>
        <w:t>- увеличение светофорных объектов типа</w:t>
      </w:r>
      <w:proofErr w:type="gramStart"/>
      <w:r>
        <w:rPr>
          <w:sz w:val="28"/>
          <w:szCs w:val="26"/>
        </w:rPr>
        <w:t xml:space="preserve"> Т</w:t>
      </w:r>
      <w:proofErr w:type="gramEnd"/>
      <w:r>
        <w:rPr>
          <w:sz w:val="28"/>
          <w:szCs w:val="26"/>
        </w:rPr>
        <w:t xml:space="preserve"> 7.1 на 6 ед.;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ежегодное размещение в СМИ не менее 12 информационных материалов;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проведение не менее 25 ежегодных встреч и разъяснительных бесед;</w:t>
      </w:r>
    </w:p>
    <w:p w:rsidR="002B1B3F" w:rsidRDefault="00740A11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сокращение смертности от дорожно-транспортных происшествий на 43% по сравнению с 2020 годом;</w:t>
      </w:r>
    </w:p>
    <w:p w:rsidR="002B1B3F" w:rsidRDefault="00740A11">
      <w:pPr>
        <w:ind w:firstLine="709"/>
        <w:contextualSpacing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- сокращение числа постра</w:t>
      </w:r>
      <w:r>
        <w:rPr>
          <w:sz w:val="28"/>
          <w:szCs w:val="26"/>
        </w:rPr>
        <w:t>давших от дорожно-транспортных происшествий на 21% по сравнению с 2020 годом;</w:t>
      </w:r>
    </w:p>
    <w:p w:rsidR="002B1B3F" w:rsidRDefault="00740A11">
      <w:pPr>
        <w:ind w:firstLine="709"/>
        <w:contextualSpacing/>
        <w:jc w:val="both"/>
        <w:outlineLvl w:val="0"/>
        <w:rPr>
          <w:sz w:val="28"/>
          <w:szCs w:val="26"/>
        </w:rPr>
      </w:pPr>
      <w:proofErr w:type="gramStart"/>
      <w:r>
        <w:rPr>
          <w:sz w:val="28"/>
          <w:szCs w:val="26"/>
        </w:rPr>
        <w:t>- сокращение  числа раненных от  дорожно-транспортных происшествий на 21% по сравнению с 2020 годом.</w:t>
      </w:r>
      <w:proofErr w:type="gramEnd"/>
    </w:p>
    <w:p w:rsidR="002B1B3F" w:rsidRDefault="002B1B3F">
      <w:pPr>
        <w:ind w:firstLine="709"/>
        <w:jc w:val="both"/>
        <w:rPr>
          <w:sz w:val="28"/>
          <w:szCs w:val="28"/>
        </w:rPr>
      </w:pPr>
    </w:p>
    <w:p w:rsidR="002B1B3F" w:rsidRDefault="00740A1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порядке расчета значений индикаторов муниципальной Программы: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расчета значения целевого индикатора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получения данных</w:t>
            </w: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пешеходных барьерных ограждений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  <w:p w:rsidR="002B1B3F" w:rsidRDefault="002B1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Нанесение поперечной дорожной разметки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  <w:p w:rsidR="002B1B3F" w:rsidRDefault="002B1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продольной дорожной разметки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  <w:p w:rsidR="002B1B3F" w:rsidRDefault="002B1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</w:t>
            </w:r>
            <w:r>
              <w:rPr>
                <w:sz w:val="22"/>
                <w:szCs w:val="22"/>
              </w:rPr>
              <w:t xml:space="preserve"> транспорту и строительству</w:t>
            </w:r>
          </w:p>
          <w:p w:rsidR="002B1B3F" w:rsidRDefault="002B1B3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пешеходных переходов (совмещенных с искусственной неровностью), соответствующих требованиям нормативной документации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</w:t>
            </w:r>
            <w:r>
              <w:rPr>
                <w:sz w:val="22"/>
                <w:szCs w:val="22"/>
              </w:rPr>
              <w:t>оммунальному, газовому хозяйству, энергетике, транспорту и строительству</w:t>
            </w: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сетей наружного освещения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жилищно-коммунальному, газовому хозяйству, энергетике, транспорту и строительству</w:t>
            </w: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транспортных светофорных объектов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</w:t>
            </w:r>
            <w:r>
              <w:rPr>
                <w:sz w:val="22"/>
                <w:szCs w:val="22"/>
              </w:rPr>
              <w:t>йству, энергетике, транспорту и строительству</w:t>
            </w: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светофорных объектов типа Т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>.1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</w:t>
            </w:r>
            <w:r>
              <w:rPr>
                <w:sz w:val="22"/>
                <w:szCs w:val="22"/>
              </w:rPr>
              <w:t>тву</w:t>
            </w:r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2054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</w:t>
            </w:r>
            <w:r>
              <w:rPr>
                <w:sz w:val="22"/>
                <w:szCs w:val="22"/>
              </w:rPr>
              <w:t>ска</w:t>
            </w:r>
            <w:proofErr w:type="spellEnd"/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2054" w:type="dxa"/>
          </w:tcPr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гибели граждан в ДТП,</w:t>
            </w:r>
          </w:p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гибели граждан в ДТП.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 дорожно-транспортных происшествий с пострадавшими</w:t>
            </w:r>
          </w:p>
        </w:tc>
        <w:tc>
          <w:tcPr>
            <w:tcW w:w="2054" w:type="dxa"/>
          </w:tcPr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ДТП,</w:t>
            </w:r>
          </w:p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ДТП.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  <w:tr w:rsidR="002B1B3F">
        <w:trPr>
          <w:jc w:val="center"/>
        </w:trPr>
        <w:tc>
          <w:tcPr>
            <w:tcW w:w="5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34" w:type="dxa"/>
          </w:tcPr>
          <w:p w:rsidR="002B1B3F" w:rsidRDefault="00740A11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раненых в дорожно-транспортных происшествия</w:t>
            </w:r>
            <w:r>
              <w:rPr>
                <w:sz w:val="22"/>
                <w:szCs w:val="22"/>
              </w:rPr>
              <w:t>х</w:t>
            </w:r>
          </w:p>
        </w:tc>
        <w:tc>
          <w:tcPr>
            <w:tcW w:w="2054" w:type="dxa"/>
          </w:tcPr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2B1B3F" w:rsidRDefault="00740A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F- фактическое значение раненых в ДТП,</w:t>
            </w:r>
          </w:p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 плановое значение раненых в ДТП.</w:t>
            </w:r>
          </w:p>
        </w:tc>
        <w:tc>
          <w:tcPr>
            <w:tcW w:w="4440" w:type="dxa"/>
          </w:tcPr>
          <w:p w:rsidR="002B1B3F" w:rsidRDefault="00740A1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овоалтайску</w:t>
            </w:r>
            <w:proofErr w:type="spellEnd"/>
          </w:p>
        </w:tc>
      </w:tr>
    </w:tbl>
    <w:p w:rsidR="002B1B3F" w:rsidRDefault="002B1B3F">
      <w:pPr>
        <w:jc w:val="both"/>
        <w:rPr>
          <w:sz w:val="28"/>
          <w:szCs w:val="28"/>
        </w:rPr>
      </w:pPr>
    </w:p>
    <w:p w:rsidR="002B1B3F" w:rsidRDefault="002B1B3F">
      <w:pPr>
        <w:jc w:val="both"/>
        <w:rPr>
          <w:sz w:val="28"/>
          <w:szCs w:val="28"/>
        </w:rPr>
      </w:pPr>
    </w:p>
    <w:p w:rsidR="002B1B3F" w:rsidRDefault="00740A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Общая характеристика мероприятий муниципальной Программы, сроков и этапов их реализации</w:t>
      </w:r>
    </w:p>
    <w:p w:rsidR="002B1B3F" w:rsidRDefault="00740A11">
      <w:pPr>
        <w:widowControl w:val="0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Для достижения поставленной программой цели, необходимо выполнение мероприятий, направленных на обеспечение улично-дорожной сети техническими средствами организации дор</w:t>
      </w:r>
      <w:r>
        <w:rPr>
          <w:sz w:val="28"/>
          <w:szCs w:val="26"/>
        </w:rPr>
        <w:t>ожного движения и сохранение их эксплуатационных характеристик, а так же пропаганда безопасности дорожного движения, а именно: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размещение в средствах массовой информации информационных материалов о дорожно-транспортных происшествиях;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развитие сети базо</w:t>
      </w:r>
      <w:r>
        <w:rPr>
          <w:sz w:val="28"/>
          <w:szCs w:val="26"/>
        </w:rPr>
        <w:t xml:space="preserve">вых, мобильных детских </w:t>
      </w:r>
      <w:proofErr w:type="spellStart"/>
      <w:r>
        <w:rPr>
          <w:sz w:val="28"/>
          <w:szCs w:val="26"/>
        </w:rPr>
        <w:t>автогородков</w:t>
      </w:r>
      <w:proofErr w:type="spellEnd"/>
      <w:r>
        <w:rPr>
          <w:sz w:val="28"/>
          <w:szCs w:val="26"/>
        </w:rPr>
        <w:t>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-проведение</w:t>
      </w:r>
      <w:r>
        <w:rPr>
          <w:sz w:val="28"/>
          <w:szCs w:val="26"/>
        </w:rPr>
        <w:t xml:space="preserve"> широкомасштабных акций "Внимание - дети!", "Внимание - пешеход!", "Вежливый водитель", "Зебра";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</w:t>
      </w:r>
      <w:r>
        <w:rPr>
          <w:sz w:val="28"/>
          <w:szCs w:val="26"/>
        </w:rPr>
        <w:t>тов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</w:t>
      </w:r>
      <w:r>
        <w:rPr>
          <w:sz w:val="28"/>
          <w:szCs w:val="26"/>
        </w:rPr>
        <w:t>;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-организация и стандартизация перевозок детей специализированными транспортными средствами ("школьный автобус").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Мероприятия программы «Повышение безопасности дорожного движения в городе Новоалтайске на 2021 - 2025 годы» реализуется с 2021 по 2025 годы б</w:t>
      </w:r>
      <w:r>
        <w:rPr>
          <w:sz w:val="28"/>
          <w:szCs w:val="26"/>
        </w:rPr>
        <w:t>ез деления на этапы. Перечень мероприятий Программы представлен в приложении 2.</w:t>
      </w:r>
    </w:p>
    <w:p w:rsidR="002B1B3F" w:rsidRDefault="002B1B3F">
      <w:pPr>
        <w:widowControl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2B1B3F" w:rsidRDefault="002B1B3F">
      <w:pPr>
        <w:widowControl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2B1B3F" w:rsidRDefault="00740A11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2B1B3F" w:rsidRDefault="00740A11">
      <w:pPr>
        <w:pStyle w:val="afa"/>
        <w:tabs>
          <w:tab w:val="left" w:pos="851"/>
        </w:tabs>
        <w:ind w:left="0" w:firstLine="709"/>
        <w:jc w:val="both"/>
      </w:pPr>
      <w:r>
        <w:rPr>
          <w:sz w:val="28"/>
          <w:szCs w:val="28"/>
        </w:rPr>
        <w:t>Объемы финансирования Программы приводятся в ценах каждого года реализации Программы.</w:t>
      </w:r>
    </w:p>
    <w:p w:rsidR="002B1B3F" w:rsidRDefault="00740A11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Новоалтайска на очередной финансовый год.</w:t>
      </w:r>
    </w:p>
    <w:p w:rsidR="002B1B3F" w:rsidRDefault="00740A11">
      <w:pPr>
        <w:ind w:firstLine="708"/>
        <w:contextualSpacing/>
        <w:jc w:val="both"/>
        <w:rPr>
          <w:color w:val="FF0000"/>
          <w:sz w:val="26"/>
          <w:szCs w:val="26"/>
        </w:rPr>
      </w:pPr>
      <w:r>
        <w:rPr>
          <w:sz w:val="28"/>
          <w:szCs w:val="28"/>
        </w:rPr>
        <w:t>При планировании ресурсного обеспечения программы учитывалис</w:t>
      </w:r>
      <w:r>
        <w:rPr>
          <w:sz w:val="28"/>
          <w:szCs w:val="28"/>
        </w:rPr>
        <w:t>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  <w:r>
        <w:rPr>
          <w:color w:val="FF0000"/>
          <w:sz w:val="26"/>
          <w:szCs w:val="26"/>
        </w:rPr>
        <w:t xml:space="preserve"> </w:t>
      </w:r>
    </w:p>
    <w:p w:rsidR="002B1B3F" w:rsidRDefault="00740A11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</w:t>
      </w:r>
      <w:r>
        <w:rPr>
          <w:sz w:val="28"/>
          <w:szCs w:val="28"/>
        </w:rPr>
        <w:t xml:space="preserve">ем финансирования программы на 2021 - 2025 годы составляет </w:t>
      </w:r>
      <w:r>
        <w:rPr>
          <w:sz w:val="28"/>
          <w:szCs w:val="26"/>
          <w:highlight w:val="white"/>
        </w:rPr>
        <w:t xml:space="preserve">70133,6 </w:t>
      </w:r>
      <w:r>
        <w:rPr>
          <w:sz w:val="28"/>
          <w:szCs w:val="28"/>
          <w:highlight w:val="white"/>
        </w:rPr>
        <w:t xml:space="preserve">тыс. рублей, </w:t>
      </w:r>
      <w:r>
        <w:rPr>
          <w:sz w:val="28"/>
          <w:szCs w:val="28"/>
        </w:rPr>
        <w:t>в том числе по годам:</w:t>
      </w:r>
    </w:p>
    <w:p w:rsidR="002B1B3F" w:rsidRDefault="00740A11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2021 году – 15045,1 тыс. рублей;</w:t>
      </w:r>
    </w:p>
    <w:p w:rsidR="002B1B3F" w:rsidRDefault="00740A11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2022 году – 18105,5 тыс. рублей;</w:t>
      </w:r>
    </w:p>
    <w:p w:rsidR="002B1B3F" w:rsidRDefault="00740A11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2023 году – 22525,0 тыс. рублей;</w:t>
      </w:r>
    </w:p>
    <w:p w:rsidR="002B1B3F" w:rsidRDefault="00740A11">
      <w:pPr>
        <w:spacing w:line="276" w:lineRule="auto"/>
        <w:ind w:firstLine="709"/>
        <w:contextualSpacing/>
        <w:jc w:val="both"/>
        <w:rPr>
          <w:sz w:val="28"/>
          <w:szCs w:val="26"/>
          <w:highlight w:val="white"/>
        </w:rPr>
      </w:pPr>
      <w:r>
        <w:rPr>
          <w:sz w:val="28"/>
          <w:szCs w:val="26"/>
          <w:highlight w:val="white"/>
        </w:rPr>
        <w:t>- в 2024 году – 10225,0 тыс. рублей;</w:t>
      </w:r>
    </w:p>
    <w:p w:rsidR="002B1B3F" w:rsidRDefault="00740A11">
      <w:pPr>
        <w:spacing w:line="276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в 20</w:t>
      </w:r>
      <w:r>
        <w:rPr>
          <w:sz w:val="28"/>
          <w:szCs w:val="26"/>
        </w:rPr>
        <w:t>25 году – 4233,0 тыс. рублей.</w:t>
      </w:r>
    </w:p>
    <w:p w:rsidR="002B1B3F" w:rsidRDefault="00740A11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Объем финансирования </w:t>
      </w:r>
      <w:r>
        <w:rPr>
          <w:sz w:val="28"/>
          <w:szCs w:val="28"/>
        </w:rPr>
        <w:t>осуществляется за счёт средств бюджета города Новоалтайска (приложение 3).</w:t>
      </w:r>
    </w:p>
    <w:p w:rsidR="002B1B3F" w:rsidRDefault="00740A11">
      <w:pPr>
        <w:pStyle w:val="afa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 привлекаемых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едусматривается направить на капитальные вложения, включая установку светофорных объектов и </w:t>
      </w:r>
      <w:r>
        <w:rPr>
          <w:sz w:val="28"/>
          <w:szCs w:val="28"/>
        </w:rPr>
        <w:t xml:space="preserve">линий наружного освещения на подходах к образовательным учреждениям, сооружение ограждений на опасных участках дорог, сооружение искусственных неровностей на дорогах вблизи образовательных учреждений и учреждений здравоохранения, установку дорожных знаков </w:t>
      </w:r>
      <w:r>
        <w:rPr>
          <w:sz w:val="28"/>
          <w:szCs w:val="28"/>
        </w:rPr>
        <w:t xml:space="preserve">в соответствии с утвержденными проектами организации дорожного движения. </w:t>
      </w:r>
    </w:p>
    <w:p w:rsidR="002B1B3F" w:rsidRDefault="002B1B3F">
      <w:pPr>
        <w:ind w:firstLine="709"/>
        <w:contextualSpacing/>
        <w:jc w:val="center"/>
        <w:rPr>
          <w:b/>
          <w:sz w:val="28"/>
          <w:szCs w:val="28"/>
        </w:rPr>
      </w:pPr>
    </w:p>
    <w:p w:rsidR="002B1B3F" w:rsidRDefault="00740A11">
      <w:pPr>
        <w:ind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sz w:val="28"/>
          <w:szCs w:val="28"/>
        </w:rPr>
        <w:t xml:space="preserve">6. Анализ рисков реализации муниципальной Программы </w:t>
      </w:r>
      <w:r>
        <w:rPr>
          <w:b/>
          <w:sz w:val="28"/>
          <w:szCs w:val="28"/>
        </w:rPr>
        <w:br/>
        <w:t>и описание мер управления рисками реализации муниципальной Программы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Программа может сопровождаться возникновением следующих зак</w:t>
      </w:r>
      <w:r>
        <w:rPr>
          <w:sz w:val="28"/>
          <w:szCs w:val="26"/>
        </w:rPr>
        <w:t>онодательных, информационных, кадровых и иных рисков: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пробелы и противоречия в нормативной правовой базе, ограничивающие действия и взаимодействие органов государственной власти, и их способность эффективно реагировать на ситуацию с аварийностью; 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- недо</w:t>
      </w:r>
      <w:r>
        <w:rPr>
          <w:sz w:val="28"/>
          <w:szCs w:val="26"/>
        </w:rPr>
        <w:t xml:space="preserve">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- недостаточная пропаганда безопасного дорожного движения и культурного поведения участников дорожного движ</w:t>
      </w:r>
      <w:r>
        <w:rPr>
          <w:sz w:val="28"/>
          <w:szCs w:val="26"/>
        </w:rPr>
        <w:t>ения.</w:t>
      </w:r>
    </w:p>
    <w:p w:rsidR="002B1B3F" w:rsidRDefault="00740A11">
      <w:pPr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Минимизация влияния указанных рисков на реализацию Программы потребует формирования и поддержания в актуальном состоянии процес</w:t>
      </w:r>
      <w:r>
        <w:rPr>
          <w:sz w:val="28"/>
          <w:szCs w:val="26"/>
        </w:rPr>
        <w:t>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</w:p>
    <w:p w:rsidR="002B1B3F" w:rsidRDefault="002B1B3F">
      <w:pPr>
        <w:contextualSpacing/>
        <w:jc w:val="both"/>
        <w:rPr>
          <w:sz w:val="28"/>
          <w:szCs w:val="26"/>
        </w:rPr>
      </w:pPr>
    </w:p>
    <w:p w:rsidR="002B1B3F" w:rsidRDefault="00740A11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7. Механизм реализации муниципальной Программы</w:t>
      </w:r>
    </w:p>
    <w:p w:rsidR="002B1B3F" w:rsidRDefault="00740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Текущее 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осуществляют ответственный исполнитель и участники.</w:t>
      </w:r>
    </w:p>
    <w:p w:rsidR="002B1B3F" w:rsidRDefault="00740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 целях управления и контроля реализации муниципальной Программы осуществляе</w:t>
      </w:r>
      <w:r>
        <w:rPr>
          <w:sz w:val="28"/>
          <w:szCs w:val="28"/>
        </w:rPr>
        <w:t>тся:</w:t>
      </w:r>
    </w:p>
    <w:p w:rsidR="002B1B3F" w:rsidRDefault="00740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2B1B3F" w:rsidRDefault="00740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годового отчета о ходе реализации и оценке эффективности муниципальной Программы (далее – годовой отчет);</w:t>
      </w:r>
    </w:p>
    <w:p w:rsidR="002B1B3F" w:rsidRDefault="00740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Участники муниципальной Программы в пределах своей компетенции ежеквартально, до 10-го числа месяца, следующего за отчетным квартало</w:t>
      </w:r>
      <w:r>
        <w:rPr>
          <w:sz w:val="28"/>
          <w:szCs w:val="28"/>
        </w:rPr>
        <w:t>м, предоставляют необходимую информацию ответственному исполнителю муниципальной Программы.</w:t>
      </w:r>
    </w:p>
    <w:p w:rsidR="002B1B3F" w:rsidRDefault="00740A11">
      <w:pPr>
        <w:ind w:firstLine="709"/>
        <w:jc w:val="both"/>
        <w:rPr>
          <w:sz w:val="28"/>
        </w:rPr>
      </w:pPr>
      <w:r>
        <w:rPr>
          <w:sz w:val="28"/>
          <w:szCs w:val="28"/>
        </w:rPr>
        <w:t>7.4. Ответственный исполнитель муниципальной Программы ежеквартально</w:t>
      </w:r>
      <w:r>
        <w:rPr>
          <w:sz w:val="28"/>
        </w:rPr>
        <w:t xml:space="preserve"> до 20 числа месяца, следующего за отчетным кварталом </w:t>
      </w:r>
      <w:r>
        <w:rPr>
          <w:sz w:val="28"/>
          <w:szCs w:val="28"/>
        </w:rPr>
        <w:t>на основании информации, предоставленной у</w:t>
      </w:r>
      <w:r>
        <w:rPr>
          <w:sz w:val="28"/>
          <w:szCs w:val="28"/>
        </w:rPr>
        <w:t>частниками муниципальной Программы,</w:t>
      </w:r>
      <w:r>
        <w:rPr>
          <w:sz w:val="28"/>
        </w:rPr>
        <w:t xml:space="preserve"> предоставляет результаты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2B1B3F" w:rsidRDefault="00740A1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>Годовой</w:t>
      </w:r>
      <w:r>
        <w:rPr>
          <w:sz w:val="28"/>
          <w:szCs w:val="28"/>
        </w:rPr>
        <w:t xml:space="preserve"> отчет подготавливается ответственным исполнителем совместно с участниками до 15 февраля года, следующего за отчетным, и направляется в </w:t>
      </w:r>
      <w:r>
        <w:rPr>
          <w:sz w:val="28"/>
        </w:rPr>
        <w:t>комитет по экономической политике и инвестициям Администрации города и комитет по финансам, налоговой и кредитной полити</w:t>
      </w:r>
      <w:r>
        <w:rPr>
          <w:sz w:val="28"/>
        </w:rPr>
        <w:t>ке Администрации города.</w:t>
      </w:r>
      <w:proofErr w:type="gramEnd"/>
    </w:p>
    <w:p w:rsidR="002B1B3F" w:rsidRDefault="002B1B3F">
      <w:pPr>
        <w:jc w:val="both"/>
        <w:rPr>
          <w:sz w:val="28"/>
        </w:rPr>
      </w:pPr>
    </w:p>
    <w:p w:rsidR="002B1B3F" w:rsidRDefault="002B1B3F">
      <w:pPr>
        <w:jc w:val="both"/>
        <w:rPr>
          <w:sz w:val="28"/>
        </w:rPr>
      </w:pPr>
    </w:p>
    <w:p w:rsidR="002B1B3F" w:rsidRDefault="002B1B3F">
      <w:pPr>
        <w:jc w:val="both"/>
        <w:rPr>
          <w:sz w:val="28"/>
          <w:szCs w:val="28"/>
        </w:rPr>
      </w:pPr>
    </w:p>
    <w:p w:rsidR="002B1B3F" w:rsidRDefault="002B1B3F">
      <w:pPr>
        <w:jc w:val="both"/>
        <w:rPr>
          <w:sz w:val="28"/>
          <w:szCs w:val="28"/>
        </w:rPr>
        <w:sectPr w:rsidR="002B1B3F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 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 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2021-2025 годы» </w:t>
      </w:r>
    </w:p>
    <w:p w:rsidR="002B1B3F" w:rsidRDefault="002B1B3F">
      <w:pPr>
        <w:widowControl w:val="0"/>
        <w:ind w:firstLine="709"/>
        <w:contextualSpacing/>
        <w:jc w:val="right"/>
        <w:rPr>
          <w:sz w:val="28"/>
          <w:szCs w:val="26"/>
        </w:rPr>
      </w:pPr>
    </w:p>
    <w:p w:rsidR="002B1B3F" w:rsidRDefault="00740A11">
      <w:pPr>
        <w:widowControl w:val="0"/>
        <w:ind w:firstLine="709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Перечень индикаторов муниципальной Программы</w:t>
      </w:r>
    </w:p>
    <w:p w:rsidR="002B1B3F" w:rsidRDefault="002B1B3F">
      <w:pPr>
        <w:widowControl w:val="0"/>
        <w:contextualSpacing/>
        <w:rPr>
          <w:sz w:val="28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1347"/>
        <w:gridCol w:w="1783"/>
        <w:gridCol w:w="721"/>
        <w:gridCol w:w="709"/>
        <w:gridCol w:w="708"/>
        <w:gridCol w:w="709"/>
        <w:gridCol w:w="709"/>
        <w:gridCol w:w="3919"/>
      </w:tblGrid>
      <w:tr w:rsidR="002B1B3F">
        <w:trPr>
          <w:cantSplit/>
        </w:trPr>
        <w:tc>
          <w:tcPr>
            <w:tcW w:w="4503" w:type="dxa"/>
            <w:vMerge w:val="restart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55" w:type="dxa"/>
            <w:gridSpan w:val="7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2B1B3F">
        <w:trPr>
          <w:cantSplit/>
        </w:trPr>
        <w:tc>
          <w:tcPr>
            <w:tcW w:w="4503" w:type="dxa"/>
            <w:vMerge/>
            <w:vAlign w:val="center"/>
          </w:tcPr>
          <w:p w:rsidR="002B1B3F" w:rsidRDefault="002B1B3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B1B3F" w:rsidRDefault="002B1B3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период</w:t>
            </w:r>
          </w:p>
        </w:tc>
        <w:tc>
          <w:tcPr>
            <w:tcW w:w="3557" w:type="dxa"/>
            <w:gridSpan w:val="5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</w:t>
            </w:r>
          </w:p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2B1B3F">
        <w:trPr>
          <w:cantSplit/>
        </w:trPr>
        <w:tc>
          <w:tcPr>
            <w:tcW w:w="4503" w:type="dxa"/>
            <w:vMerge/>
            <w:vAlign w:val="center"/>
          </w:tcPr>
          <w:p w:rsidR="002B1B3F" w:rsidRDefault="002B1B3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B1B3F" w:rsidRDefault="002B1B3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2B1B3F" w:rsidRDefault="002B1B3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1B3F">
        <w:tc>
          <w:tcPr>
            <w:tcW w:w="14992" w:type="dxa"/>
            <w:gridSpan w:val="9"/>
            <w:vAlign w:val="center"/>
          </w:tcPr>
          <w:p w:rsidR="002B1B3F" w:rsidRDefault="00740A1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Программы:</w:t>
            </w:r>
            <w:r>
              <w:rPr>
                <w:sz w:val="24"/>
                <w:szCs w:val="24"/>
              </w:rPr>
              <w:t xml:space="preserve"> 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</w:tr>
      <w:tr w:rsidR="002B1B3F">
        <w:tc>
          <w:tcPr>
            <w:tcW w:w="14992" w:type="dxa"/>
            <w:gridSpan w:val="9"/>
            <w:vAlign w:val="center"/>
          </w:tcPr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Задача 1:</w:t>
            </w:r>
            <w:r>
              <w:rPr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6"/>
              </w:rPr>
              <w:t>1. Протяженность пешеходных барьерных ограждений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протяженности </w:t>
            </w:r>
            <w:r>
              <w:rPr>
                <w:sz w:val="24"/>
                <w:szCs w:val="22"/>
              </w:rPr>
              <w:t>пешеходных барьерных ограждений на 27 м.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6"/>
              </w:rPr>
              <w:t>2. Нанесение поперечной дорожной разметки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обновление 2500 </w:t>
            </w:r>
            <w:proofErr w:type="spellStart"/>
            <w:r>
              <w:rPr>
                <w:sz w:val="24"/>
                <w:szCs w:val="22"/>
              </w:rPr>
              <w:t>кв.м</w:t>
            </w:r>
            <w:proofErr w:type="spellEnd"/>
            <w:r>
              <w:rPr>
                <w:sz w:val="24"/>
                <w:szCs w:val="22"/>
              </w:rPr>
              <w:t xml:space="preserve">. поперечной дорожной разметки 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 Нанесение продольной дорожной разметки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обновление 60 км продольной дорожной разметки 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 Установка дорожных знаков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Установка 30 дорожных знаков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ind w:right="-47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2"/>
              </w:rPr>
              <w:t xml:space="preserve">5. </w:t>
            </w:r>
            <w:r>
              <w:rPr>
                <w:sz w:val="24"/>
                <w:szCs w:val="22"/>
              </w:rPr>
              <w:t xml:space="preserve">Количество пешеходных переходов (совмещенных с искусственной неровностью), соответствующих требованиям нормативной </w:t>
            </w:r>
            <w:r>
              <w:rPr>
                <w:sz w:val="24"/>
                <w:szCs w:val="22"/>
              </w:rPr>
              <w:lastRenderedPageBreak/>
              <w:t>документации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Реконструкция пешеходных переходов, совмещенных с  искусственной неровностью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2"/>
              </w:rPr>
              <w:lastRenderedPageBreak/>
              <w:t xml:space="preserve">6. </w:t>
            </w:r>
            <w:r>
              <w:rPr>
                <w:sz w:val="24"/>
                <w:szCs w:val="22"/>
              </w:rPr>
              <w:t>Протяженность сетей наружного освещения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протяженности сетей наружного освещения на 14,1 км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7. Количество транспортных светофорных объектов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транспортных </w:t>
            </w:r>
            <w:r>
              <w:rPr>
                <w:sz w:val="24"/>
                <w:szCs w:val="22"/>
              </w:rPr>
              <w:t>светофорных объектов на 6 единицы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Количество светофорных объектов типа Т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Увеличение светофорных объектов типа Т</w:t>
            </w:r>
            <w:proofErr w:type="gramStart"/>
            <w:r>
              <w:rPr>
                <w:sz w:val="24"/>
                <w:szCs w:val="22"/>
              </w:rPr>
              <w:t>7</w:t>
            </w:r>
            <w:proofErr w:type="gramEnd"/>
            <w:r>
              <w:rPr>
                <w:sz w:val="24"/>
                <w:szCs w:val="22"/>
              </w:rPr>
              <w:t>.1 на 6 единиц</w:t>
            </w:r>
          </w:p>
        </w:tc>
      </w:tr>
      <w:tr w:rsidR="002B1B3F">
        <w:tc>
          <w:tcPr>
            <w:tcW w:w="14992" w:type="dxa"/>
            <w:gridSpan w:val="9"/>
            <w:vAlign w:val="center"/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>Задача 2:</w:t>
            </w:r>
            <w:r>
              <w:rPr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Ежегодное размещение в СМИ не менее 12 информационных материалов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Проведение не менее 25 ежегодных встреч и разъяснительных бесед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11. </w:t>
            </w:r>
            <w:r>
              <w:rPr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Сокращение смертности от дорожно-транспортных происшествий на 43% по сравнению с 2020 годом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 Число  ДТП с пострадавшими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Сокращение числа пострадавших от дорожно-транспортных происшествий на 21%</w:t>
            </w:r>
          </w:p>
        </w:tc>
      </w:tr>
      <w:tr w:rsidR="002B1B3F">
        <w:tc>
          <w:tcPr>
            <w:tcW w:w="4503" w:type="dxa"/>
            <w:vAlign w:val="center"/>
          </w:tcPr>
          <w:p w:rsidR="002B1B3F" w:rsidRDefault="00740A11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13. Число раненых в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2B1B3F" w:rsidRDefault="00740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22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B1B3F" w:rsidRDefault="00740A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006" w:type="dxa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2"/>
              </w:rPr>
              <w:t>Сокращение  числа раненных от  дорожно-транспортных происшествий на 21% по сравнению с 2020 годом</w:t>
            </w:r>
            <w:proofErr w:type="gramEnd"/>
          </w:p>
        </w:tc>
      </w:tr>
    </w:tbl>
    <w:p w:rsidR="002B1B3F" w:rsidRDefault="002B1B3F">
      <w:pPr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740A11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в городе Новоалтайске на 2021-2025 годы»</w:t>
      </w:r>
    </w:p>
    <w:p w:rsidR="002B1B3F" w:rsidRDefault="00740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1590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680"/>
        <w:gridCol w:w="1429"/>
        <w:gridCol w:w="1877"/>
        <w:gridCol w:w="1080"/>
        <w:gridCol w:w="1080"/>
        <w:gridCol w:w="1236"/>
        <w:gridCol w:w="1094"/>
        <w:gridCol w:w="877"/>
        <w:gridCol w:w="992"/>
        <w:gridCol w:w="2016"/>
      </w:tblGrid>
      <w:tr w:rsidR="002B1B3F">
        <w:trPr>
          <w:cantSplit/>
          <w:trHeight w:val="79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2B1B3F" w:rsidRDefault="002B1B3F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мероприятие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</w:t>
            </w:r>
            <w:r>
              <w:rPr>
                <w:sz w:val="26"/>
                <w:szCs w:val="26"/>
              </w:rPr>
              <w:t>тель, участники</w:t>
            </w:r>
          </w:p>
        </w:tc>
        <w:tc>
          <w:tcPr>
            <w:tcW w:w="6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2B1B3F">
        <w:trPr>
          <w:cantSplit/>
          <w:trHeight w:val="496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1B3F">
        <w:trPr>
          <w:trHeight w:val="2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ind w:firstLine="131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ind w:firstLine="4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2B1B3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>: С</w:t>
            </w:r>
            <w:r>
              <w:rPr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ЖКГХЭТС, Комитет по 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18105,5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22525,0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70133,6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17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1: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14920,1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17980,5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22400,0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69508,6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5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наиболее опасных участков улично-дорожной сети пешеходными барьерными ограждениями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1.2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pStyle w:val="ListParagraphChar"/>
              <w:jc w:val="center"/>
            </w:pPr>
            <w:r>
              <w:rPr>
                <w:sz w:val="26"/>
                <w:szCs w:val="26"/>
              </w:rPr>
              <w:t>3879,5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17801,1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1.3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и обслуживание дорожных знаков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297,1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</w:rPr>
              <w:t>69,2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1048,8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1.4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 (реконструкция) пешеходных переходов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2B1B3F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1.5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Строительство сети наружного освещения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.Н</w:t>
            </w:r>
            <w:proofErr w:type="gramEnd"/>
            <w:r>
              <w:rPr>
                <w:b/>
                <w:sz w:val="26"/>
                <w:szCs w:val="26"/>
              </w:rPr>
              <w:t>екрасовская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ул.Драничникова</w:t>
            </w:r>
            <w:proofErr w:type="spellEnd"/>
            <w:r>
              <w:rPr>
                <w:sz w:val="26"/>
                <w:szCs w:val="26"/>
              </w:rPr>
              <w:t xml:space="preserve"> до пер.2-</w:t>
            </w:r>
            <w:r>
              <w:rPr>
                <w:sz w:val="26"/>
                <w:szCs w:val="26"/>
              </w:rPr>
              <w:lastRenderedPageBreak/>
              <w:t xml:space="preserve">й Трудовой), </w:t>
            </w:r>
            <w:proofErr w:type="spellStart"/>
            <w:r>
              <w:rPr>
                <w:b/>
                <w:sz w:val="26"/>
                <w:szCs w:val="26"/>
              </w:rPr>
              <w:t>ул.Драничникова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ул.Некрасовская</w:t>
            </w:r>
            <w:proofErr w:type="spellEnd"/>
            <w:r>
              <w:rPr>
                <w:sz w:val="26"/>
                <w:szCs w:val="26"/>
              </w:rPr>
              <w:t xml:space="preserve"> до ул. Белоярская), </w:t>
            </w:r>
            <w:r>
              <w:rPr>
                <w:b/>
                <w:sz w:val="26"/>
                <w:szCs w:val="26"/>
              </w:rPr>
              <w:t>ул. Октябренок</w:t>
            </w:r>
            <w:r>
              <w:rPr>
                <w:sz w:val="26"/>
                <w:szCs w:val="26"/>
              </w:rPr>
              <w:t xml:space="preserve"> (от ул. Коммунистическая до ул. </w:t>
            </w:r>
            <w:proofErr w:type="spellStart"/>
            <w:r>
              <w:rPr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r>
              <w:rPr>
                <w:b/>
                <w:sz w:val="26"/>
                <w:szCs w:val="26"/>
              </w:rPr>
              <w:t>ул. </w:t>
            </w:r>
            <w:proofErr w:type="spellStart"/>
            <w:r>
              <w:rPr>
                <w:b/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 xml:space="preserve">  (от ул. Октябренок до кольца ЖБИ), </w:t>
            </w:r>
            <w:r>
              <w:rPr>
                <w:b/>
                <w:sz w:val="26"/>
                <w:szCs w:val="26"/>
              </w:rPr>
              <w:t xml:space="preserve">ул. 2-я </w:t>
            </w:r>
            <w:proofErr w:type="spellStart"/>
            <w:r>
              <w:rPr>
                <w:b/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 xml:space="preserve"> (от ул. 2-я </w:t>
            </w:r>
            <w:proofErr w:type="spellStart"/>
            <w:r>
              <w:rPr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>, д.2 д</w:t>
            </w:r>
            <w:r>
              <w:rPr>
                <w:sz w:val="26"/>
                <w:szCs w:val="26"/>
              </w:rPr>
              <w:t xml:space="preserve">о ул. 2-я Залинейная,д.16), </w:t>
            </w:r>
            <w:proofErr w:type="spellStart"/>
            <w:r>
              <w:rPr>
                <w:b/>
                <w:sz w:val="26"/>
                <w:szCs w:val="26"/>
              </w:rPr>
              <w:t>ул.Семафорная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ул.Минина</w:t>
            </w:r>
            <w:proofErr w:type="spellEnd"/>
            <w:r>
              <w:rPr>
                <w:sz w:val="26"/>
                <w:szCs w:val="26"/>
              </w:rPr>
              <w:t xml:space="preserve"> до ул.4-я </w:t>
            </w:r>
            <w:proofErr w:type="spellStart"/>
            <w:r>
              <w:rPr>
                <w:sz w:val="26"/>
                <w:szCs w:val="26"/>
              </w:rPr>
              <w:t>Залинейная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оммунистическая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ул.Октябренок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ул.Коммунистическая</w:t>
            </w:r>
            <w:proofErr w:type="spellEnd"/>
            <w:r>
              <w:rPr>
                <w:sz w:val="26"/>
                <w:szCs w:val="26"/>
              </w:rPr>
              <w:t>, д.114а),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6887,5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6887,5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1.6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проектно-сметной документации, строительство сети наружного освещения и установка светильников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.А</w:t>
            </w:r>
            <w:proofErr w:type="gramEnd"/>
            <w:r>
              <w:rPr>
                <w:b/>
                <w:sz w:val="26"/>
                <w:szCs w:val="26"/>
              </w:rPr>
              <w:t>натолия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ул.Анатолия</w:t>
            </w:r>
            <w:proofErr w:type="spellEnd"/>
            <w:r>
              <w:rPr>
                <w:sz w:val="26"/>
                <w:szCs w:val="26"/>
              </w:rPr>
              <w:t xml:space="preserve"> д.39 до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ул.Деповская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д.26);</w:t>
            </w:r>
            <w:r>
              <w:rPr>
                <w:b/>
                <w:sz w:val="26"/>
                <w:szCs w:val="26"/>
              </w:rPr>
              <w:t xml:space="preserve"> ул. </w:t>
            </w:r>
            <w:proofErr w:type="spellStart"/>
            <w:r>
              <w:rPr>
                <w:b/>
                <w:sz w:val="26"/>
                <w:szCs w:val="26"/>
              </w:rPr>
              <w:t>П.Корчагина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мкр.Дорожни</w:t>
            </w:r>
            <w:r>
              <w:rPr>
                <w:sz w:val="26"/>
                <w:szCs w:val="26"/>
              </w:rPr>
              <w:t>к</w:t>
            </w:r>
            <w:proofErr w:type="spellEnd"/>
            <w:r>
              <w:rPr>
                <w:sz w:val="26"/>
                <w:szCs w:val="26"/>
              </w:rPr>
              <w:t xml:space="preserve"> 7/1 до </w:t>
            </w:r>
            <w:proofErr w:type="spellStart"/>
            <w:r>
              <w:rPr>
                <w:sz w:val="26"/>
                <w:szCs w:val="26"/>
              </w:rPr>
              <w:t>пер.Песчаный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ул.Прудская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ул.Прудская</w:t>
            </w:r>
            <w:proofErr w:type="spellEnd"/>
            <w:r>
              <w:rPr>
                <w:sz w:val="26"/>
                <w:szCs w:val="26"/>
              </w:rPr>
              <w:t xml:space="preserve"> д.40 до </w:t>
            </w:r>
            <w:proofErr w:type="spellStart"/>
            <w:r>
              <w:rPr>
                <w:sz w:val="26"/>
                <w:szCs w:val="26"/>
              </w:rPr>
              <w:t>пр.Сибирский</w:t>
            </w:r>
            <w:proofErr w:type="spellEnd"/>
            <w:r>
              <w:rPr>
                <w:sz w:val="26"/>
                <w:szCs w:val="26"/>
              </w:rPr>
              <w:t xml:space="preserve"> ); </w:t>
            </w:r>
            <w:proofErr w:type="spellStart"/>
            <w:r>
              <w:rPr>
                <w:b/>
                <w:sz w:val="26"/>
                <w:szCs w:val="26"/>
              </w:rPr>
              <w:lastRenderedPageBreak/>
              <w:t>ул</w:t>
            </w:r>
            <w:proofErr w:type="gramStart"/>
            <w:r>
              <w:rPr>
                <w:b/>
                <w:sz w:val="26"/>
                <w:szCs w:val="26"/>
              </w:rPr>
              <w:t>.Д</w:t>
            </w:r>
            <w:proofErr w:type="gramEnd"/>
            <w:r>
              <w:rPr>
                <w:b/>
                <w:sz w:val="26"/>
                <w:szCs w:val="26"/>
              </w:rPr>
              <w:t>олматова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ул.Высоковольтная</w:t>
            </w:r>
            <w:proofErr w:type="spellEnd"/>
            <w:r>
              <w:rPr>
                <w:sz w:val="26"/>
                <w:szCs w:val="26"/>
              </w:rPr>
              <w:t xml:space="preserve"> до ул.6-й квартал д.11); </w:t>
            </w:r>
            <w:proofErr w:type="spellStart"/>
            <w:r>
              <w:rPr>
                <w:b/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д.35 до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ул.Спасская</w:t>
            </w:r>
            <w:proofErr w:type="spellEnd"/>
            <w:r>
              <w:rPr>
                <w:sz w:val="26"/>
                <w:szCs w:val="26"/>
              </w:rPr>
              <w:t xml:space="preserve"> до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, д.9); </w:t>
            </w:r>
            <w:proofErr w:type="spellStart"/>
            <w:r>
              <w:rPr>
                <w:b/>
                <w:sz w:val="26"/>
                <w:szCs w:val="26"/>
              </w:rPr>
              <w:t>ул.Сибирска</w:t>
            </w:r>
            <w:r>
              <w:rPr>
                <w:b/>
                <w:sz w:val="26"/>
                <w:szCs w:val="26"/>
              </w:rPr>
              <w:t>я</w:t>
            </w:r>
            <w:proofErr w:type="spellEnd"/>
            <w:r>
              <w:rPr>
                <w:sz w:val="26"/>
                <w:szCs w:val="26"/>
              </w:rPr>
              <w:t xml:space="preserve"> (от пер. Песчаный до </w:t>
            </w:r>
            <w:proofErr w:type="spellStart"/>
            <w:r>
              <w:rPr>
                <w:sz w:val="26"/>
                <w:szCs w:val="26"/>
              </w:rPr>
              <w:t>пер.Профсоюзный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.О</w:t>
            </w:r>
            <w:proofErr w:type="gramEnd"/>
            <w:r>
              <w:rPr>
                <w:b/>
                <w:sz w:val="26"/>
                <w:szCs w:val="26"/>
              </w:rPr>
              <w:t>ктябренок</w:t>
            </w:r>
            <w:proofErr w:type="spellEnd"/>
            <w:r>
              <w:rPr>
                <w:sz w:val="26"/>
                <w:szCs w:val="26"/>
              </w:rPr>
              <w:t xml:space="preserve"> (от </w:t>
            </w:r>
            <w:proofErr w:type="spellStart"/>
            <w:r>
              <w:rPr>
                <w:sz w:val="26"/>
                <w:szCs w:val="26"/>
              </w:rPr>
              <w:t>ул.Военстроя</w:t>
            </w:r>
            <w:proofErr w:type="spellEnd"/>
            <w:r>
              <w:rPr>
                <w:sz w:val="26"/>
                <w:szCs w:val="26"/>
              </w:rPr>
              <w:t xml:space="preserve"> до Р256 «Чуйский тракт»);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.Л</w:t>
            </w:r>
            <w:proofErr w:type="gramEnd"/>
            <w:r>
              <w:rPr>
                <w:b/>
                <w:sz w:val="26"/>
                <w:szCs w:val="26"/>
              </w:rPr>
              <w:t>енинская</w:t>
            </w:r>
            <w:proofErr w:type="spellEnd"/>
            <w:r>
              <w:rPr>
                <w:sz w:val="26"/>
                <w:szCs w:val="26"/>
              </w:rPr>
              <w:t xml:space="preserve"> (от д.1 до д.115);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.П</w:t>
            </w:r>
            <w:proofErr w:type="gramEnd"/>
            <w:r>
              <w:rPr>
                <w:b/>
                <w:sz w:val="26"/>
                <w:szCs w:val="26"/>
              </w:rPr>
              <w:t>ушкинская</w:t>
            </w:r>
            <w:proofErr w:type="spellEnd"/>
            <w:r>
              <w:rPr>
                <w:sz w:val="26"/>
                <w:szCs w:val="26"/>
              </w:rPr>
              <w:t xml:space="preserve"> (от дома №1 до дома №125);  </w:t>
            </w:r>
            <w:r>
              <w:rPr>
                <w:b/>
                <w:sz w:val="26"/>
                <w:szCs w:val="26"/>
              </w:rPr>
              <w:t xml:space="preserve">Автодорога от Р-256 до </w:t>
            </w:r>
            <w:proofErr w:type="spellStart"/>
            <w:r>
              <w:rPr>
                <w:b/>
                <w:sz w:val="26"/>
                <w:szCs w:val="26"/>
              </w:rPr>
              <w:t>мкр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Новогорский</w:t>
            </w:r>
            <w:proofErr w:type="spellEnd"/>
            <w:r>
              <w:rPr>
                <w:b/>
                <w:sz w:val="26"/>
                <w:szCs w:val="26"/>
              </w:rPr>
              <w:t xml:space="preserve">; </w:t>
            </w:r>
            <w:proofErr w:type="spellStart"/>
            <w:r>
              <w:rPr>
                <w:b/>
                <w:sz w:val="26"/>
                <w:szCs w:val="26"/>
              </w:rPr>
              <w:t>ул</w:t>
            </w:r>
            <w:proofErr w:type="gramStart"/>
            <w:r>
              <w:rPr>
                <w:b/>
                <w:sz w:val="26"/>
                <w:szCs w:val="26"/>
              </w:rPr>
              <w:t>.Ш</w:t>
            </w:r>
            <w:proofErr w:type="gramEnd"/>
            <w:r>
              <w:rPr>
                <w:b/>
                <w:sz w:val="26"/>
                <w:szCs w:val="26"/>
              </w:rPr>
              <w:t>укшина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(от ул.40 лет Победы до </w:t>
            </w:r>
            <w:proofErr w:type="spellStart"/>
            <w:r>
              <w:rPr>
                <w:sz w:val="26"/>
                <w:szCs w:val="26"/>
              </w:rPr>
              <w:t>ул.Южсиба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b/>
                <w:sz w:val="26"/>
                <w:szCs w:val="26"/>
              </w:rPr>
              <w:t>ул.Ударная</w:t>
            </w:r>
            <w:proofErr w:type="spellEnd"/>
            <w:r>
              <w:rPr>
                <w:sz w:val="26"/>
                <w:szCs w:val="26"/>
              </w:rPr>
              <w:t xml:space="preserve"> (ул.2-я Луговая-ул.2-я Линейная); </w:t>
            </w:r>
            <w:proofErr w:type="spellStart"/>
            <w:r>
              <w:rPr>
                <w:b/>
                <w:sz w:val="26"/>
                <w:szCs w:val="26"/>
              </w:rPr>
              <w:t>ул.Ушакова</w:t>
            </w:r>
            <w:proofErr w:type="spellEnd"/>
            <w:r>
              <w:rPr>
                <w:sz w:val="26"/>
                <w:szCs w:val="26"/>
              </w:rPr>
              <w:t xml:space="preserve"> (от д.1 до д.34, от д.11 до д.27); </w:t>
            </w:r>
            <w:proofErr w:type="spellStart"/>
            <w:r>
              <w:rPr>
                <w:b/>
                <w:sz w:val="26"/>
                <w:szCs w:val="26"/>
              </w:rPr>
              <w:t>ул.Вокзальная</w:t>
            </w:r>
            <w:proofErr w:type="spellEnd"/>
            <w:r>
              <w:rPr>
                <w:sz w:val="26"/>
                <w:szCs w:val="26"/>
              </w:rPr>
              <w:t xml:space="preserve"> (от д.30 до д.134).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11001,7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17090,1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29407,2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1.7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Разработка проектно-сметной документации и строительство светофорного </w:t>
            </w:r>
            <w:r>
              <w:rPr>
                <w:sz w:val="26"/>
                <w:szCs w:val="26"/>
              </w:rPr>
              <w:lastRenderedPageBreak/>
              <w:t>объекта: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пешеходном переходе по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ктябрьской</w:t>
            </w:r>
            <w:proofErr w:type="spellEnd"/>
            <w:r>
              <w:rPr>
                <w:sz w:val="26"/>
                <w:szCs w:val="26"/>
              </w:rPr>
              <w:t xml:space="preserve"> в районе д.17;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пешеходном переходе по ул.40 лет Победы (8-й микрорайон 1/2);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пересечении улиц </w:t>
            </w:r>
            <w:proofErr w:type="gramStart"/>
            <w:r>
              <w:rPr>
                <w:sz w:val="26"/>
                <w:szCs w:val="26"/>
              </w:rPr>
              <w:t>Белоярс</w:t>
            </w:r>
            <w:r>
              <w:rPr>
                <w:sz w:val="26"/>
                <w:szCs w:val="26"/>
              </w:rPr>
              <w:t>кая</w:t>
            </w:r>
            <w:proofErr w:type="gramEnd"/>
            <w:r>
              <w:rPr>
                <w:sz w:val="26"/>
                <w:szCs w:val="26"/>
              </w:rPr>
              <w:t xml:space="preserve"> и Советов;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пересечении улиц Октябренок и </w:t>
            </w:r>
            <w:proofErr w:type="spellStart"/>
            <w:r>
              <w:rPr>
                <w:sz w:val="26"/>
                <w:szCs w:val="26"/>
              </w:rPr>
              <w:t>Военстроя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пересечении улиц Центральная и Анатолия;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пересечении улиц Анатолия и 40 лет Победы.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Реконструкция светофорного объекта на пересечении улиц 22 Партсъезда и Октябрьская.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</w:t>
            </w:r>
            <w:r>
              <w:rPr>
                <w:sz w:val="26"/>
                <w:szCs w:val="26"/>
              </w:rPr>
              <w:t>-2022, 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769,0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1993,6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</w:rPr>
              <w:t>3500,0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6262,6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9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1.8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и установка средств организации дорожного движения вблизи образовательных учреждений (устройство светофорного объекта Т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  <w:r>
              <w:rPr>
                <w:sz w:val="26"/>
                <w:szCs w:val="26"/>
              </w:rPr>
              <w:t>.1)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2021-2023 </w:t>
            </w: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1.9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диагностики, лабораторного и </w:t>
            </w:r>
            <w:r>
              <w:rPr>
                <w:sz w:val="26"/>
                <w:szCs w:val="26"/>
              </w:rPr>
              <w:lastRenderedPageBreak/>
              <w:t xml:space="preserve">инструментального контроля качества работ по ремонту автомобильных дорог в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овоалтайске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2101,0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1215,7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1114,7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6331,4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1.10</w:t>
            </w:r>
          </w:p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проекта организации дорожного движения (ПОДД) на территории городского округа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655,5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11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2: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законопослушного поведения участников дорожного движения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</w:p>
          <w:p w:rsidR="002B1B3F" w:rsidRDefault="00740A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</w:t>
            </w:r>
          </w:p>
        </w:tc>
      </w:tr>
      <w:tr w:rsidR="002B1B3F">
        <w:trPr>
          <w:trHeight w:val="3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2.1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краевых мероприятиях: 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краевой профильной смене «Безопасное колесо»; 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- участие в краевом конкурсе методических 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участие в краевом соревновании велосипедистов «Безопасное колес</w:t>
            </w:r>
            <w:r>
              <w:rPr>
                <w:sz w:val="26"/>
                <w:szCs w:val="26"/>
              </w:rPr>
              <w:t xml:space="preserve">о» (приобретение велосипедов, обеспечение форменным обмундированием участников и т.д.); </w:t>
            </w:r>
          </w:p>
          <w:p w:rsidR="002B1B3F" w:rsidRDefault="00740A1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посещение краевого клуба «Безопасное колесо» Алтайского краевого дворца творчества детей и молодежи.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jc w:val="center"/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6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2.2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(приобретение призов, сувенирной продукции, организация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распространение печатной агитации безопасности дорожного движения, приобретение и распространение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элементов для учащихся образовательных учреждений:</w:t>
            </w:r>
            <w:proofErr w:type="gramEnd"/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«Стань заметнее на дороге!»;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«Внимание, дети идут в школу!»;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«Ребенок - главный пассажир»;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«Безопасный переход»;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«Дорога - Символ жизни»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Безопасность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лазами детей»;)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2.3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  <w:highlight w:val="lightGray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2.4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  <w:tr w:rsidR="002B1B3F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2.5</w:t>
            </w:r>
          </w:p>
          <w:p w:rsidR="002B1B3F" w:rsidRDefault="00740A11">
            <w:pPr>
              <w:pStyle w:val="afd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</w:t>
            </w:r>
          </w:p>
        </w:tc>
      </w:tr>
    </w:tbl>
    <w:p w:rsidR="002B1B3F" w:rsidRDefault="002B1B3F">
      <w:pPr>
        <w:jc w:val="right"/>
        <w:rPr>
          <w:sz w:val="26"/>
          <w:szCs w:val="26"/>
        </w:rPr>
      </w:pPr>
    </w:p>
    <w:p w:rsidR="002B1B3F" w:rsidRDefault="002B1B3F">
      <w:pPr>
        <w:jc w:val="right"/>
        <w:rPr>
          <w:sz w:val="26"/>
          <w:szCs w:val="26"/>
        </w:rPr>
      </w:pPr>
    </w:p>
    <w:p w:rsidR="002B1B3F" w:rsidRDefault="002B1B3F">
      <w:pPr>
        <w:rPr>
          <w:sz w:val="26"/>
          <w:szCs w:val="26"/>
        </w:rPr>
        <w:sectPr w:rsidR="002B1B3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B1B3F" w:rsidRDefault="002B1B3F">
      <w:pPr>
        <w:pStyle w:val="afb"/>
        <w:contextualSpacing/>
        <w:rPr>
          <w:sz w:val="26"/>
          <w:szCs w:val="26"/>
        </w:rPr>
      </w:pPr>
    </w:p>
    <w:p w:rsidR="002B1B3F" w:rsidRDefault="00740A11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:rsidR="002B1B3F" w:rsidRDefault="00740A11">
      <w:pPr>
        <w:pStyle w:val="afb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</w:t>
      </w:r>
    </w:p>
    <w:p w:rsidR="002B1B3F" w:rsidRDefault="00740A11">
      <w:pPr>
        <w:pStyle w:val="afb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в городе Новоалтайске на 2021-2025 годы»</w:t>
      </w:r>
    </w:p>
    <w:p w:rsidR="002B1B3F" w:rsidRDefault="002B1B3F">
      <w:pPr>
        <w:widowControl w:val="0"/>
        <w:ind w:firstLine="709"/>
        <w:contextualSpacing/>
        <w:jc w:val="center"/>
        <w:rPr>
          <w:sz w:val="28"/>
          <w:szCs w:val="26"/>
        </w:rPr>
      </w:pPr>
    </w:p>
    <w:p w:rsidR="002B1B3F" w:rsidRDefault="00740A1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Объем финансовых ресурсов,</w:t>
      </w:r>
    </w:p>
    <w:p w:rsidR="002B1B3F" w:rsidRDefault="00740A11">
      <w:pPr>
        <w:jc w:val="center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</w:rPr>
        <w:t>необходимых</w:t>
      </w:r>
      <w:proofErr w:type="gramEnd"/>
      <w:r>
        <w:rPr>
          <w:b/>
          <w:sz w:val="28"/>
          <w:szCs w:val="26"/>
        </w:rPr>
        <w:t xml:space="preserve"> для реализации муниципальной Программы</w:t>
      </w:r>
    </w:p>
    <w:p w:rsidR="002B1B3F" w:rsidRDefault="002B1B3F">
      <w:pPr>
        <w:widowControl w:val="0"/>
        <w:ind w:firstLine="709"/>
        <w:contextualSpacing/>
        <w:jc w:val="both"/>
        <w:rPr>
          <w:sz w:val="26"/>
          <w:szCs w:val="26"/>
          <w:highlight w:val="yellow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1022"/>
        <w:gridCol w:w="1092"/>
        <w:gridCol w:w="1029"/>
        <w:gridCol w:w="1022"/>
        <w:gridCol w:w="864"/>
        <w:gridCol w:w="1108"/>
      </w:tblGrid>
      <w:tr w:rsidR="002B1B3F">
        <w:trPr>
          <w:cantSplit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2B1B3F">
        <w:trPr>
          <w:cantSplit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widowControl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финансовых затрат,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70133,6</w:t>
            </w: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70133,6</w:t>
            </w: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1B3F">
        <w:trPr>
          <w:trHeight w:val="42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ind w:firstLine="78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ind w:firstLine="59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41952,1</w:t>
            </w: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ind w:firstLine="7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ind w:firstLine="5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41952,1</w:t>
            </w: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28181,5</w:t>
            </w: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28181,5</w:t>
            </w: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B1B3F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740A11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1B3F" w:rsidRDefault="002B1B3F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2B1B3F" w:rsidRDefault="00740A11">
      <w:pPr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B1B3F" w:rsidRDefault="002B1B3F">
      <w:pPr>
        <w:widowControl w:val="0"/>
        <w:contextualSpacing/>
        <w:jc w:val="both"/>
        <w:rPr>
          <w:sz w:val="28"/>
          <w:szCs w:val="26"/>
        </w:rPr>
      </w:pPr>
    </w:p>
    <w:sectPr w:rsidR="002B1B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3F" w:rsidRDefault="00740A11">
      <w:r>
        <w:separator/>
      </w:r>
    </w:p>
  </w:endnote>
  <w:endnote w:type="continuationSeparator" w:id="0">
    <w:p w:rsidR="002B1B3F" w:rsidRDefault="007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3F" w:rsidRDefault="00740A11">
      <w:r>
        <w:separator/>
      </w:r>
    </w:p>
  </w:footnote>
  <w:footnote w:type="continuationSeparator" w:id="0">
    <w:p w:rsidR="002B1B3F" w:rsidRDefault="0074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71D"/>
    <w:multiLevelType w:val="hybridMultilevel"/>
    <w:tmpl w:val="62A4B862"/>
    <w:lvl w:ilvl="0" w:tplc="40CC28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8226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5C5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B4D7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32F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2C93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BA2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7C9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4A2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AC748F"/>
    <w:multiLevelType w:val="hybridMultilevel"/>
    <w:tmpl w:val="DCB81D1C"/>
    <w:lvl w:ilvl="0" w:tplc="2DF44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4E6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D5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0EF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CEF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6E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28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AA2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A8D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83C63"/>
    <w:multiLevelType w:val="hybridMultilevel"/>
    <w:tmpl w:val="D474160C"/>
    <w:lvl w:ilvl="0" w:tplc="4992B700">
      <w:start w:val="1"/>
      <w:numFmt w:val="decimal"/>
      <w:lvlText w:val="%1."/>
      <w:lvlJc w:val="left"/>
      <w:pPr>
        <w:ind w:left="1069" w:hanging="360"/>
      </w:pPr>
    </w:lvl>
    <w:lvl w:ilvl="1" w:tplc="2F40278E">
      <w:start w:val="1"/>
      <w:numFmt w:val="lowerLetter"/>
      <w:lvlText w:val="%2."/>
      <w:lvlJc w:val="left"/>
      <w:pPr>
        <w:ind w:left="1789" w:hanging="360"/>
      </w:pPr>
    </w:lvl>
    <w:lvl w:ilvl="2" w:tplc="D7D6E5B4">
      <w:start w:val="1"/>
      <w:numFmt w:val="lowerRoman"/>
      <w:lvlText w:val="%3."/>
      <w:lvlJc w:val="right"/>
      <w:pPr>
        <w:ind w:left="2509" w:hanging="180"/>
      </w:pPr>
    </w:lvl>
    <w:lvl w:ilvl="3" w:tplc="C33ED202">
      <w:start w:val="1"/>
      <w:numFmt w:val="decimal"/>
      <w:lvlText w:val="%4."/>
      <w:lvlJc w:val="left"/>
      <w:pPr>
        <w:ind w:left="3229" w:hanging="360"/>
      </w:pPr>
    </w:lvl>
    <w:lvl w:ilvl="4" w:tplc="5552A03C">
      <w:start w:val="1"/>
      <w:numFmt w:val="lowerLetter"/>
      <w:lvlText w:val="%5."/>
      <w:lvlJc w:val="left"/>
      <w:pPr>
        <w:ind w:left="3949" w:hanging="360"/>
      </w:pPr>
    </w:lvl>
    <w:lvl w:ilvl="5" w:tplc="9CAC1096">
      <w:start w:val="1"/>
      <w:numFmt w:val="lowerRoman"/>
      <w:lvlText w:val="%6."/>
      <w:lvlJc w:val="right"/>
      <w:pPr>
        <w:ind w:left="4669" w:hanging="180"/>
      </w:pPr>
    </w:lvl>
    <w:lvl w:ilvl="6" w:tplc="CD7458E8">
      <w:start w:val="1"/>
      <w:numFmt w:val="decimal"/>
      <w:lvlText w:val="%7."/>
      <w:lvlJc w:val="left"/>
      <w:pPr>
        <w:ind w:left="5389" w:hanging="360"/>
      </w:pPr>
    </w:lvl>
    <w:lvl w:ilvl="7" w:tplc="2E82B09A">
      <w:start w:val="1"/>
      <w:numFmt w:val="lowerLetter"/>
      <w:lvlText w:val="%8."/>
      <w:lvlJc w:val="left"/>
      <w:pPr>
        <w:ind w:left="6109" w:hanging="360"/>
      </w:pPr>
    </w:lvl>
    <w:lvl w:ilvl="8" w:tplc="B338DD0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A91B51"/>
    <w:multiLevelType w:val="hybridMultilevel"/>
    <w:tmpl w:val="6900A26C"/>
    <w:lvl w:ilvl="0" w:tplc="87764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0B8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881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23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69A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E31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CB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8B3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8BE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32910"/>
    <w:multiLevelType w:val="hybridMultilevel"/>
    <w:tmpl w:val="17B255E0"/>
    <w:lvl w:ilvl="0" w:tplc="EAFC5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AA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65B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05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A62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46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CE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665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ED0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47FA0"/>
    <w:multiLevelType w:val="hybridMultilevel"/>
    <w:tmpl w:val="ED5C8F2A"/>
    <w:lvl w:ilvl="0" w:tplc="E12CE7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D6F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9256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AE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9216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260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9ED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86D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A247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3C818E1"/>
    <w:multiLevelType w:val="hybridMultilevel"/>
    <w:tmpl w:val="4126DAAC"/>
    <w:lvl w:ilvl="0" w:tplc="894EF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B4D7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EE27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4EE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6008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2AF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12FD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1EE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463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8E665FE"/>
    <w:multiLevelType w:val="hybridMultilevel"/>
    <w:tmpl w:val="35BE236E"/>
    <w:lvl w:ilvl="0" w:tplc="B1AE1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2FD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2E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E0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01E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94A2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05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470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8DB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53DF7"/>
    <w:multiLevelType w:val="hybridMultilevel"/>
    <w:tmpl w:val="C7DCFB08"/>
    <w:lvl w:ilvl="0" w:tplc="E7DC8E46">
      <w:start w:val="1"/>
      <w:numFmt w:val="decimal"/>
      <w:lvlText w:val="%1."/>
      <w:lvlJc w:val="left"/>
      <w:pPr>
        <w:ind w:left="1080" w:hanging="360"/>
      </w:pPr>
    </w:lvl>
    <w:lvl w:ilvl="1" w:tplc="A5CAD036">
      <w:start w:val="1"/>
      <w:numFmt w:val="lowerLetter"/>
      <w:lvlText w:val="%2."/>
      <w:lvlJc w:val="left"/>
      <w:pPr>
        <w:ind w:left="1800" w:hanging="360"/>
      </w:pPr>
    </w:lvl>
    <w:lvl w:ilvl="2" w:tplc="31644E16">
      <w:start w:val="1"/>
      <w:numFmt w:val="lowerRoman"/>
      <w:lvlText w:val="%3."/>
      <w:lvlJc w:val="right"/>
      <w:pPr>
        <w:ind w:left="2520" w:hanging="180"/>
      </w:pPr>
    </w:lvl>
    <w:lvl w:ilvl="3" w:tplc="32E4BAD4">
      <w:start w:val="1"/>
      <w:numFmt w:val="decimal"/>
      <w:lvlText w:val="%4."/>
      <w:lvlJc w:val="left"/>
      <w:pPr>
        <w:ind w:left="3240" w:hanging="360"/>
      </w:pPr>
    </w:lvl>
    <w:lvl w:ilvl="4" w:tplc="018EDDD8">
      <w:start w:val="1"/>
      <w:numFmt w:val="lowerLetter"/>
      <w:lvlText w:val="%5."/>
      <w:lvlJc w:val="left"/>
      <w:pPr>
        <w:ind w:left="3960" w:hanging="360"/>
      </w:pPr>
    </w:lvl>
    <w:lvl w:ilvl="5" w:tplc="5510A318">
      <w:start w:val="1"/>
      <w:numFmt w:val="lowerRoman"/>
      <w:lvlText w:val="%6."/>
      <w:lvlJc w:val="right"/>
      <w:pPr>
        <w:ind w:left="4680" w:hanging="180"/>
      </w:pPr>
    </w:lvl>
    <w:lvl w:ilvl="6" w:tplc="3B98A318">
      <w:start w:val="1"/>
      <w:numFmt w:val="decimal"/>
      <w:lvlText w:val="%7."/>
      <w:lvlJc w:val="left"/>
      <w:pPr>
        <w:ind w:left="5400" w:hanging="360"/>
      </w:pPr>
    </w:lvl>
    <w:lvl w:ilvl="7" w:tplc="642C4B4C">
      <w:start w:val="1"/>
      <w:numFmt w:val="lowerLetter"/>
      <w:lvlText w:val="%8."/>
      <w:lvlJc w:val="left"/>
      <w:pPr>
        <w:ind w:left="6120" w:hanging="360"/>
      </w:pPr>
    </w:lvl>
    <w:lvl w:ilvl="8" w:tplc="FC669F9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FE547F"/>
    <w:multiLevelType w:val="hybridMultilevel"/>
    <w:tmpl w:val="BE10FB66"/>
    <w:lvl w:ilvl="0" w:tplc="060E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66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0A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81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EA3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24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0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4E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3F"/>
    <w:rsid w:val="002B1B3F"/>
    <w:rsid w:val="00443848"/>
    <w:rsid w:val="00740A11"/>
    <w:rsid w:val="008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ListParagraphChar">
    <w:name w:val="List Paragraph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ListParagraphChar">
    <w:name w:val="List Paragraph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3</cp:revision>
  <dcterms:created xsi:type="dcterms:W3CDTF">2024-09-10T03:03:00Z</dcterms:created>
  <dcterms:modified xsi:type="dcterms:W3CDTF">2024-09-10T03:04:00Z</dcterms:modified>
</cp:coreProperties>
</file>