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4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919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24.09.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2115</w:t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7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05122"/>
                <wp:effectExtent l="6350" t="6350" r="6350" b="6350"/>
                <wp:wrapNone/>
                <wp:docPr id="2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47999" cy="905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2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7"/>
                              </w:rPr>
                              <w:t xml:space="preserve">О внесении изменений в постановление Администрации </w:t>
                              <w:br/>
                              <w:t xml:space="preserve">г. Новоалтайска Алтайского края </w:t>
                              <w:br/>
                              <w:t xml:space="preserve">от 06.09.2017 № 1723</w:t>
                            </w:r>
                            <w:r/>
                          </w:p>
                          <w:p>
                            <w:pPr>
                              <w:pBdr/>
                              <w:tabs>
                                <w:tab w:val="left" w:leader="none" w:pos="1104"/>
                              </w:tabs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1.2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42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7"/>
                        </w:rPr>
                        <w:t xml:space="preserve">О внесении изменений в постановление Администрации </w:t>
                        <w:br/>
                        <w:t xml:space="preserve">г. Новоалтайска Алтайского края </w:t>
                        <w:br/>
                        <w:t xml:space="preserve">от 06.09.2017 № 1723</w:t>
                      </w:r>
                      <w:r/>
                    </w:p>
                    <w:p>
                      <w:pPr>
                        <w:pBdr/>
                        <w:tabs>
                          <w:tab w:val="left" w:leader="none" w:pos="1104"/>
                        </w:tabs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17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7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pBdr/>
        <w:spacing/>
        <w:ind w:firstLine="709"/>
        <w:jc w:val="both"/>
        <w:rPr>
          <w:spacing w:val="40"/>
          <w:sz w:val="27"/>
          <w:szCs w:val="28"/>
          <w:highlight w:val="none"/>
        </w:rPr>
      </w:pPr>
      <w:r>
        <w:rPr>
          <w:sz w:val="28"/>
          <w:szCs w:val="28"/>
        </w:rPr>
        <w:t xml:space="preserve">В соответствии с пунктом 2 части 4 статьи 19 Федерального закона </w:t>
        <w:br/>
        <w:t xml:space="preserve">от 05.04.2013 № 44-ФЗ «О контрактной системе в сфере закупок товаров,</w:t>
        <w:br/>
        <w:t xml:space="preserve">работ, услуг для обеспечения государственных и муниципальных нужд»</w:t>
      </w:r>
      <w:r>
        <w:rPr>
          <w:rFonts w:eastAsia="Batang"/>
          <w:sz w:val="27"/>
          <w:szCs w:val="28"/>
          <w:lang w:eastAsia="ko-KR"/>
        </w:rPr>
        <w:t xml:space="preserve">, </w:t>
        <w:br/>
      </w:r>
      <w:r>
        <w:rPr>
          <w:sz w:val="27"/>
          <w:szCs w:val="28"/>
        </w:rPr>
        <w:t xml:space="preserve">п </w:t>
      </w:r>
      <w:r>
        <w:rPr>
          <w:spacing w:val="58"/>
          <w:sz w:val="27"/>
          <w:szCs w:val="28"/>
        </w:rPr>
        <w:t xml:space="preserve">остановляю</w:t>
      </w:r>
      <w:r>
        <w:rPr>
          <w:spacing w:val="40"/>
          <w:sz w:val="27"/>
          <w:szCs w:val="28"/>
        </w:rPr>
        <w:t xml:space="preserve">:</w:t>
      </w:r>
      <w:r>
        <w:rPr>
          <w:spacing w:val="40"/>
          <w:sz w:val="27"/>
          <w:szCs w:val="28"/>
          <w:highlight w:val="none"/>
        </w:rPr>
      </w:r>
      <w:r>
        <w:rPr>
          <w:spacing w:val="40"/>
          <w:sz w:val="27"/>
          <w:szCs w:val="28"/>
          <w:highlight w:val="none"/>
        </w:rPr>
      </w:r>
    </w:p>
    <w:p>
      <w:pPr>
        <w:pStyle w:val="942"/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8"/>
        </w:rPr>
        <w:t xml:space="preserve">1. Внести </w:t>
      </w:r>
      <w:r>
        <w:rPr>
          <w:sz w:val="27"/>
          <w:szCs w:val="28"/>
        </w:rPr>
        <w:t xml:space="preserve">в постановление Администрации г.Новоалтайска Алтайского края от 06.09.2025 № 1723 «Об утверждении </w:t>
      </w:r>
      <w:r>
        <w:rPr>
          <w:sz w:val="27"/>
          <w:szCs w:val="28"/>
        </w:rPr>
        <w:t xml:space="preserve">Правил определения требований </w:t>
        <w:br/>
        <w:t xml:space="preserve">к отдельным видам товаров, работ, услуг (в том числе предельных цен товаров, работ, услуг), закупаемым муниципальными органами города Новоалтайска Алтайского края и подведомственными указанным органам казенными </w:t>
        <w:br/>
        <w:t xml:space="preserve">и</w:t>
      </w:r>
      <w:r>
        <w:rPr>
          <w:sz w:val="27"/>
          <w:szCs w:val="28"/>
        </w:rPr>
        <w:t xml:space="preserve"> бюджетными учреждениями, муниципальными унитарными предприятиями» следующие изменения: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8"/>
        </w:rPr>
        <w:t xml:space="preserve">дополнить постановление пунктом 1.1 следующего содержания: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 w:firstLine="709"/>
        <w:jc w:val="both"/>
        <w:rPr>
          <w:sz w:val="27"/>
          <w:szCs w:val="27"/>
          <w:highlight w:val="none"/>
        </w:rPr>
      </w:pPr>
      <w:r>
        <w:rPr>
          <w:sz w:val="27"/>
          <w:szCs w:val="28"/>
        </w:rPr>
        <w:t xml:space="preserve">«1.1. Установить, что по решению руководителей муниципальных органов города Новоалтайска Алтайского края и подведомственными указанным органам казенными и бюджетными учреж</w:t>
      </w:r>
      <w:r>
        <w:rPr>
          <w:sz w:val="27"/>
          <w:szCs w:val="28"/>
        </w:rPr>
        <w:t xml:space="preserve">дениями, муниципальными унитарными предприятиями, установленные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</w:t>
      </w:r>
      <w:r>
        <w:rPr>
          <w:sz w:val="27"/>
          <w:szCs w:val="28"/>
        </w:rPr>
        <w:t xml:space="preserve">с</w:t>
      </w:r>
      <w:r>
        <w:rPr>
          <w:sz w:val="27"/>
          <w:szCs w:val="28"/>
        </w:rPr>
        <w:t xml:space="preserve">ле предельные цены товаров, работ, услуг), предусмотренном приложением </w:t>
        <w:br/>
        <w:t xml:space="preserve">2 к Правилам, утвержденным пунктом 1 настоящего постановления, размеры предельных цен товаров, за исключением автомобилей легковых, средств автотранспортных для перевозки 10 или более </w:t>
      </w:r>
      <w:r>
        <w:rPr>
          <w:sz w:val="27"/>
          <w:szCs w:val="28"/>
        </w:rPr>
        <w:t xml:space="preserve">человек, автомобилей грузовых, </w:t>
        <w:br/>
        <w:t xml:space="preserve">и услуг при составлении ведомстве</w:t>
      </w:r>
      <w:r>
        <w:rPr>
          <w:sz w:val="27"/>
          <w:szCs w:val="28"/>
        </w:rPr>
        <w:t xml:space="preserve">нного перечня могут быть определены путем умножения на индекс потребительских цен на товары и услуги по данным Федеральной службы государственной статистики за период действия указанных предельных цен, а размеры предельных цен автомобилей легковых, средств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автотранспортных для перевозки 10 и более человек, автомобилей </w:t>
        <w:br/>
        <w:t xml:space="preserve">грузовых – не более чем на индекс потребительских цен на легковой автомобиль (отечественный, новый) по данным Федеральной службы государственной статистики за период действия предельных цен.» 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в Правилах, утвержденных указанным постановлением: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Пункт 7 изложить в следующей редакции: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«Значения потребительских свойств и иных характеристик (в том числе предельные цены) отдельных видов товаров, работ, услуг, включенных </w:t>
        <w:br/>
        <w:t xml:space="preserve">в ведомственный перечень (далее - «значения»), устанавливаются с учетом следующих требований:</w:t>
      </w:r>
      <w:r/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а) если затраты на приобретение отдельных видов товаров, работ, услуг </w:t>
        <w:br/>
        <w:t xml:space="preserve">в соответствии с Правилами определения нормативных затрат на обеспечение функций </w:t>
      </w:r>
      <w:r>
        <w:rPr>
          <w:rFonts w:eastAsia="Batang"/>
          <w:sz w:val="27"/>
          <w:szCs w:val="27"/>
          <w:highlight w:val="none"/>
        </w:rPr>
        <w:t xml:space="preserve">муниципальных органов города Новоалтайска Алтайского края </w:t>
        <w:br/>
        <w:t xml:space="preserve">и подведомственными указанным органам казенными и бюджетными учреждениями, муниципальными унитарными предприятиями</w:t>
      </w:r>
      <w:r>
        <w:rPr>
          <w:rFonts w:eastAsia="Batang"/>
          <w:sz w:val="27"/>
          <w:szCs w:val="27"/>
          <w:highlight w:val="none"/>
        </w:rPr>
        <w:t xml:space="preserve"> </w:t>
      </w:r>
      <w:r>
        <w:rPr>
          <w:rFonts w:eastAsia="Batang"/>
          <w:sz w:val="27"/>
          <w:szCs w:val="27"/>
          <w:highlight w:val="none"/>
        </w:rPr>
        <w:t xml:space="preserve">(</w:t>
      </w:r>
      <w:r>
        <w:rPr>
          <w:rFonts w:eastAsia="Batang"/>
          <w:sz w:val="27"/>
          <w:szCs w:val="27"/>
          <w:highlight w:val="none"/>
        </w:rPr>
        <w:t xml:space="preserve">да</w:t>
      </w:r>
      <w:r>
        <w:rPr>
          <w:rFonts w:eastAsia="Batang"/>
          <w:sz w:val="27"/>
          <w:szCs w:val="27"/>
          <w:highlight w:val="none"/>
        </w:rPr>
        <w:t xml:space="preserve">лее - «правила определения нормативных затрат»), определяются с учетом категорий и (или) групп должностей работников, то значения устанавливаются с учетом категорий </w:t>
        <w:br/>
        <w:t xml:space="preserve">и (или) групп должностей работников заказчиков и подведомственных </w:t>
        <w:br/>
        <w:t xml:space="preserve">им организаций, предусм</w:t>
      </w:r>
      <w:r>
        <w:rPr>
          <w:rFonts w:eastAsia="Batang"/>
          <w:sz w:val="27"/>
          <w:szCs w:val="27"/>
          <w:highlight w:val="none"/>
        </w:rPr>
        <w:t xml:space="preserve">отренных пунктом 1 настоящих Правил;</w:t>
      </w:r>
      <w:r/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б</w:t>
      </w:r>
      <w:r>
        <w:rPr>
          <w:rFonts w:eastAsia="Batang"/>
          <w:sz w:val="27"/>
          <w:szCs w:val="27"/>
          <w:highlight w:val="none"/>
        </w:rPr>
        <w:t xml:space="preserve">)</w:t>
      </w:r>
      <w:r>
        <w:rPr>
          <w:rFonts w:eastAsia="Batang"/>
          <w:sz w:val="27"/>
          <w:szCs w:val="27"/>
          <w:highlight w:val="none"/>
        </w:rPr>
        <w:t xml:space="preserve"> если затраты на приобретение отдельных видов товаров, работ, услуг </w:t>
        <w:br/>
        <w:t xml:space="preserve">в соответствии с требованиями к определению нормативных затрат с учетом категорий и (или) групп должностей работников не определяются, то значения устанавливаются с учетом категорий и (ил</w:t>
      </w:r>
      <w:r>
        <w:rPr>
          <w:rFonts w:eastAsia="Batang"/>
          <w:sz w:val="27"/>
          <w:szCs w:val="27"/>
          <w:highlight w:val="none"/>
        </w:rPr>
        <w:t xml:space="preserve">и) групп должностей работников </w:t>
        <w:br/>
        <w:t xml:space="preserve">в случае принятия соответствующего решения заказчиком;</w:t>
      </w:r>
      <w:r/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в</w:t>
      </w:r>
      <w:r>
        <w:rPr>
          <w:rFonts w:eastAsia="Batang"/>
          <w:sz w:val="27"/>
          <w:szCs w:val="27"/>
          <w:highlight w:val="none"/>
        </w:rPr>
        <w:t xml:space="preserve">)</w:t>
      </w:r>
      <w:r>
        <w:rPr>
          <w:rFonts w:eastAsia="Batang"/>
          <w:sz w:val="27"/>
          <w:szCs w:val="27"/>
          <w:highlight w:val="none"/>
        </w:rPr>
        <w:t xml:space="preserve"> включение значений «бензин» и «дизельное топливо» характеристики «вид топлива» автомобилей легковых, средств автотранспортных для перевозки </w:t>
        <w:br/>
        <w:t xml:space="preserve">10 или более человек, автомобилей грузовых в ведомственный перечень осуществляется при условии обоснования в соотв</w:t>
      </w:r>
      <w:r>
        <w:rPr>
          <w:rFonts w:eastAsia="Batang"/>
          <w:sz w:val="27"/>
          <w:szCs w:val="27"/>
          <w:highlight w:val="none"/>
        </w:rPr>
        <w:t xml:space="preserve">е</w:t>
      </w:r>
      <w:r>
        <w:rPr>
          <w:rFonts w:eastAsia="Batang"/>
          <w:sz w:val="27"/>
          <w:szCs w:val="27"/>
          <w:highlight w:val="none"/>
        </w:rPr>
        <w:t xml:space="preserve">тствующей графе формы, предусмотренной приложением 1 к настоящим Правилам, невозможности использования значений «сжиженный природный газ», «компримированный природный газ», «смешанное топливо (дизельное топливо, компримированный природный газ или сжиженный</w:t>
      </w:r>
      <w:r>
        <w:rPr>
          <w:rFonts w:eastAsia="Batang"/>
          <w:sz w:val="27"/>
          <w:szCs w:val="27"/>
          <w:highlight w:val="none"/>
        </w:rPr>
        <w:t xml:space="preserve"> </w:t>
      </w:r>
      <w:r>
        <w:rPr>
          <w:rFonts w:eastAsia="Batang"/>
          <w:sz w:val="27"/>
          <w:szCs w:val="27"/>
          <w:highlight w:val="none"/>
        </w:rPr>
        <w:t xml:space="preserve">п</w:t>
      </w:r>
      <w:r>
        <w:rPr>
          <w:rFonts w:eastAsia="Batang"/>
          <w:sz w:val="27"/>
          <w:szCs w:val="27"/>
          <w:highlight w:val="none"/>
        </w:rPr>
        <w:t xml:space="preserve">риродный газ)», в том числе в связи </w:t>
        <w:br/>
        <w:t xml:space="preserve">с отсутствием на территории планируемой эксплуатации закупаемых автомобилей легковых, средств автотранспортных для перевозки 10 или более человек, автомобилей грузовых действующих объектов газозаправочной инфраструктуры</w:t>
      </w:r>
      <w:r>
        <w:rPr>
          <w:rFonts w:eastAsia="Batang"/>
          <w:sz w:val="27"/>
          <w:szCs w:val="27"/>
          <w:highlight w:val="none"/>
        </w:rPr>
        <w:t xml:space="preserve"> </w:t>
        <w:br/>
        <w:t xml:space="preserve">и (или) зарядной инфраструктуры для электрического автомобильного транспорта.»;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Дополнить Правила пунктом 7.1 следующего содержания: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«7</w:t>
      </w:r>
      <w:r>
        <w:rPr>
          <w:rFonts w:eastAsia="Batang"/>
          <w:sz w:val="27"/>
          <w:szCs w:val="27"/>
          <w:highlight w:val="none"/>
        </w:rPr>
        <w:t xml:space="preserve">.1. При условии обоснования невозможности использования значений «сжиженный природный газ», «компримированный природный газ», «смешанное топливо (дизельное топливо, компримированный природный газ или сжиженный природный газ)», в том числе в связи с отсутст</w:t>
      </w:r>
      <w:r>
        <w:rPr>
          <w:rFonts w:eastAsia="Batang"/>
          <w:sz w:val="27"/>
          <w:szCs w:val="27"/>
          <w:highlight w:val="none"/>
        </w:rPr>
        <w:t xml:space="preserve">в</w:t>
      </w:r>
      <w:r>
        <w:rPr>
          <w:rFonts w:eastAsia="Batang"/>
          <w:sz w:val="27"/>
          <w:szCs w:val="27"/>
          <w:highlight w:val="none"/>
        </w:rPr>
        <w:t xml:space="preserve">и</w:t>
      </w:r>
      <w:r>
        <w:rPr>
          <w:rFonts w:eastAsia="Batang"/>
          <w:sz w:val="27"/>
          <w:szCs w:val="27"/>
          <w:highlight w:val="none"/>
        </w:rPr>
        <w:t xml:space="preserve">ем на территории планируемой эксплуатации закупаемых автомобилей легковых, средств автотранспортных </w:t>
        <w:br/>
        <w:t xml:space="preserve">для перевозки 10 или более человек, автомобилей грузовых, действующих объектов газозаправочной инфраструктуры и (или) зарядной инфраструктуры для электриче</w:t>
      </w:r>
      <w:r>
        <w:rPr>
          <w:rFonts w:eastAsia="Batang"/>
          <w:sz w:val="27"/>
          <w:szCs w:val="27"/>
          <w:highlight w:val="none"/>
        </w:rPr>
        <w:t xml:space="preserve">с</w:t>
      </w:r>
      <w:r>
        <w:rPr>
          <w:rFonts w:eastAsia="Batang"/>
          <w:sz w:val="27"/>
          <w:szCs w:val="27"/>
          <w:highlight w:val="none"/>
        </w:rPr>
        <w:t xml:space="preserve">к</w:t>
      </w:r>
      <w:r>
        <w:rPr>
          <w:rFonts w:eastAsia="Batang"/>
          <w:sz w:val="27"/>
          <w:szCs w:val="27"/>
          <w:highlight w:val="none"/>
        </w:rPr>
        <w:t xml:space="preserve">ого автомобильного транспорта, допускается включение </w:t>
        <w:br/>
        <w:t xml:space="preserve">в ведомственный перечень бензина и дизельного топлива в качестве значений характеристики «вид топлива» автомобилей легковых, средств автотранспортных для перевозки 10 или более человек, автомобилей груз</w:t>
      </w:r>
      <w:r>
        <w:rPr>
          <w:rFonts w:eastAsia="Batang"/>
          <w:sz w:val="27"/>
          <w:szCs w:val="27"/>
          <w:highlight w:val="none"/>
        </w:rPr>
        <w:t xml:space="preserve">овых.</w:t>
      </w:r>
      <w:r>
        <w:rPr>
          <w:rFonts w:eastAsia="Batang"/>
          <w:sz w:val="27"/>
          <w:szCs w:val="27"/>
          <w:highlight w:val="none"/>
        </w:rPr>
        <w:t xml:space="preserve">»;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в приложении 2 к указанным Правилам: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отдельные позиции приложения изложить в редакции согласно приложению к настоящему постановлению;</w:t>
      </w:r>
      <w:r/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позиции 7 - 9, 12 - 14 признать утратившими силу;</w:t>
      </w:r>
      <w:r/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дополнить приложение сносками 1 и 2 следующего содержания:</w:t>
      </w:r>
      <w:r/>
    </w:p>
    <w:p>
      <w:pPr>
        <w:pStyle w:val="942"/>
        <w:pBdr/>
        <w:spacing/>
        <w:ind w:firstLine="709"/>
        <w:jc w:val="both"/>
        <w:rPr/>
      </w:pPr>
      <w:r>
        <w:rPr>
          <w:rFonts w:eastAsia="Batang"/>
          <w:sz w:val="27"/>
          <w:szCs w:val="27"/>
          <w:highlight w:val="none"/>
        </w:rPr>
        <w:t xml:space="preserve">«&lt;1&gt; При составлении ведомственного перечня указывается «двигатель внутреннего сгорания», или «энергетическая установка гибридного транспортного средства», или «электродвигатель».</w:t>
      </w:r>
      <w:r/>
    </w:p>
    <w:p>
      <w:pPr>
        <w:pStyle w:val="942"/>
        <w:pBdr/>
        <w:spacing/>
        <w:ind w:firstLine="709"/>
        <w:jc w:val="both"/>
        <w:rPr>
          <w:rFonts w:eastAsia="Batang"/>
          <w:sz w:val="27"/>
          <w:szCs w:val="27"/>
          <w:highlight w:val="none"/>
        </w:rPr>
      </w:pPr>
      <w:r>
        <w:rPr>
          <w:rFonts w:eastAsia="Batang"/>
          <w:sz w:val="27"/>
          <w:szCs w:val="27"/>
          <w:highlight w:val="none"/>
        </w:rPr>
        <w:t xml:space="preserve">&lt;</w:t>
      </w:r>
      <w:r>
        <w:rPr>
          <w:rFonts w:eastAsia="Batang"/>
          <w:sz w:val="27"/>
          <w:szCs w:val="27"/>
          <w:highlight w:val="none"/>
        </w:rPr>
        <w:t xml:space="preserve">2&gt;</w:t>
      </w:r>
      <w:r>
        <w:rPr>
          <w:rFonts w:eastAsia="Batang"/>
          <w:sz w:val="27"/>
          <w:szCs w:val="27"/>
          <w:highlight w:val="none"/>
        </w:rPr>
        <w:t xml:space="preserve"> При составлении ведомственного перечня указывается «бензин», </w:t>
        <w:br/>
        <w:t xml:space="preserve">или «сжиженный природный газ», или «компримированный природный газ», </w:t>
        <w:br/>
        <w:t xml:space="preserve">или «дизельное топливо», или «смешанное топливо (дизельное топливо, компримированный природный газ или сжиженный природный </w:t>
      </w:r>
      <w:r>
        <w:rPr>
          <w:rFonts w:eastAsia="Batang"/>
          <w:sz w:val="27"/>
          <w:szCs w:val="27"/>
          <w:highlight w:val="none"/>
        </w:rPr>
        <w:t xml:space="preserve">газ)».</w:t>
        <w:br/>
        <w:t xml:space="preserve">Не указывается в случае указания «электродвигатель» в качестве значения характеристики «Тип двигателя (силовой установки)».».</w:t>
      </w:r>
      <w:r>
        <w:rPr>
          <w:rFonts w:eastAsia="Batang"/>
          <w:sz w:val="27"/>
          <w:szCs w:val="27"/>
          <w:highlight w:val="none"/>
        </w:rPr>
      </w:r>
      <w:r>
        <w:rPr>
          <w:rFonts w:eastAsia="Batang"/>
          <w:sz w:val="27"/>
          <w:szCs w:val="27"/>
          <w:highlight w:val="none"/>
        </w:rPr>
      </w:r>
    </w:p>
    <w:p>
      <w:pPr>
        <w:pStyle w:val="942"/>
        <w:pBdr/>
        <w:spacing/>
        <w:ind w:firstLine="720"/>
        <w:jc w:val="both"/>
        <w:rPr>
          <w:sz w:val="27"/>
          <w:szCs w:val="28"/>
          <w:highlight w:val="none"/>
        </w:rPr>
      </w:pPr>
      <w:r>
        <w:rPr>
          <w:sz w:val="27"/>
          <w:szCs w:val="28"/>
          <w:highlight w:val="none"/>
        </w:rPr>
        <w:t xml:space="preserve">3. Настоящее </w:t>
      </w:r>
      <w:r>
        <w:rPr>
          <w:sz w:val="27"/>
          <w:szCs w:val="28"/>
        </w:rPr>
        <w:t xml:space="preserve">постановление опубликовать в Вестнике городского округа город Новоалтайск Алтайского края и разместить на официальном сайте города Новоалтайска в сети интернет.</w:t>
      </w:r>
      <w:r>
        <w:rPr>
          <w:sz w:val="27"/>
          <w:szCs w:val="28"/>
          <w:highlight w:val="none"/>
        </w:rPr>
      </w:r>
      <w:r>
        <w:rPr>
          <w:sz w:val="27"/>
          <w:szCs w:val="28"/>
          <w:highlight w:val="none"/>
        </w:rPr>
      </w:r>
    </w:p>
    <w:p>
      <w:pPr>
        <w:pStyle w:val="942"/>
        <w:pBdr/>
        <w:spacing/>
        <w:ind w:firstLine="720"/>
        <w:jc w:val="both"/>
        <w:rPr>
          <w:sz w:val="27"/>
        </w:rPr>
      </w:pPr>
      <w:r>
        <w:rPr>
          <w:sz w:val="27"/>
          <w:szCs w:val="28"/>
          <w:highlight w:val="none"/>
        </w:rPr>
        <w:t xml:space="preserve">4. Контроль </w:t>
      </w:r>
      <w:r>
        <w:rPr>
          <w:sz w:val="27"/>
          <w:szCs w:val="28"/>
        </w:rPr>
        <w:t xml:space="preserve">за исполнением настоящего постановления </w:t>
      </w:r>
      <w:r>
        <w:rPr>
          <w:sz w:val="27"/>
        </w:rPr>
        <w:t xml:space="preserve">возложить </w:t>
        <w:br/>
        <w:t xml:space="preserve">на заместителя главы Администрации города Катушонок </w:t>
      </w:r>
      <w:r>
        <w:rPr>
          <w:sz w:val="27"/>
        </w:rPr>
        <w:t xml:space="preserve">Е.В.</w:t>
      </w:r>
      <w:r>
        <w:rPr>
          <w:sz w:val="27"/>
        </w:rPr>
      </w:r>
      <w:r>
        <w:rPr>
          <w:sz w:val="27"/>
        </w:rPr>
      </w:r>
    </w:p>
    <w:p>
      <w:pPr>
        <w:pStyle w:val="942"/>
        <w:pBdr/>
        <w:spacing/>
        <w:ind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42"/>
        <w:pBdr/>
        <w:spacing/>
        <w:ind/>
        <w:rPr>
          <w:sz w:val="27"/>
        </w:rPr>
      </w:pPr>
      <w:r>
        <w:rPr>
          <w:sz w:val="27"/>
          <w:highlight w:val="none"/>
        </w:rPr>
      </w:r>
      <w:r>
        <w:rPr>
          <w:sz w:val="27"/>
        </w:rPr>
      </w:r>
      <w:r>
        <w:rPr>
          <w:sz w:val="27"/>
        </w:rPr>
      </w:r>
    </w:p>
    <w:p>
      <w:pPr>
        <w:pStyle w:val="942"/>
        <w:pBdr/>
        <w:spacing/>
        <w:ind/>
        <w:rPr/>
      </w:pPr>
      <w:r>
        <w:rPr>
          <w:sz w:val="27"/>
        </w:rPr>
        <w:t xml:space="preserve">Заместитель главы </w:t>
      </w:r>
      <w:r>
        <w:rPr>
          <w:sz w:val="27"/>
        </w:rPr>
      </w:r>
      <w:r/>
    </w:p>
    <w:p>
      <w:pPr>
        <w:pStyle w:val="942"/>
        <w:pBdr/>
        <w:spacing/>
        <w:ind/>
        <w:rPr/>
      </w:pPr>
      <w:r>
        <w:rPr>
          <w:sz w:val="27"/>
        </w:rPr>
        <w:t xml:space="preserve">Администрации города </w:t>
      </w:r>
      <w:r>
        <w:rPr>
          <w:sz w:val="27"/>
        </w:rPr>
      </w:r>
      <w:r/>
    </w:p>
    <w:p>
      <w:pPr>
        <w:pStyle w:val="942"/>
        <w:pBdr/>
        <w:spacing/>
        <w:ind/>
        <w:rPr>
          <w:sz w:val="27"/>
          <w:highlight w:val="none"/>
        </w:rPr>
      </w:pPr>
      <w:r>
        <w:rPr>
          <w:sz w:val="27"/>
        </w:rPr>
        <w:t xml:space="preserve">по градостроительству</w:t>
      </w:r>
      <w:r>
        <w:rPr>
          <w:sz w:val="27"/>
        </w:rPr>
        <w:t xml:space="preserve">     </w:t>
      </w:r>
      <w:r>
        <w:rPr>
          <w:sz w:val="27"/>
        </w:rPr>
        <w:tab/>
        <w:tab/>
      </w:r>
      <w:r>
        <w:rPr>
          <w:sz w:val="27"/>
        </w:rPr>
        <w:tab/>
        <w:tab/>
        <w:tab/>
        <w:tab/>
        <w:tab/>
      </w:r>
      <w:r>
        <w:rPr>
          <w:sz w:val="27"/>
        </w:rPr>
        <w:t xml:space="preserve">В.П. Бондарев</w:t>
      </w:r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pStyle w:val="942"/>
        <w:pBdr/>
        <w:spacing/>
        <w:ind/>
        <w:jc w:val="center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>
        <w:rPr>
          <w:sz w:val="27"/>
          <w:szCs w:val="28"/>
        </w:rPr>
      </w:r>
    </w:p>
    <w:p>
      <w:pPr>
        <w:pStyle w:val="942"/>
        <w:pBdr/>
        <w:spacing/>
        <w:ind/>
        <w:jc w:val="center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>
        <w:rPr>
          <w:sz w:val="27"/>
          <w:szCs w:val="28"/>
        </w:rPr>
      </w:r>
    </w:p>
    <w:p>
      <w:pPr>
        <w:pStyle w:val="942"/>
        <w:pBdr/>
        <w:spacing/>
        <w:ind/>
        <w:jc w:val="center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>
        <w:rPr>
          <w:sz w:val="27"/>
          <w:szCs w:val="28"/>
        </w:rPr>
      </w:r>
    </w:p>
    <w:p>
      <w:pPr>
        <w:pStyle w:val="942"/>
        <w:pBdr/>
        <w:spacing/>
        <w:ind/>
        <w:jc w:val="center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>
        <w:rPr>
          <w:sz w:val="27"/>
          <w:szCs w:val="28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8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42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6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framePr w:hAnchor="margin" w:vAnchor="text" w:wrap="around" w:xAlign="right" w:y="1"/>
      <w:pBdr/>
      <w:spacing/>
      <w:ind/>
      <w:rPr>
        <w:rStyle w:val="932"/>
      </w:rPr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separate"/>
    </w:r>
    <w:r>
      <w:rPr>
        <w:rStyle w:val="932"/>
      </w:rPr>
      <w:t xml:space="preserve">24</w: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0"/>
      <w:pBdr/>
      <w:spacing/>
      <w:ind w:right="36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Intense Emphasis"/>
    <w:basedOn w:val="9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2">
    <w:name w:val="Intense Reference"/>
    <w:basedOn w:val="9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3">
    <w:name w:val="Subtle Emphasis"/>
    <w:basedOn w:val="9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4">
    <w:name w:val="Emphasis"/>
    <w:basedOn w:val="939"/>
    <w:uiPriority w:val="20"/>
    <w:qFormat/>
    <w:pPr>
      <w:pBdr/>
      <w:spacing/>
      <w:ind/>
    </w:pPr>
    <w:rPr>
      <w:i/>
      <w:iCs/>
    </w:rPr>
  </w:style>
  <w:style w:type="character" w:styleId="735">
    <w:name w:val="Strong"/>
    <w:basedOn w:val="939"/>
    <w:uiPriority w:val="22"/>
    <w:qFormat/>
    <w:pPr>
      <w:pBdr/>
      <w:spacing/>
      <w:ind/>
    </w:pPr>
    <w:rPr>
      <w:b/>
      <w:bCs/>
    </w:rPr>
  </w:style>
  <w:style w:type="character" w:styleId="736">
    <w:name w:val="Subtle Reference"/>
    <w:basedOn w:val="9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7">
    <w:name w:val="Book Title"/>
    <w:basedOn w:val="93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8">
    <w:name w:val="FollowedHyperlink"/>
    <w:basedOn w:val="9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9">
    <w:name w:val="Heading 1"/>
    <w:basedOn w:val="917"/>
    <w:next w:val="917"/>
    <w:link w:val="7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link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917"/>
    <w:next w:val="917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3">
    <w:name w:val="Heading 3"/>
    <w:basedOn w:val="917"/>
    <w:next w:val="917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917"/>
    <w:next w:val="917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7"/>
    <w:next w:val="917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7"/>
    <w:next w:val="917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7"/>
    <w:next w:val="917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7"/>
    <w:next w:val="917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7"/>
    <w:next w:val="917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7"/>
    <w:uiPriority w:val="34"/>
    <w:qFormat/>
    <w:pPr>
      <w:pBdr/>
      <w:spacing/>
      <w:ind w:left="720"/>
      <w:contextualSpacing w:val="true"/>
    </w:pPr>
  </w:style>
  <w:style w:type="paragraph" w:styleId="758">
    <w:name w:val="No Spacing"/>
    <w:uiPriority w:val="1"/>
    <w:qFormat/>
    <w:pPr>
      <w:pBdr/>
      <w:spacing w:after="0" w:before="0" w:line="240" w:lineRule="auto"/>
      <w:ind/>
    </w:pPr>
  </w:style>
  <w:style w:type="paragraph" w:styleId="759">
    <w:name w:val="Title"/>
    <w:basedOn w:val="917"/>
    <w:next w:val="917"/>
    <w:link w:val="7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0">
    <w:name w:val="Title Char"/>
    <w:link w:val="759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917"/>
    <w:next w:val="917"/>
    <w:link w:val="7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2">
    <w:name w:val="Subtitle Char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917"/>
    <w:next w:val="917"/>
    <w:link w:val="764"/>
    <w:uiPriority w:val="29"/>
    <w:qFormat/>
    <w:pPr>
      <w:pBdr/>
      <w:spacing/>
      <w:ind w:right="720" w:left="720"/>
    </w:pPr>
    <w:rPr>
      <w:i/>
    </w:rPr>
  </w:style>
  <w:style w:type="character" w:styleId="764">
    <w:name w:val="Quote Char"/>
    <w:link w:val="763"/>
    <w:uiPriority w:val="29"/>
    <w:pPr>
      <w:pBdr/>
      <w:spacing/>
      <w:ind/>
    </w:pPr>
    <w:rPr>
      <w:i/>
    </w:rPr>
  </w:style>
  <w:style w:type="paragraph" w:styleId="765">
    <w:name w:val="Intense Quote"/>
    <w:basedOn w:val="917"/>
    <w:next w:val="917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6">
    <w:name w:val="Intense Quote Char"/>
    <w:link w:val="765"/>
    <w:uiPriority w:val="30"/>
    <w:pPr>
      <w:pBdr/>
      <w:spacing/>
      <w:ind/>
    </w:pPr>
    <w:rPr>
      <w:i/>
    </w:rPr>
  </w:style>
  <w:style w:type="paragraph" w:styleId="767">
    <w:name w:val="Header"/>
    <w:basedOn w:val="917"/>
    <w:link w:val="7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8">
    <w:name w:val="Header Char"/>
    <w:link w:val="767"/>
    <w:uiPriority w:val="99"/>
    <w:pPr>
      <w:pBdr/>
      <w:spacing/>
      <w:ind/>
    </w:pPr>
  </w:style>
  <w:style w:type="paragraph" w:styleId="769">
    <w:name w:val="Footer"/>
    <w:basedOn w:val="917"/>
    <w:link w:val="7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0">
    <w:name w:val="Footer Char"/>
    <w:link w:val="769"/>
    <w:uiPriority w:val="99"/>
    <w:pPr>
      <w:pBdr/>
      <w:spacing/>
      <w:ind/>
    </w:pPr>
  </w:style>
  <w:style w:type="paragraph" w:styleId="771">
    <w:name w:val="Caption"/>
    <w:basedOn w:val="917"/>
    <w:next w:val="917"/>
    <w:link w:val="7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2">
    <w:name w:val="Caption Char"/>
    <w:link w:val="771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table" w:styleId="773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1">
    <w:name w:val="Footnote Text Char"/>
    <w:link w:val="900"/>
    <w:uiPriority w:val="99"/>
    <w:pPr>
      <w:pBdr/>
      <w:spacing/>
      <w:ind/>
    </w:pPr>
    <w:rPr>
      <w:sz w:val="18"/>
    </w:rPr>
  </w:style>
  <w:style w:type="character" w:styleId="90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4">
    <w:name w:val="Endnote Text Char"/>
    <w:link w:val="903"/>
    <w:uiPriority w:val="99"/>
    <w:pPr>
      <w:pBdr/>
      <w:spacing/>
      <w:ind/>
    </w:pPr>
    <w:rPr>
      <w:sz w:val="20"/>
    </w:rPr>
  </w:style>
  <w:style w:type="character" w:styleId="90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pBdr/>
      <w:spacing w:after="57"/>
      <w:ind w:right="0" w:firstLine="0" w:left="0"/>
    </w:pPr>
  </w:style>
  <w:style w:type="paragraph" w:styleId="907">
    <w:name w:val="toc 2"/>
    <w:basedOn w:val="917"/>
    <w:next w:val="917"/>
    <w:uiPriority w:val="39"/>
    <w:unhideWhenUsed/>
    <w:pPr>
      <w:pBdr/>
      <w:spacing w:after="57"/>
      <w:ind w:right="0" w:firstLine="0" w:left="283"/>
    </w:pPr>
  </w:style>
  <w:style w:type="paragraph" w:styleId="908">
    <w:name w:val="toc 3"/>
    <w:basedOn w:val="917"/>
    <w:next w:val="917"/>
    <w:uiPriority w:val="39"/>
    <w:unhideWhenUsed/>
    <w:pPr>
      <w:pBdr/>
      <w:spacing w:after="57"/>
      <w:ind w:right="0" w:firstLine="0" w:left="567"/>
    </w:pPr>
  </w:style>
  <w:style w:type="paragraph" w:styleId="909">
    <w:name w:val="toc 4"/>
    <w:basedOn w:val="917"/>
    <w:next w:val="917"/>
    <w:uiPriority w:val="39"/>
    <w:unhideWhenUsed/>
    <w:pPr>
      <w:pBdr/>
      <w:spacing w:after="57"/>
      <w:ind w:right="0" w:firstLine="0" w:left="850"/>
    </w:pPr>
  </w:style>
  <w:style w:type="paragraph" w:styleId="910">
    <w:name w:val="toc 5"/>
    <w:basedOn w:val="917"/>
    <w:next w:val="917"/>
    <w:uiPriority w:val="39"/>
    <w:unhideWhenUsed/>
    <w:pPr>
      <w:pBdr/>
      <w:spacing w:after="57"/>
      <w:ind w:right="0" w:firstLine="0" w:left="1134"/>
    </w:pPr>
  </w:style>
  <w:style w:type="paragraph" w:styleId="911">
    <w:name w:val="toc 6"/>
    <w:basedOn w:val="917"/>
    <w:next w:val="917"/>
    <w:uiPriority w:val="39"/>
    <w:unhideWhenUsed/>
    <w:pPr>
      <w:pBdr/>
      <w:spacing w:after="57"/>
      <w:ind w:right="0" w:firstLine="0" w:left="1417"/>
    </w:pPr>
  </w:style>
  <w:style w:type="paragraph" w:styleId="912">
    <w:name w:val="toc 7"/>
    <w:basedOn w:val="917"/>
    <w:next w:val="917"/>
    <w:uiPriority w:val="39"/>
    <w:unhideWhenUsed/>
    <w:pPr>
      <w:pBdr/>
      <w:spacing w:after="57"/>
      <w:ind w:right="0" w:firstLine="0" w:left="1701"/>
    </w:pPr>
  </w:style>
  <w:style w:type="paragraph" w:styleId="913">
    <w:name w:val="toc 8"/>
    <w:basedOn w:val="917"/>
    <w:next w:val="917"/>
    <w:uiPriority w:val="39"/>
    <w:unhideWhenUsed/>
    <w:pPr>
      <w:pBdr/>
      <w:spacing w:after="57"/>
      <w:ind w:right="0" w:firstLine="0" w:left="1984"/>
    </w:pPr>
  </w:style>
  <w:style w:type="paragraph" w:styleId="914">
    <w:name w:val="toc 9"/>
    <w:basedOn w:val="917"/>
    <w:next w:val="917"/>
    <w:uiPriority w:val="39"/>
    <w:unhideWhenUsed/>
    <w:pPr>
      <w:pBdr/>
      <w:spacing w:after="57"/>
      <w:ind w:right="0" w:firstLine="0" w:left="2268"/>
    </w:p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>
    <w:name w:val="table of figures"/>
    <w:basedOn w:val="917"/>
    <w:next w:val="917"/>
    <w:uiPriority w:val="99"/>
    <w:unhideWhenUsed/>
    <w:pPr>
      <w:pBdr/>
      <w:spacing w:after="0" w:afterAutospacing="0"/>
      <w:ind/>
    </w:pPr>
  </w:style>
  <w:style w:type="paragraph" w:styleId="917" w:default="1">
    <w:name w:val="Normal"/>
    <w:next w:val="917"/>
    <w:link w:val="917"/>
    <w:qFormat/>
    <w:pPr>
      <w:pBdr/>
      <w:spacing/>
      <w:ind/>
    </w:pPr>
    <w:rPr>
      <w:lang w:val="ru-RU" w:eastAsia="ru-RU" w:bidi="ar-SA"/>
    </w:rPr>
  </w:style>
  <w:style w:type="paragraph" w:styleId="918">
    <w:name w:val="Заголовок 1"/>
    <w:basedOn w:val="917"/>
    <w:next w:val="917"/>
    <w:link w:val="917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19">
    <w:name w:val="Заголовок 2"/>
    <w:basedOn w:val="917"/>
    <w:next w:val="917"/>
    <w:link w:val="917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20">
    <w:name w:val="Заголовок 3"/>
    <w:basedOn w:val="917"/>
    <w:next w:val="917"/>
    <w:link w:val="917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21">
    <w:name w:val="Заголовок 4"/>
    <w:basedOn w:val="917"/>
    <w:next w:val="917"/>
    <w:link w:val="917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22">
    <w:name w:val="Заголовок 5"/>
    <w:basedOn w:val="917"/>
    <w:next w:val="917"/>
    <w:link w:val="91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23">
    <w:name w:val="Заголовок 6"/>
    <w:basedOn w:val="917"/>
    <w:next w:val="917"/>
    <w:link w:val="917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24">
    <w:name w:val="Заголовок 7"/>
    <w:basedOn w:val="917"/>
    <w:next w:val="917"/>
    <w:link w:val="917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25">
    <w:name w:val="Заголовок 8"/>
    <w:basedOn w:val="917"/>
    <w:next w:val="917"/>
    <w:link w:val="917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26">
    <w:name w:val="Заголовок 9"/>
    <w:basedOn w:val="917"/>
    <w:next w:val="917"/>
    <w:link w:val="917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27">
    <w:name w:val="Основной шрифт абзаца"/>
    <w:next w:val="927"/>
    <w:link w:val="917"/>
    <w:semiHidden/>
    <w:pPr>
      <w:pBdr/>
      <w:spacing/>
      <w:ind/>
    </w:pPr>
  </w:style>
  <w:style w:type="table" w:styleId="928">
    <w:name w:val="Обычная таблица"/>
    <w:next w:val="928"/>
    <w:link w:val="917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9">
    <w:name w:val="Нет списка"/>
    <w:next w:val="929"/>
    <w:link w:val="917"/>
    <w:semiHidden/>
    <w:pPr>
      <w:pBdr/>
      <w:spacing/>
      <w:ind/>
    </w:pPr>
  </w:style>
  <w:style w:type="paragraph" w:styleId="930">
    <w:name w:val="Верхний колонтитул"/>
    <w:basedOn w:val="917"/>
    <w:next w:val="930"/>
    <w:link w:val="917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31">
    <w:name w:val="Нижний колонтитул"/>
    <w:basedOn w:val="917"/>
    <w:next w:val="931"/>
    <w:link w:val="917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2">
    <w:name w:val="Номер страницы"/>
    <w:basedOn w:val="927"/>
    <w:next w:val="932"/>
    <w:link w:val="917"/>
    <w:pPr>
      <w:pBdr/>
      <w:spacing/>
      <w:ind/>
    </w:pPr>
  </w:style>
  <w:style w:type="paragraph" w:styleId="933">
    <w:name w:val="Основной текст с отступом"/>
    <w:basedOn w:val="917"/>
    <w:next w:val="933"/>
    <w:link w:val="917"/>
    <w:pPr>
      <w:pBdr/>
      <w:spacing w:line="360" w:lineRule="auto"/>
      <w:ind w:firstLine="720"/>
      <w:jc w:val="both"/>
    </w:pPr>
    <w:rPr>
      <w:sz w:val="28"/>
    </w:rPr>
  </w:style>
  <w:style w:type="paragraph" w:styleId="934">
    <w:name w:val="Основной текст"/>
    <w:basedOn w:val="917"/>
    <w:next w:val="934"/>
    <w:link w:val="917"/>
    <w:pPr>
      <w:pBdr/>
      <w:spacing w:line="240" w:lineRule="exact"/>
      <w:ind/>
      <w:jc w:val="both"/>
    </w:pPr>
    <w:rPr>
      <w:sz w:val="28"/>
    </w:rPr>
  </w:style>
  <w:style w:type="paragraph" w:styleId="935">
    <w:name w:val="Основной текст 2"/>
    <w:basedOn w:val="917"/>
    <w:next w:val="935"/>
    <w:link w:val="917"/>
    <w:pPr>
      <w:pBdr/>
      <w:spacing w:line="240" w:lineRule="exact"/>
      <w:ind/>
    </w:pPr>
    <w:rPr>
      <w:sz w:val="28"/>
      <w:lang w:val="en-US"/>
    </w:rPr>
  </w:style>
  <w:style w:type="paragraph" w:styleId="936">
    <w:name w:val="Название объекта"/>
    <w:basedOn w:val="917"/>
    <w:next w:val="917"/>
    <w:link w:val="917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37">
    <w:name w:val="Схема документа"/>
    <w:basedOn w:val="917"/>
    <w:next w:val="937"/>
    <w:link w:val="917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38">
    <w:name w:val="Текст выноски"/>
    <w:basedOn w:val="917"/>
    <w:next w:val="938"/>
    <w:link w:val="91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39" w:default="1">
    <w:name w:val="Default Paragraph Font"/>
    <w:uiPriority w:val="1"/>
    <w:semiHidden/>
    <w:unhideWhenUsed/>
    <w:pPr>
      <w:pBdr/>
      <w:spacing/>
      <w:ind/>
    </w:pPr>
  </w:style>
  <w:style w:type="numbering" w:styleId="940" w:default="1">
    <w:name w:val="No List"/>
    <w:uiPriority w:val="99"/>
    <w:semiHidden/>
    <w:unhideWhenUsed/>
    <w:pPr>
      <w:pBdr/>
      <w:spacing/>
      <w:ind/>
    </w:pPr>
  </w:style>
  <w:style w:type="table" w:styleId="9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20</cp:revision>
  <dcterms:created xsi:type="dcterms:W3CDTF">2021-02-25T05:55:00Z</dcterms:created>
  <dcterms:modified xsi:type="dcterms:W3CDTF">2025-09-24T04:16:59Z</dcterms:modified>
  <cp:version>786432</cp:version>
</cp:coreProperties>
</file>