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A1" w:rsidRDefault="00C93D7C">
      <w:pPr>
        <w:pStyle w:val="2"/>
        <w:ind w:left="0" w:firstLine="0"/>
        <w:jc w:val="center"/>
        <w:rPr>
          <w:b w:val="0"/>
        </w:rPr>
      </w:pPr>
      <w:r>
        <w:rPr>
          <w:b w:val="0"/>
        </w:rPr>
        <w:t xml:space="preserve"> </w:t>
      </w:r>
      <w:r w:rsidRPr="00C93D7C">
        <w:rPr>
          <w:b w:val="0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48pt;visibility:visible;mso-wrap-style:square">
            <v:imagedata r:id="rId9" o:title=""/>
          </v:shape>
        </w:pict>
      </w:r>
    </w:p>
    <w:p w:rsidR="00DD1DA1" w:rsidRDefault="00C93D7C">
      <w:pPr>
        <w:pStyle w:val="1"/>
        <w:jc w:val="center"/>
      </w:pPr>
      <w:r>
        <w:t>АДМИНИСТРАЦИЯ  ГОРОДА  НОВОАЛТАЙСКА</w:t>
      </w:r>
    </w:p>
    <w:p w:rsidR="00DD1DA1" w:rsidRDefault="00C93D7C">
      <w:pPr>
        <w:pStyle w:val="1"/>
        <w:jc w:val="center"/>
      </w:pPr>
      <w:r>
        <w:t>АЛТАЙСКОГО  КРАЯ</w:t>
      </w:r>
    </w:p>
    <w:p w:rsidR="00DD1DA1" w:rsidRDefault="00DD1DA1">
      <w:pPr>
        <w:jc w:val="both"/>
        <w:rPr>
          <w:b/>
        </w:rPr>
      </w:pPr>
    </w:p>
    <w:p w:rsidR="00DD1DA1" w:rsidRDefault="00C93D7C">
      <w:pPr>
        <w:pStyle w:val="3"/>
      </w:pPr>
      <w:r>
        <w:t>П О С Т А Н О В Л Е Н И Е</w:t>
      </w:r>
    </w:p>
    <w:p w:rsidR="00DD1DA1" w:rsidRDefault="00DD1DA1">
      <w:pPr>
        <w:jc w:val="both"/>
      </w:pPr>
    </w:p>
    <w:p w:rsidR="00DD1DA1" w:rsidRPr="00374D4E" w:rsidRDefault="00DD1DA1">
      <w:pPr>
        <w:jc w:val="both"/>
        <w:rPr>
          <w:sz w:val="28"/>
        </w:rPr>
      </w:pPr>
    </w:p>
    <w:p w:rsidR="00DD1DA1" w:rsidRPr="00374D4E" w:rsidRDefault="00374D4E">
      <w:pPr>
        <w:rPr>
          <w:sz w:val="28"/>
        </w:rPr>
      </w:pPr>
      <w:r>
        <w:rPr>
          <w:sz w:val="28"/>
        </w:rPr>
        <w:t xml:space="preserve">09.08.2024          </w:t>
      </w:r>
      <w:r w:rsidRPr="00374D4E">
        <w:rPr>
          <w:sz w:val="28"/>
        </w:rPr>
        <w:t xml:space="preserve">               </w:t>
      </w:r>
      <w:r w:rsidR="00C93D7C" w:rsidRPr="00374D4E">
        <w:rPr>
          <w:sz w:val="28"/>
        </w:rPr>
        <w:t xml:space="preserve">   </w:t>
      </w:r>
      <w:r>
        <w:rPr>
          <w:sz w:val="28"/>
        </w:rPr>
        <w:t xml:space="preserve">           </w:t>
      </w:r>
      <w:bookmarkStart w:id="0" w:name="_GoBack"/>
      <w:bookmarkEnd w:id="0"/>
      <w:r w:rsidR="00C93D7C" w:rsidRPr="00374D4E">
        <w:rPr>
          <w:sz w:val="28"/>
        </w:rPr>
        <w:t xml:space="preserve">    г. Новоалтайск       </w:t>
      </w:r>
      <w:r>
        <w:rPr>
          <w:sz w:val="28"/>
        </w:rPr>
        <w:t xml:space="preserve">    </w:t>
      </w:r>
      <w:r w:rsidR="00C93D7C" w:rsidRPr="00374D4E">
        <w:rPr>
          <w:sz w:val="28"/>
        </w:rPr>
        <w:t xml:space="preserve">                          №</w:t>
      </w:r>
      <w:r>
        <w:rPr>
          <w:sz w:val="28"/>
        </w:rPr>
        <w:t xml:space="preserve"> 1884</w:t>
      </w:r>
    </w:p>
    <w:p w:rsidR="00DD1DA1" w:rsidRDefault="00DD1DA1">
      <w:pPr>
        <w:jc w:val="both"/>
      </w:pPr>
    </w:p>
    <w:tbl>
      <w:tblPr>
        <w:tblW w:w="5000" w:type="pct"/>
        <w:shd w:val="clear" w:color="FFFFFF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5"/>
      </w:tblGrid>
      <w:tr w:rsidR="00DD1DA1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</w:tcPr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DD1DA1">
              <w:trPr>
                <w:trHeight w:val="450"/>
              </w:trPr>
              <w:tc>
                <w:tcPr>
                  <w:tcW w:w="1020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DD1DA1" w:rsidRDefault="00C93D7C">
                  <w:pPr>
                    <w:ind w:firstLine="72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rect id="Прямоугольник 2" o:spid="_x0000_s1026" style="position:absolute;left:0;text-align:left;margin-left:4.25pt;margin-top:9.9pt;width:268.75pt;height:93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80 -12 -80 21588 21676 21588 21676 -12 -80 -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" strokecolor="white">
                        <v:path arrowok="t"/>
                        <v:textbox>
                          <w:txbxContent>
                            <w:p w:rsidR="00DD1DA1" w:rsidRDefault="00C93D7C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 проведении проверки готовности объек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тов жилищно-коммунального хозяйства и социальной сферы города Новоалтайска к отопительному периоду 2024-2025 годов</w:t>
                              </w:r>
                            </w:p>
                          </w:txbxContent>
                        </v:textbox>
                        <w10:wrap type="tight"/>
                      </v:rect>
                    </w:pict>
                  </w:r>
                </w:p>
              </w:tc>
            </w:tr>
          </w:tbl>
          <w:p w:rsidR="00DD1DA1" w:rsidRDefault="00DD1DA1">
            <w:pPr>
              <w:ind w:firstLine="720"/>
              <w:jc w:val="both"/>
            </w:pPr>
          </w:p>
          <w:tbl>
            <w:tblPr>
              <w:tblW w:w="9604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10112"/>
            </w:tblGrid>
            <w:tr w:rsidR="00DD1DA1">
              <w:trPr>
                <w:jc w:val="center"/>
              </w:trPr>
              <w:tc>
                <w:tcPr>
                  <w:tcW w:w="960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DD1DA1" w:rsidRDefault="00C93D7C">
                  <w:pPr>
                    <w:pStyle w:val="1"/>
                    <w:ind w:firstLine="720"/>
                    <w:jc w:val="both"/>
                  </w:pPr>
                  <w:r>
                    <w:t xml:space="preserve">В соответствии с Федеральным законом Российской Федерации </w:t>
                  </w:r>
                  <w:r>
                    <w:br/>
                    <w:t>от 27.07.2010 № 190-ФЗ «О теплоснабжении», приказом Министерства энергетики Рос</w:t>
                  </w:r>
                  <w:r>
                    <w:t>сийской Федерации от 12.03.2013 № 103 «Об утверждении Правил оценки готовности к отопительному периоду», Уставом городского округа города Новоалтайска Алтайского края, в целях проведения ежегодных проверок готовности к отопительному периоду потребителей те</w:t>
                  </w:r>
                  <w:r>
                    <w:t>пловой энергии, теплоснабжающих и теплосетевых организаций на территории муниципального образования города Новоалтайска, п о с т а н о в л я ю:</w:t>
                  </w:r>
                </w:p>
                <w:p w:rsidR="00DD1DA1" w:rsidRDefault="00C93D7C">
                  <w:pPr>
                    <w:pStyle w:val="1"/>
                    <w:ind w:firstLine="720"/>
                    <w:jc w:val="both"/>
                  </w:pPr>
                  <w:r>
                    <w:t>1. Утвердить Программу проведения проверки готовности к отопительному периоду 2024-2025 годов (Приложение 1).</w:t>
                  </w:r>
                </w:p>
                <w:p w:rsidR="00DD1DA1" w:rsidRDefault="00C93D7C">
                  <w:pPr>
                    <w:pStyle w:val="1"/>
                    <w:ind w:firstLine="720"/>
                    <w:jc w:val="both"/>
                  </w:pPr>
                  <w:r>
                    <w:t xml:space="preserve">2. Утвердить состав комиссии по проведению проверки готовности </w:t>
                  </w:r>
                  <w:r>
                    <w:br/>
                    <w:t>к отопительному периоду 2024-2025 годов теплоснабжающих и теплосетевых организаций (Приложение 2).</w:t>
                  </w:r>
                </w:p>
                <w:p w:rsidR="00DD1DA1" w:rsidRDefault="00C93D7C">
                  <w:pPr>
                    <w:pStyle w:val="1"/>
                    <w:ind w:firstLine="720"/>
                    <w:jc w:val="both"/>
                  </w:pPr>
                  <w:r>
                    <w:t xml:space="preserve">3. Утвердить состав комиссии по проведению проверки готовности </w:t>
                  </w:r>
                  <w:r>
                    <w:br/>
                    <w:t>к отопительному периоду 2024-</w:t>
                  </w:r>
                  <w:r>
                    <w:t>2025 годов потребителей тепловой энергии (Приложение 3).</w:t>
                  </w:r>
                </w:p>
                <w:p w:rsidR="00DD1DA1" w:rsidRDefault="00C93D7C">
                  <w:pPr>
                    <w:pStyle w:val="1"/>
                    <w:ind w:firstLine="720"/>
                    <w:jc w:val="both"/>
                  </w:pPr>
                  <w:r>
                    <w:t xml:space="preserve">4. Утвердить Порядок работы комиссий по проверке готовности </w:t>
                  </w:r>
                  <w:r>
                    <w:br/>
                    <w:t>к отопительному периоду 2024-2025 годов теплоснабжающих и теплосетевых организаций, потребителей тепловой энергии (Приложение 4).</w:t>
                  </w:r>
                </w:p>
                <w:p w:rsidR="00DD1DA1" w:rsidRDefault="00C93D7C">
                  <w:pPr>
                    <w:pStyle w:val="1"/>
                    <w:ind w:firstLine="720"/>
                    <w:jc w:val="both"/>
                  </w:pPr>
                  <w:r>
                    <w:t>5. Насто</w:t>
                  </w:r>
                  <w:r>
                    <w:t>ящее постановление опубликовать в Вестнике муниципального образования.</w:t>
                  </w:r>
                </w:p>
                <w:p w:rsidR="00DD1DA1" w:rsidRDefault="00C93D7C">
                  <w:pPr>
                    <w:pStyle w:val="1"/>
                    <w:ind w:firstLine="720"/>
                    <w:jc w:val="both"/>
                    <w:rPr>
                      <w:color w:val="000000"/>
                      <w:szCs w:val="28"/>
                    </w:rPr>
                  </w:pPr>
                  <w:r>
                    <w:t>6. Контроль  за исполнением настоящего постановления оставляю за собой.</w:t>
                  </w:r>
                </w:p>
                <w:p w:rsidR="00DD1DA1" w:rsidRDefault="00DD1DA1">
                  <w:pPr>
                    <w:pStyle w:val="1"/>
                    <w:jc w:val="both"/>
                    <w:rPr>
                      <w:color w:val="000000"/>
                      <w:szCs w:val="28"/>
                    </w:rPr>
                  </w:pPr>
                </w:p>
                <w:p w:rsidR="00DD1DA1" w:rsidRDefault="00DD1DA1"/>
                <w:p w:rsidR="00DD1DA1" w:rsidRDefault="00DD1DA1"/>
                <w:p w:rsidR="00DD1DA1" w:rsidRDefault="00C93D7C">
                  <w:r>
                    <w:rPr>
                      <w:sz w:val="28"/>
                    </w:rPr>
                    <w:t>Первый заместитель главы</w:t>
                  </w:r>
                </w:p>
                <w:p w:rsidR="00DD1DA1" w:rsidRDefault="00C93D7C">
                  <w:r>
                    <w:rPr>
                      <w:sz w:val="28"/>
                    </w:rPr>
                    <w:t xml:space="preserve">Администрации города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С. И. Лисовский</w:t>
                  </w:r>
                </w:p>
                <w:p w:rsidR="00DD1DA1" w:rsidRDefault="00DD1DA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74D4E" w:rsidRDefault="00C93D7C">
                  <w:pPr>
                    <w:tabs>
                      <w:tab w:val="left" w:pos="6391"/>
                      <w:tab w:val="left" w:pos="6602"/>
                      <w:tab w:val="right" w:pos="10206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:rsidR="00374D4E" w:rsidRDefault="00374D4E">
                  <w:pPr>
                    <w:tabs>
                      <w:tab w:val="left" w:pos="6391"/>
                      <w:tab w:val="left" w:pos="6602"/>
                      <w:tab w:val="right" w:pos="10206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tabs>
                      <w:tab w:val="left" w:pos="6391"/>
                      <w:tab w:val="left" w:pos="6602"/>
                      <w:tab w:val="right" w:pos="10206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ab/>
                    <w:t xml:space="preserve"> Приложение 1 </w:t>
                  </w:r>
                </w:p>
                <w:p w:rsidR="00DD1DA1" w:rsidRDefault="00C93D7C">
                  <w:pPr>
                    <w:tabs>
                      <w:tab w:val="left" w:pos="6391"/>
                      <w:tab w:val="left" w:pos="6602"/>
                      <w:tab w:val="right" w:pos="10206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 постановлению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Администрации </w:t>
                  </w:r>
                </w:p>
                <w:p w:rsidR="00DD1DA1" w:rsidRDefault="00C93D7C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города Новоалтайска</w:t>
                  </w:r>
                </w:p>
                <w:p w:rsidR="00DD1DA1" w:rsidRDefault="00C93D7C">
                  <w:pPr>
                    <w:tabs>
                      <w:tab w:val="left" w:pos="6391"/>
                      <w:tab w:val="left" w:pos="6660"/>
                      <w:tab w:val="left" w:pos="6825"/>
                    </w:tabs>
                    <w:ind w:firstLine="72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от </w:t>
                  </w:r>
                  <w:r w:rsidR="00374D4E">
                    <w:rPr>
                      <w:color w:val="000000"/>
                      <w:sz w:val="28"/>
                      <w:szCs w:val="28"/>
                    </w:rPr>
                    <w:t>09.08.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2024 № </w:t>
                  </w:r>
                  <w:r w:rsidR="00374D4E">
                    <w:rPr>
                      <w:color w:val="000000"/>
                      <w:sz w:val="28"/>
                      <w:szCs w:val="28"/>
                    </w:rPr>
                    <w:t>1884</w:t>
                  </w:r>
                </w:p>
                <w:p w:rsidR="00DD1DA1" w:rsidRDefault="00DD1DA1">
                  <w:pPr>
                    <w:ind w:firstLine="72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firstLine="72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Программа проведения проверки </w:t>
                  </w:r>
                </w:p>
                <w:p w:rsidR="00DD1DA1" w:rsidRDefault="00C93D7C">
                  <w:pPr>
                    <w:ind w:firstLine="72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готовности к отопительному периоду 2024-2025 годов </w:t>
                  </w:r>
                </w:p>
                <w:p w:rsidR="00DD1DA1" w:rsidRDefault="00DD1DA1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Объектами проверки являются теплопотребляющие установки, которые подключены к системе теплоснабжения, принадлежащие потребителям тепловой энергии, теплоснабжающим и теплосетевым организациям на праве собственности или ином законном основании.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 Список объ</w:t>
                  </w:r>
                  <w:r>
                    <w:rPr>
                      <w:color w:val="000000"/>
                      <w:sz w:val="28"/>
                      <w:szCs w:val="28"/>
                    </w:rPr>
                    <w:t>ектов, подлежащих проверке готовности к отопительному периоду указан в Приложении 1 к Программе.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          2. Сроки проведения ежегодной проверки готовности к отопительному периоду для потребителей тепловой энергии: с 01 июля по 15 сентября 2024 года.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3. Сроки проведения ежегодной проверки готовности к отопительному периоду для теплоснабжающих и теплосетевых организаций:  с 01 июля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по 01 ноября 2024 года согласно Графику (Приложение 5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к Программе).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 В ходе проверки готовности потребителей тепло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вой энергии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 отопительному периоду 2024-2025 годов проверяются документы, подтверждающие и указывающие на: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</w:t>
                  </w:r>
                  <w:r>
                    <w:rPr>
                      <w:color w:val="000000"/>
                      <w:sz w:val="28"/>
                      <w:szCs w:val="28"/>
                    </w:rPr>
                    <w:t>овых энергоустановок;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2) проведение промывки оборудования и коммуникаций теплопотребляющих установок;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3) разработку эксплуатационных режимов, а также мероприятий по их внедрению;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4) выполнение плана ремонтных работ и качество их выполнения;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5) состояние те</w:t>
                  </w:r>
                  <w:r>
                    <w:rPr>
                      <w:color w:val="000000"/>
                      <w:sz w:val="28"/>
                      <w:szCs w:val="28"/>
                    </w:rPr>
                    <w:t>пловых сетей, принадлежащих потребителю тепловой энергии;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7) состояние трубопроводов, арматуры и тепловой из</w:t>
                  </w:r>
                  <w:r>
                    <w:rPr>
                      <w:color w:val="000000"/>
                      <w:sz w:val="28"/>
                      <w:szCs w:val="28"/>
                    </w:rPr>
                    <w:t>оляции в пределах тепловых пунктов;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8) наличие и работоспособность приборов учета, работоспособность автоматических регуляторов при их наличии;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9) работоспособность защиты систем теплопотребления;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10) наличие паспортов теплопотребляющих установок, принципи</w:t>
                  </w:r>
                  <w:r>
                    <w:rPr>
                      <w:color w:val="000000"/>
                      <w:sz w:val="28"/>
                      <w:szCs w:val="28"/>
                    </w:rPr>
                    <w:t>альных схем и инструкций для обслуживающего персонала и соответствие их действительности;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11) отсутствие прямых соединений оборудования тепловых пунктов с водопроводом и канализацией;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12) плотность оборудования тепловых пунктов;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13) наличие пломб на расчет</w:t>
                  </w:r>
                  <w:r>
                    <w:rPr>
                      <w:color w:val="000000"/>
                      <w:sz w:val="28"/>
                      <w:szCs w:val="28"/>
                    </w:rPr>
                    <w:t>ных шайбах и соплах элеваторов;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14) отсутствие задолженности за поставленные тепловую энергию (мощность), теплоноситель;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15) наличие собственных и (или) привлеченных ремонтных бригад, их обеспеченность материально-техническими ресурсами для осуществления </w:t>
                  </w:r>
                  <w:r>
                    <w:rPr>
                      <w:color w:val="000000"/>
                      <w:sz w:val="28"/>
                      <w:szCs w:val="28"/>
                    </w:rPr>
                    <w:t>надлежащей эксплуатации теплопотребляющих установок;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16) проведение испытания оборудования теплопотребляющих установок на плотность и прочность;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17) надежность теплоснабжения потребителей тепловой энергии с учетом климатических условий в соответствии с кри</w:t>
                  </w:r>
                  <w:r>
                    <w:rPr>
                      <w:color w:val="000000"/>
                      <w:sz w:val="28"/>
                      <w:szCs w:val="28"/>
                    </w:rPr>
                    <w:t>териями, приведенными в приложении к Правилам оценки готовности к отопительному периоду, утверждённых приказом Минэнерго РФ от 12.03.2013 № 103 (Приложение 2 к Программе).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 обстоятельствам, при несоблюдении которых в отношении потребителей тепловой энерги</w:t>
                  </w:r>
                  <w:r>
                    <w:rPr>
                      <w:color w:val="000000"/>
                      <w:sz w:val="28"/>
                      <w:szCs w:val="28"/>
                    </w:rPr>
                    <w:t>и составляется акт, с приложением перечня с указанием сроков устранения замечаний, относятся несоблюдение требований, указанных в подпунктах 8, 13, 14 и 17 пункта 4 настоящей Программы.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5. В ходе проверки готовности теплоснабжающих и теплосетевых организац</w:t>
                  </w:r>
                  <w:r>
                    <w:rPr>
                      <w:color w:val="000000"/>
                      <w:sz w:val="28"/>
                      <w:szCs w:val="28"/>
                    </w:rPr>
                    <w:t>ий к отопительному периоду в отношении данных организаций проверяются документы, подтверждающие и указывающие на: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1) наличие соглашения об управлении системой теплоснабжения, заключенного в порядке, установленном Федеральным законом от 27.07.2010 № 190-ФЗ </w:t>
                  </w:r>
                  <w:r>
                    <w:rPr>
                      <w:color w:val="000000"/>
                      <w:sz w:val="28"/>
                      <w:szCs w:val="28"/>
                    </w:rPr>
                    <w:t>«О теплоснабжении» (в редакции от 01.05.2022);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2) готовность к выполнению графика тепловых нагрузок, поддержанию температурного графика, утвержденного схемой теплоснабжения;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3) соблюдение критериев надежности теплоснабжения, установленных техническими регл</w:t>
                  </w:r>
                  <w:r>
                    <w:rPr>
                      <w:color w:val="000000"/>
                      <w:sz w:val="28"/>
                      <w:szCs w:val="28"/>
                    </w:rPr>
                    <w:t>аментами;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4) наличие нормативных запасов топлива на источниках тепловой энергии;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5) функционирование эксплуатационной, диспетчерской и аварийной служб, а именно: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укомплектованность указанных служб персоналом;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обеспеченность персонала средствами индивидуаль</w:t>
                  </w:r>
                  <w:r>
                    <w:rPr>
                      <w:color w:val="000000"/>
                      <w:sz w:val="28"/>
                      <w:szCs w:val="28"/>
                    </w:rPr>
                    <w:t>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6) проведение наладки принадлежащих им теп</w:t>
                  </w:r>
                  <w:r>
                    <w:rPr>
                      <w:color w:val="000000"/>
                      <w:sz w:val="28"/>
                      <w:szCs w:val="28"/>
                    </w:rPr>
                    <w:t>ловых сетей;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7) организацию контроля режимов потребления тепловой энергии;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8) обеспечение качества теплоносителей;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9) организацию коммерческого учета приобретаемой и реализуемой тепловой энергии;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11) обеспечение безаварийной работы объектов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теплоснабжения и надежного теплоснабжения потребителей тепловой энергии, а именно: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готовность систем приема и разгрузки топлива, топливоприготовления и топливоподачи;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соблюдение водно-химического режима;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отсутствие фактов эксплуатации теплоэнергетического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оборудования сверх ресурса без проведения соответствующих организационно-технических мероприятий по продлению срока его эксплуатации; 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наличие утвержденных графиков ограничения теплоснабжения при дефиците тепловой мощности тепловых источников и пропускной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способности тепловых сетей; 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наличие расчетов допустимого времени устранения аварийных нарушений теплоснабжения жилых домов;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наличие порядка ликвидации аварийных ситуаций в системах теплоснабжения с учетом взаимодействия тепло-, электро-, топливо- и водос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набжающих организаций, потребителей тепловой энергии, ремонтно-строительных и транспортных организаций, а также органов местного самоуправления; 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гидравлических и тепловых испытаний тепловых сетей;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утвержденного плана подготовки к раб</w:t>
                  </w:r>
                  <w:r>
                    <w:rPr>
                      <w:color w:val="000000"/>
                      <w:sz w:val="28"/>
                      <w:szCs w:val="28"/>
                    </w:rPr>
                    <w:t>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планового графика ремонта тепловых сетей и источников тепловой энергии;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наличие договоров поставки топлива, не допускающих перебоев поставки и снижения установленных нормативов запасов топлива;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12) наличие документов, определяющих разграничение эксплуатационной ответственности между потребителями тепловой энергии, теплоснабжа</w:t>
                  </w:r>
                  <w:r>
                    <w:rPr>
                      <w:color w:val="000000"/>
                      <w:sz w:val="28"/>
                      <w:szCs w:val="28"/>
                    </w:rPr>
                    <w:t>ющими и теплосетевыми организациями;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</w:t>
                  </w:r>
                  <w:r>
                    <w:rPr>
                      <w:color w:val="000000"/>
                      <w:sz w:val="28"/>
                      <w:szCs w:val="28"/>
                    </w:rPr>
                    <w:t>й власти и уполномоченными на осуществление муниципального контроля органами местного самоуправления;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 обстоятельствам, при несоблюдении которых в отношении теплоснабжающих и теплосетевых организаций составляется акт, с приложением Перечня с указанием сро</w:t>
                  </w:r>
                  <w:r>
                    <w:rPr>
                      <w:color w:val="000000"/>
                      <w:sz w:val="28"/>
                      <w:szCs w:val="28"/>
                    </w:rPr>
                    <w:t>ков устранения замечаний, относится несоблюдение требований, указанных в подпунктах 1, 7, 9, 10, 13 пункта 5 Программы.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6. Результаты проверки оформляются актом проверки готовности к отопительному периоду 2024-2025 годов, составленным по форме, согласно Пр</w:t>
                  </w:r>
                  <w:r>
                    <w:rPr>
                      <w:color w:val="000000"/>
                      <w:sz w:val="28"/>
                      <w:szCs w:val="28"/>
                    </w:rPr>
                    <w:t>иложению 3 к Программе.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7. Сроки выдачи паспорта готовности к отопительному периоду (далее – паспорт) для потребителей тепловой энергии – не позднее 15 сентября 2024 года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(Приложение 4 к Программе).</w:t>
                  </w:r>
                </w:p>
                <w:p w:rsidR="00DD1DA1" w:rsidRDefault="00C93D7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8. Сроки выдачи паспорта для теплоснабжающих  </w:t>
                  </w:r>
                  <w:r>
                    <w:rPr>
                      <w:color w:val="000000"/>
                      <w:sz w:val="28"/>
                      <w:szCs w:val="28"/>
                    </w:rPr>
                    <w:t>и теплосетевых организаций – не позднее 01 ноября 2024 года.</w:t>
                  </w:r>
                </w:p>
                <w:p w:rsidR="00DD1DA1" w:rsidRDefault="00DD1DA1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left="4395" w:right="25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1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Программе </w:t>
                  </w:r>
                  <w:r>
                    <w:rPr>
                      <w:bCs/>
                      <w:sz w:val="28"/>
                      <w:szCs w:val="28"/>
                    </w:rPr>
                    <w:t xml:space="preserve">проведения проверки готовности к отопительному периоду 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2024-2025 годов </w:t>
                  </w:r>
                </w:p>
                <w:p w:rsidR="00DD1DA1" w:rsidRDefault="00DD1DA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Список объектов</w:t>
                  </w:r>
                </w:p>
                <w:p w:rsidR="00DD1DA1" w:rsidRDefault="00C93D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подлежащих проверки  </w:t>
                  </w:r>
                  <w:r>
                    <w:rPr>
                      <w:bCs/>
                      <w:sz w:val="28"/>
                      <w:szCs w:val="28"/>
                    </w:rPr>
                    <w:t xml:space="preserve">теплосетевых, теплоснабжающих организаций, </w:t>
                  </w:r>
                  <w:r>
                    <w:rPr>
                      <w:bCs/>
                      <w:sz w:val="28"/>
                      <w:szCs w:val="28"/>
                    </w:rPr>
                    <w:t>потребителей тепловой энергии и</w:t>
                  </w:r>
                  <w:r>
                    <w:rPr>
                      <w:sz w:val="28"/>
                      <w:szCs w:val="28"/>
                    </w:rPr>
                    <w:t xml:space="preserve"> других объектов энергоснабжения</w:t>
                  </w:r>
                  <w:r>
                    <w:rPr>
                      <w:bCs/>
                      <w:sz w:val="28"/>
                      <w:szCs w:val="28"/>
                    </w:rPr>
                    <w:t xml:space="preserve"> муниципального образования г. Новоалтайска</w:t>
                  </w:r>
                </w:p>
                <w:p w:rsidR="00DD1DA1" w:rsidRDefault="00DD1DA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86"/>
                    <w:gridCol w:w="3127"/>
                    <w:gridCol w:w="2126"/>
                    <w:gridCol w:w="3947"/>
                  </w:tblGrid>
                  <w:tr w:rsidR="00DD1DA1" w:rsidTr="00C93D7C">
                    <w:trPr>
                      <w:trHeight w:val="1316"/>
                    </w:trPr>
                    <w:tc>
                      <w:tcPr>
                        <w:tcW w:w="686" w:type="dxa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jc w:val="both"/>
                          <w:rPr>
                            <w:sz w:val="24"/>
                          </w:rPr>
                        </w:pPr>
                        <w:r w:rsidRPr="00C93D7C">
                          <w:rPr>
                            <w:b/>
                            <w:sz w:val="24"/>
                          </w:rPr>
                          <w:t>№ п/п</w:t>
                        </w:r>
                      </w:p>
                      <w:p w:rsidR="00DD1DA1" w:rsidRPr="00C93D7C" w:rsidRDefault="00DD1DA1" w:rsidP="00C93D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jc w:val="center"/>
                          <w:rPr>
                            <w:sz w:val="24"/>
                          </w:rPr>
                        </w:pPr>
                        <w:r w:rsidRPr="00C93D7C">
                          <w:rPr>
                            <w:b/>
                            <w:sz w:val="24"/>
                          </w:rPr>
                          <w:t>Наименование предприятий, организаций и учреждений</w:t>
                        </w:r>
                      </w:p>
                      <w:p w:rsidR="00DD1DA1" w:rsidRPr="00C93D7C" w:rsidRDefault="00DD1DA1" w:rsidP="00C93D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C93D7C">
                          <w:rPr>
                            <w:b/>
                            <w:sz w:val="24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C93D7C">
                          <w:rPr>
                            <w:b/>
                            <w:sz w:val="24"/>
                          </w:rPr>
                          <w:t xml:space="preserve">Наименование и адрес объекта </w:t>
                        </w:r>
                      </w:p>
                    </w:tc>
                  </w:tr>
                  <w:tr w:rsidR="00DD1DA1" w:rsidTr="00C93D7C">
                    <w:trPr>
                      <w:trHeight w:val="545"/>
                    </w:trPr>
                    <w:tc>
                      <w:tcPr>
                        <w:tcW w:w="686" w:type="dxa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jc w:val="center"/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28" w:type="dxa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</w:rPr>
                          <w:t>МУП «Новоалтайские тепловые сети»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jc w:val="both"/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  <w:szCs w:val="28"/>
                          </w:rPr>
                          <w:t xml:space="preserve">Адодин А.Ю. </w:t>
                        </w: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ул. Строительная, 37, 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№1а,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Космонавтов, 12 а</w:t>
                        </w:r>
                      </w:p>
                    </w:tc>
                  </w:tr>
                  <w:tr w:rsidR="00DD1DA1" w:rsidTr="00C93D7C">
                    <w:trPr>
                      <w:trHeight w:val="511"/>
                    </w:trPr>
                    <w:tc>
                      <w:tcPr>
                        <w:tcW w:w="68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№2,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Привокзальная, 14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№3,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ул. Плодопитомник 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№4,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г.Н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Майская, 125 а</w:t>
                        </w:r>
                      </w:p>
                    </w:tc>
                  </w:tr>
                  <w:tr w:rsidR="00DD1DA1" w:rsidTr="00C93D7C">
                    <w:trPr>
                      <w:trHeight w:val="511"/>
                    </w:trPr>
                    <w:tc>
                      <w:tcPr>
                        <w:tcW w:w="68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>котельная №5,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 ул. 2-я Партизанская, 4а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№6,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Белоярская, 164 а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№7,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Переездная, 8а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№10,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ст. Присягино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№11,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7-й микрорайон, 25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№12,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Геологов, 72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№13,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 ул. Ударника, 3а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№14,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 ул. Лесная, 85в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№15,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 Ипподромная, 18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>котельная №16,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 ул. Белоярская, 1/5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№17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Дорожная, 26в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 18,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Вагоностроительная, 5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 19,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Высоковольтная, 3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>котельная №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 20,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ул. Республики,4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framePr w:hSpace="180" w:wrap="around" w:vAnchor="page" w:hAnchor="margin" w:y="1441"/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 21,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 ул. Прудская,32/1</w:t>
                        </w:r>
                      </w:p>
                    </w:tc>
                  </w:tr>
                  <w:tr w:rsidR="00DD1DA1" w:rsidTr="00C93D7C">
                    <w:trPr>
                      <w:trHeight w:val="329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Default="00C93D7C">
                        <w:r w:rsidRPr="00C93D7C">
                          <w:rPr>
                            <w:sz w:val="24"/>
                          </w:rPr>
                          <w:t>АО «Алтайвагон»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jc w:val="both"/>
                        </w:pPr>
                        <w:r w:rsidRPr="00C93D7C">
                          <w:rPr>
                            <w:sz w:val="24"/>
                          </w:rPr>
                          <w:t>Кунгурцев А.В.</w:t>
                        </w: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  <w:szCs w:val="28"/>
                          </w:rPr>
                          <w:t xml:space="preserve">ПСЦ,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 xml:space="preserve">г.Новоалтайск, </w:t>
                        </w:r>
                        <w:r w:rsidRPr="00C93D7C">
                          <w:rPr>
                            <w:sz w:val="24"/>
                            <w:szCs w:val="28"/>
                          </w:rPr>
                          <w:t>ул. 22 Партсъезда, 16</w:t>
                        </w:r>
                      </w:p>
                      <w:p w:rsidR="00DD1DA1" w:rsidRPr="00C93D7C" w:rsidRDefault="00DD1DA1" w:rsidP="00C93D7C">
                        <w:pPr>
                          <w:framePr w:hSpace="180" w:wrap="around" w:vAnchor="page" w:hAnchor="margin" w:y="144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93D7C" w:rsidTr="00C93D7C">
                    <w:trPr>
                      <w:trHeight w:val="276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</w:rPr>
                          <w:t>ОАО «РЖД» (ДТВу-4)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jc w:val="both"/>
                        </w:pPr>
                        <w:r w:rsidRPr="00C93D7C">
                          <w:rPr>
                            <w:sz w:val="24"/>
                            <w:szCs w:val="28"/>
                          </w:rPr>
                          <w:t>Козловский А.М.</w:t>
                        </w:r>
                      </w:p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локомотивное депо  ст. Алтайская, </w:t>
                        </w:r>
                        <w:r w:rsidRPr="00C93D7C">
                          <w:rPr>
                            <w:sz w:val="24"/>
                            <w:szCs w:val="24"/>
                          </w:rPr>
                          <w:t>Алтайский край, г. Новоалтайск (210 км направления Новосибирск - Барнаул)</w:t>
                        </w:r>
                      </w:p>
                      <w:p w:rsidR="00DD1DA1" w:rsidRPr="00C93D7C" w:rsidRDefault="00C93D7C">
                        <w:pPr>
                          <w:rPr>
                            <w:sz w:val="24"/>
                            <w:szCs w:val="24"/>
                          </w:rPr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D1DA1" w:rsidRPr="00C93D7C" w:rsidRDefault="00DD1DA1" w:rsidP="00C93D7C">
                        <w:pPr>
                          <w:framePr w:hSpace="180" w:wrap="around" w:vAnchor="page" w:hAnchor="margin" w:y="144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93D7C" w:rsidTr="00C93D7C">
                    <w:trPr>
                      <w:trHeight w:val="276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ПЧ ст. Алтайская, </w:t>
                        </w:r>
                      </w:p>
                      <w:p w:rsidR="00DD1DA1" w:rsidRDefault="00C93D7C">
                        <w:r w:rsidRPr="00C93D7C">
                          <w:rPr>
                            <w:sz w:val="24"/>
                            <w:szCs w:val="24"/>
                          </w:rPr>
                          <w:t>Алтайский край, г.Новоалтайск, (213-214 км направления Новосибирск - Барнаул)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Default="00C93D7C">
                        <w:r w:rsidRPr="00C93D7C">
                          <w:rPr>
                            <w:sz w:val="24"/>
                          </w:rPr>
                          <w:t>ООО СЗ «Стройсиб»</w:t>
                        </w:r>
                      </w:p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jc w:val="both"/>
                        </w:pPr>
                        <w:r w:rsidRPr="00C93D7C">
                          <w:rPr>
                            <w:sz w:val="24"/>
                            <w:szCs w:val="28"/>
                          </w:rPr>
                          <w:t>Журавлев Е.Г.</w:t>
                        </w:r>
                      </w:p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</w:rPr>
                          <w:t>газовая котельная, ул. Прудская,</w:t>
                        </w:r>
                        <w:r w:rsidRPr="00C93D7C">
                          <w:rPr>
                            <w:sz w:val="24"/>
                          </w:rPr>
                          <w:t xml:space="preserve"> 25/1</w:t>
                        </w:r>
                      </w:p>
                      <w:p w:rsidR="00DD1DA1" w:rsidRPr="00C93D7C" w:rsidRDefault="00DD1DA1" w:rsidP="00C93D7C">
                        <w:pPr>
                          <w:framePr w:hSpace="180" w:wrap="around" w:vAnchor="page" w:hAnchor="margin" w:y="144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1DA1" w:rsidTr="00C93D7C">
                    <w:trPr>
                      <w:trHeight w:val="283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Default="00C93D7C">
                        <w:r w:rsidRPr="00C93D7C">
                          <w:rPr>
                            <w:sz w:val="24"/>
                          </w:rPr>
                          <w:t>ФКУ ЛИУ-8 УФСИН России по Алтайскому краю</w:t>
                        </w:r>
                      </w:p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Default="00C93D7C" w:rsidP="00C93D7C">
                        <w:pPr>
                          <w:jc w:val="both"/>
                        </w:pPr>
                        <w:r w:rsidRPr="00C93D7C">
                          <w:rPr>
                            <w:sz w:val="24"/>
                            <w:szCs w:val="28"/>
                          </w:rPr>
                          <w:t>Соловов Д.В.</w:t>
                        </w:r>
                      </w:p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Default="00C93D7C">
                        <w:r w:rsidRPr="00C93D7C">
                          <w:rPr>
                            <w:sz w:val="24"/>
                            <w:szCs w:val="24"/>
                          </w:rPr>
                          <w:t>котельная, г. Новоалтайск, ул. Дорожная, 30</w:t>
                        </w:r>
                      </w:p>
                    </w:tc>
                  </w:tr>
                  <w:tr w:rsidR="00DD1DA1" w:rsidTr="00C93D7C">
                    <w:trPr>
                      <w:trHeight w:val="283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  <w:szCs w:val="24"/>
                          </w:rPr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 xml:space="preserve">котельная № 1, </w:t>
                        </w:r>
                        <w:r w:rsidRPr="00C93D7C">
                          <w:rPr>
                            <w:sz w:val="24"/>
                            <w:szCs w:val="28"/>
                          </w:rPr>
                          <w:t>г.Новоалтайск ул. Репина 2</w:t>
                        </w:r>
                      </w:p>
                    </w:tc>
                  </w:tr>
                  <w:tr w:rsidR="00DD1DA1" w:rsidTr="00C93D7C">
                    <w:trPr>
                      <w:trHeight w:val="283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</w:rPr>
                          <w:t>ООО «Горем-3»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C93D7C">
                          <w:rPr>
                            <w:sz w:val="24"/>
                            <w:szCs w:val="28"/>
                          </w:rPr>
                          <w:t>Журавлев Г.М.</w:t>
                        </w: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  <w:szCs w:val="24"/>
                          </w:rPr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>котельная, г.Новоалтайск, ул.Титова, 2г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Pr="00C93D7C" w:rsidRDefault="00C93D7C">
                        <w:pPr>
                          <w:rPr>
                            <w:sz w:val="24"/>
                          </w:rPr>
                        </w:pPr>
                        <w:r w:rsidRPr="00C93D7C">
                          <w:rPr>
                            <w:sz w:val="24"/>
                          </w:rPr>
                          <w:t>Управляющие организации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framePr w:hSpace="180" w:wrap="around" w:vAnchor="page" w:hAnchor="margin" w:y="1441"/>
                          <w:rPr>
                            <w:sz w:val="24"/>
                            <w:szCs w:val="24"/>
                          </w:rPr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>жилищный фонд</w:t>
                        </w:r>
                      </w:p>
                    </w:tc>
                  </w:tr>
                  <w:tr w:rsidR="00DD1DA1" w:rsidTr="00C93D7C">
                    <w:trPr>
                      <w:trHeight w:val="318"/>
                    </w:trPr>
                    <w:tc>
                      <w:tcPr>
                        <w:tcW w:w="68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vMerge w:val="restart"/>
                        <w:shd w:val="clear" w:color="auto" w:fill="auto"/>
                      </w:tcPr>
                      <w:p w:rsidR="00DD1DA1" w:rsidRDefault="00C93D7C">
                        <w:r w:rsidRPr="00C93D7C">
                          <w:rPr>
                            <w:sz w:val="24"/>
                          </w:rPr>
                          <w:t>ТСЖ,ТСН,ЖСК</w:t>
                        </w:r>
                      </w:p>
                      <w:p w:rsidR="00DD1DA1" w:rsidRPr="00C93D7C" w:rsidRDefault="00DD1DA1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vMerge w:val="restart"/>
                        <w:shd w:val="clear" w:color="auto" w:fill="auto"/>
                      </w:tcPr>
                      <w:p w:rsidR="00DD1DA1" w:rsidRPr="00C93D7C" w:rsidRDefault="00DD1DA1" w:rsidP="00C93D7C">
                        <w:pPr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3948" w:type="dxa"/>
                        <w:vMerge w:val="restart"/>
                        <w:shd w:val="clear" w:color="auto" w:fill="auto"/>
                      </w:tcPr>
                      <w:p w:rsidR="00DD1DA1" w:rsidRPr="00C93D7C" w:rsidRDefault="00C93D7C" w:rsidP="00C93D7C">
                        <w:pPr>
                          <w:framePr w:hSpace="180" w:wrap="around" w:vAnchor="page" w:hAnchor="margin" w:y="1441"/>
                          <w:rPr>
                            <w:sz w:val="24"/>
                            <w:szCs w:val="24"/>
                          </w:rPr>
                        </w:pPr>
                        <w:r w:rsidRPr="00C93D7C">
                          <w:rPr>
                            <w:sz w:val="24"/>
                            <w:szCs w:val="24"/>
                          </w:rPr>
                          <w:t>жилищный фонд</w:t>
                        </w:r>
                      </w:p>
                    </w:tc>
                  </w:tr>
                </w:tbl>
                <w:p w:rsidR="00DD1DA1" w:rsidRDefault="00DD1DA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Программе </w:t>
                  </w:r>
                  <w:r>
                    <w:rPr>
                      <w:bCs/>
                      <w:sz w:val="28"/>
                      <w:szCs w:val="28"/>
                    </w:rPr>
                    <w:t xml:space="preserve">проведения  проверки готовности к отопительному периоду 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2024-2025 годов </w:t>
                  </w:r>
                </w:p>
                <w:p w:rsidR="00DD1DA1" w:rsidRDefault="00C93D7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  <w:p w:rsidR="00DD1DA1" w:rsidRDefault="00C93D7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НАДЕЖНОСТИ ТЕПЛОСНАБЖЕНИЯ ПОТРЕБИТЕЛЕЙ </w:t>
                  </w:r>
                </w:p>
                <w:p w:rsidR="00DD1DA1" w:rsidRDefault="00C93D7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ТЕПЛОВОЙ ЭНЕРГИИ</w:t>
                  </w:r>
                </w:p>
                <w:p w:rsidR="00DD1DA1" w:rsidRDefault="00C93D7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УЧЕТОМ КЛИМАТИЧЕСКИХ УСЛОВИЙ</w:t>
                  </w:r>
                </w:p>
                <w:p w:rsidR="00DD1DA1" w:rsidRDefault="00DD1DA1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Потребители тепловой энергии по надежности теплоснабжения делятся на три категории: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первая категория - потребители, в отношении которых не допускается перерывов в подаче тепловой энергии и снижения температуры воздуха в п</w:t>
                  </w:r>
                  <w:r>
                    <w:rPr>
                      <w:sz w:val="28"/>
                      <w:szCs w:val="28"/>
                    </w:rPr>
                    <w:t>омещениях ниже значений, предусмотренных техническими регламентами и иными обязательными требованиями;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</w:t>
                  </w:r>
                  <w:r>
                    <w:rPr>
                      <w:sz w:val="28"/>
                      <w:szCs w:val="28"/>
                    </w:rPr>
                    <w:t>4 ч: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жилых и общественных зданий до 12 °C;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промышленных зданий до 8 °C;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 категория - остальные потребители.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При аварийных ситуациях на источнике тепловой энергии или в тепловых сетях в течение всего ремонтно-восстановительного периода должны обесп</w:t>
                  </w:r>
                  <w:r>
                    <w:rPr>
                      <w:sz w:val="28"/>
                      <w:szCs w:val="28"/>
                    </w:rPr>
                    <w:t>ечиваться (если иные режимы не предусмотрены договором теплоснабжения):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подача тепловой энергии (теплоносителя) в полном объеме потребителям первой категории;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подача тепловой энергии (теплоносителя) на отопление и вентиляцию жилищно-коммунальным и промышле</w:t>
                  </w:r>
                  <w:r>
                    <w:rPr>
                      <w:sz w:val="28"/>
                      <w:szCs w:val="28"/>
                    </w:rPr>
                    <w:t xml:space="preserve">нным потребителям второй и третьей категорий в размерах, указанных в </w:t>
                  </w:r>
                  <w:hyperlink w:anchor="Par269" w:history="1">
                    <w:r>
                      <w:rPr>
                        <w:sz w:val="28"/>
                        <w:szCs w:val="28"/>
                      </w:rPr>
                      <w:t>таблице N 1</w:t>
                    </w:r>
                  </w:hyperlink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согласованный сторонами договора теплоснабжения аварийный режим расхода пара и технологической горячей воды;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согласованный сторонами договора теплосна</w:t>
                  </w:r>
                  <w:r>
                    <w:rPr>
                      <w:sz w:val="28"/>
                      <w:szCs w:val="28"/>
                    </w:rPr>
                    <w:t>бжения аварийный тепловой режим работы неотключаемых вентиляционных систем;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среднесуточный расход теплоты за отопительный период на горячее водоснабжение (при невозможности его отключения).</w:t>
                  </w:r>
                </w:p>
                <w:p w:rsidR="00DD1DA1" w:rsidRDefault="00C93D7C">
                  <w:pPr>
                    <w:widowControl w:val="0"/>
                    <w:ind w:firstLine="54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Таблица N 1</w:t>
                  </w:r>
                </w:p>
                <w:tbl>
                  <w:tblPr>
                    <w:tblW w:w="0" w:type="auto"/>
                    <w:tblCellMar>
                      <w:left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0"/>
                    <w:gridCol w:w="1412"/>
                    <w:gridCol w:w="1694"/>
                    <w:gridCol w:w="1975"/>
                    <w:gridCol w:w="1272"/>
                    <w:gridCol w:w="1233"/>
                  </w:tblGrid>
                  <w:tr w:rsidR="00DD1DA1">
                    <w:trPr>
                      <w:cantSplit/>
                      <w:trHeight w:val="1088"/>
                    </w:trPr>
                    <w:tc>
                      <w:tcPr>
                        <w:tcW w:w="23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Наименование 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br/>
                          <w:t xml:space="preserve">показателя     </w:t>
                        </w:r>
                      </w:p>
                    </w:tc>
                    <w:tc>
                      <w:tcPr>
                        <w:tcW w:w="761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ind w:right="350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>Расчетная температура наружного воздуха для     проектирования отопления t °C (соответствует температуре наружного воздух наиболее холодной   пятидневки обеспеченностью 0,92)</w:t>
                        </w:r>
                      </w:p>
                    </w:tc>
                  </w:tr>
                  <w:tr w:rsidR="00DD1DA1">
                    <w:trPr>
                      <w:cantSplit/>
                      <w:trHeight w:val="644"/>
                    </w:trPr>
                    <w:tc>
                      <w:tcPr>
                        <w:tcW w:w="23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DD1DA1">
                        <w:pPr>
                          <w:pStyle w:val="ConsPlusCell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минус 10 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минус 20 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минус 30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минус 40 </w:t>
                        </w:r>
                      </w:p>
                    </w:tc>
                    <w:tc>
                      <w:tcPr>
                        <w:tcW w:w="123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минус 50 </w:t>
                        </w:r>
                      </w:p>
                    </w:tc>
                  </w:tr>
                  <w:tr w:rsidR="00DD1DA1">
                    <w:trPr>
                      <w:trHeight w:val="800"/>
                    </w:trPr>
                    <w:tc>
                      <w:tcPr>
                        <w:tcW w:w="23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jc w:val="both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Допустимое      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>снижение     подачи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br/>
                          <w:t>тепловой   энергии,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br/>
                          <w:t xml:space="preserve">%, до              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  78    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   84    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   87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   89    </w:t>
                        </w:r>
                      </w:p>
                    </w:tc>
                    <w:tc>
                      <w:tcPr>
                        <w:tcW w:w="123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1DA1" w:rsidRDefault="00C93D7C">
                        <w:pPr>
                          <w:pStyle w:val="ConsPlusCell"/>
                          <w:jc w:val="center"/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 xml:space="preserve">    91    </w:t>
                        </w:r>
                      </w:p>
                    </w:tc>
                  </w:tr>
                </w:tbl>
                <w:p w:rsidR="00DD1DA1" w:rsidRDefault="00DD1DA1">
                  <w:pPr>
                    <w:rPr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3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Программе </w:t>
                  </w:r>
                  <w:r>
                    <w:rPr>
                      <w:bCs/>
                      <w:sz w:val="28"/>
                      <w:szCs w:val="28"/>
                    </w:rPr>
                    <w:t xml:space="preserve">проведения  проверки готовности к отопительному периоду 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2024-2025 годов 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АКТ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проверки готовности к отопительному периоду ____/____ гг.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__________________________               "__" _________________ 20__ г.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(место составления акта)                                   (дата составления акта)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Комиссия, образованная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_________________________________,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(форма документа и его реквизиты, которым образована комиссия)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   соответствии   с   программой    проведения   проверки   готовности   к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отопительному   периоду   от "__" _________________ 20__ г.,   утвержденной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________________________________________________________________________,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(ФИО руководителя (его заместителя) органа, проводящего проверку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готовности к отопительному периоду)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  "__" _____________ 20__ г. по "__" ____________ 20__ г. в соответствии с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Федер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альным  </w:t>
                  </w:r>
                  <w:hyperlink r:id="rId10" w:history="1">
                    <w:r>
                      <w:rPr>
                        <w:rFonts w:ascii="Times New Roman" w:hAnsi="Times New Roman"/>
                        <w:szCs w:val="28"/>
                      </w:rPr>
                      <w:t>законом</w:t>
                    </w:r>
                  </w:hyperlink>
                  <w:r>
                    <w:rPr>
                      <w:rFonts w:ascii="Times New Roman" w:hAnsi="Times New Roman"/>
                      <w:szCs w:val="28"/>
                    </w:rPr>
                    <w:t xml:space="preserve">   от   27  июля  2010 г. N 190-ФЗ  "О  теплоснабжении"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провела проверку готовности к отопительному периоду 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</w:t>
                  </w:r>
                  <w:r>
                    <w:rPr>
                      <w:rFonts w:ascii="Times New Roman" w:hAnsi="Times New Roman"/>
                      <w:szCs w:val="28"/>
                    </w:rPr>
                    <w:t>______________________________________________________________________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(полное наименование  теплоснабжающей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организации, теплосетевой организации, потребителя тепловой энергии, в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отношении которого проводилась проверка готовности к отопительному периоду)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Проверка  готовности   к  отопительному  периоду  проводилась  в  отношении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следующих объектов: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1. ________________________;</w:t>
                  </w: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2. ________________________;</w:t>
                  </w: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3. ________________________;</w:t>
                  </w: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........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 ходе проведения проверки  готовности  к отопительному  пери</w:t>
                  </w:r>
                  <w:r>
                    <w:rPr>
                      <w:rFonts w:ascii="Times New Roman" w:hAnsi="Times New Roman"/>
                      <w:szCs w:val="28"/>
                    </w:rPr>
                    <w:t>оду  комиссия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установила: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______________________________________________________________.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(готовность/неготовность к работе в отопительном периоде)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Вывод комиссии по итогам проведения  проверки  готовности  к отопительному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периоду: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______________________________________________________________.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Приложение к акту проверки готовности к отопительному периоду ____/____ гг.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w:anchor="Par203" w:history="1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&lt;*&gt;</w:t>
                    </w:r>
                  </w:hyperlink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Председатель комиссии: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_________________________________________________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(подпись, расшифровка подписи)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Заместитель председателя</w:t>
                  </w: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комиссии:         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       _________________________________________________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(подпись, расшифровка подписи)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Члены комиссии: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_________________________________________________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(подпись, расшифровка подписи)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 актом проверки готовности ознакомлен, один экземпляр акт</w:t>
                  </w:r>
                  <w:r>
                    <w:rPr>
                      <w:rFonts w:ascii="Times New Roman" w:hAnsi="Times New Roman"/>
                      <w:szCs w:val="28"/>
                    </w:rPr>
                    <w:t>а получил: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"__" _____________ 20__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_______________________________________________</w:t>
                  </w: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(подпись, расшифровка подписи руководителя (его уполномоченного представителя) теплоснабжающей организации, теплосетевой организации, потребителя тепловой энергии, в от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ношении которого проводилась проверка готовности к отопительному периоду)</w:t>
                  </w:r>
                </w:p>
                <w:p w:rsidR="00DD1DA1" w:rsidRDefault="00DD1DA1">
                  <w:pPr>
                    <w:widowControl w:val="0"/>
                    <w:ind w:firstLine="540"/>
                    <w:jc w:val="center"/>
                  </w:pPr>
                </w:p>
                <w:p w:rsidR="00DD1DA1" w:rsidRDefault="00C93D7C">
                  <w:pPr>
                    <w:widowControl w:val="0"/>
                    <w:ind w:firstLine="540"/>
                    <w:jc w:val="center"/>
                  </w:pPr>
                  <w:r>
                    <w:t>--------------------------------</w:t>
                  </w:r>
                </w:p>
                <w:p w:rsidR="00DD1DA1" w:rsidRDefault="00C93D7C">
                  <w:pPr>
                    <w:widowControl w:val="0"/>
                    <w:ind w:firstLine="5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</w:t>
                  </w:r>
                  <w:r>
                    <w:rPr>
                      <w:sz w:val="22"/>
                      <w:szCs w:val="22"/>
                    </w:rPr>
                    <w:t xml:space="preserve"> замечаний с указанием сроков их устранения.</w:t>
                  </w: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4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Программе </w:t>
                  </w:r>
                  <w:r>
                    <w:rPr>
                      <w:bCs/>
                      <w:sz w:val="28"/>
                      <w:szCs w:val="28"/>
                    </w:rPr>
                    <w:t xml:space="preserve">проведения  проверки готовности к отопительному периоду 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2024-2025 годов 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ПАСПОРТ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готовности к отопительному периоду ____/____ гг.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Выдан ____________________________________________________________________,</w:t>
                  </w: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(полное наименование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ду)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 отношении следующих объектов, по которым проводилась проверка  готовности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к отопительному периоду: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1. ________________________;</w:t>
                  </w:r>
                </w:p>
                <w:p w:rsidR="00DD1DA1" w:rsidRDefault="00C93D7C">
                  <w:pPr>
                    <w:pStyle w:val="ConsPlusNonformat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2. ________________________;</w:t>
                  </w:r>
                </w:p>
                <w:p w:rsidR="00DD1DA1" w:rsidRDefault="00C93D7C">
                  <w:pPr>
                    <w:pStyle w:val="ConsPlusNonformat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3. ________________________;</w:t>
                  </w:r>
                </w:p>
                <w:p w:rsidR="00DD1DA1" w:rsidRDefault="00C93D7C">
                  <w:pPr>
                    <w:pStyle w:val="ConsPlusNonforma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........</w:t>
                  </w:r>
                </w:p>
                <w:p w:rsidR="00DD1DA1" w:rsidRDefault="00DD1DA1">
                  <w:pPr>
                    <w:pStyle w:val="ConsPlusNonformat"/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Основание выдачи паспорта готовности к отопительному периоду: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Акт проверки готовности к отопительному периоду от _____________ № _______.</w:t>
                  </w:r>
                </w:p>
                <w:p w:rsidR="00DD1DA1" w:rsidRDefault="00DD1DA1">
                  <w:pPr>
                    <w:pStyle w:val="ConsPlusNonformat"/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(подпись, расшифровка подписи и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печать  уполномоченного органа, образовавшего</w:t>
                  </w:r>
                </w:p>
                <w:p w:rsidR="00DD1DA1" w:rsidRDefault="00C93D7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комиссию по проведению проверки готовности к отопительному периоду)</w:t>
                  </w: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5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Программе </w:t>
                  </w:r>
                  <w:r>
                    <w:rPr>
                      <w:bCs/>
                      <w:sz w:val="28"/>
                      <w:szCs w:val="28"/>
                    </w:rPr>
                    <w:t xml:space="preserve">проведения  проверки готовности к отопительному периоду </w:t>
                  </w:r>
                </w:p>
                <w:p w:rsidR="00DD1DA1" w:rsidRDefault="00C93D7C">
                  <w:pPr>
                    <w:ind w:left="439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2024-2025 годов </w:t>
                  </w:r>
                </w:p>
                <w:p w:rsidR="00DD1DA1" w:rsidRDefault="00DD1DA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ГРАФИК</w:t>
                  </w:r>
                </w:p>
                <w:p w:rsidR="00DD1DA1" w:rsidRDefault="00C93D7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</w:t>
                  </w:r>
                  <w:r>
                    <w:rPr>
                      <w:bCs/>
                      <w:sz w:val="28"/>
                      <w:szCs w:val="28"/>
                    </w:rPr>
                    <w:t>проверке готовности к отопительному периоду теплосетевых, теплоснабжающих организаций, потребителей тепловой энергии и</w:t>
                  </w:r>
                  <w:r>
                    <w:rPr>
                      <w:sz w:val="28"/>
                      <w:szCs w:val="28"/>
                    </w:rPr>
                    <w:t xml:space="preserve"> других объектов энергоснабжения</w:t>
                  </w:r>
                  <w:r>
                    <w:rPr>
                      <w:bCs/>
                      <w:sz w:val="28"/>
                      <w:szCs w:val="28"/>
                    </w:rPr>
                    <w:t xml:space="preserve"> муниципального образования г. Новоалтайска</w:t>
                  </w:r>
                </w:p>
                <w:p w:rsidR="00DD1DA1" w:rsidRDefault="00DD1DA1">
                  <w:pPr>
                    <w:ind w:firstLine="5643"/>
                    <w:jc w:val="both"/>
                  </w:pPr>
                </w:p>
                <w:p w:rsidR="00DD1DA1" w:rsidRDefault="00DD1DA1">
                  <w:pPr>
                    <w:ind w:firstLine="5643"/>
                    <w:jc w:val="both"/>
                  </w:pPr>
                </w:p>
                <w:tbl>
                  <w:tblPr>
                    <w:tblW w:w="9741" w:type="dxa"/>
                    <w:jc w:val="center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630"/>
                    <w:gridCol w:w="5384"/>
                    <w:gridCol w:w="3727"/>
                  </w:tblGrid>
                  <w:tr w:rsidR="00DD1DA1">
                    <w:trPr>
                      <w:trHeight w:val="637"/>
                      <w:jc w:val="center"/>
                    </w:trPr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п/п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singl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Наименование предприятий, организаций и учреждений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singl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Дата проведения проверок</w:t>
                        </w:r>
                      </w:p>
                    </w:tc>
                  </w:tr>
                  <w:tr w:rsidR="00DD1DA1">
                    <w:trPr>
                      <w:trHeight w:val="350"/>
                      <w:jc w:val="center"/>
                    </w:trPr>
                    <w:tc>
                      <w:tcPr>
                        <w:tcW w:w="630" w:type="dxa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tabs>
                            <w:tab w:val="left" w:pos="5300"/>
                          </w:tabs>
                          <w:jc w:val="both"/>
                        </w:pPr>
                        <w:r>
                          <w:t>МУП «Новоалтайские тепловые сети»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01.11.2024 г.</w:t>
                        </w:r>
                      </w:p>
                    </w:tc>
                  </w:tr>
                  <w:tr w:rsidR="00DD1DA1">
                    <w:trPr>
                      <w:trHeight w:val="318"/>
                      <w:jc w:val="center"/>
                    </w:trPr>
                    <w:tc>
                      <w:tcPr>
                        <w:tcW w:w="630" w:type="dxa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АО «Алтайвагон»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01.11.2024 г.</w:t>
                        </w:r>
                      </w:p>
                    </w:tc>
                  </w:tr>
                  <w:tr w:rsidR="00DD1DA1">
                    <w:trPr>
                      <w:trHeight w:val="318"/>
                      <w:jc w:val="center"/>
                    </w:trPr>
                    <w:tc>
                      <w:tcPr>
                        <w:tcW w:w="630" w:type="dxa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АО «РЖД» (ДТВу-4)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01.11.2024 г.</w:t>
                        </w:r>
                      </w:p>
                    </w:tc>
                  </w:tr>
                  <w:tr w:rsidR="00DD1DA1">
                    <w:trPr>
                      <w:trHeight w:val="470"/>
                      <w:jc w:val="center"/>
                    </w:trPr>
                    <w:tc>
                      <w:tcPr>
                        <w:tcW w:w="630" w:type="dxa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ФКУ ЛИУ-8 УФСИН России по Алтайскому краю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01.11.2024 г.</w:t>
                        </w:r>
                      </w:p>
                    </w:tc>
                  </w:tr>
                  <w:tr w:rsidR="00DD1DA1">
                    <w:trPr>
                      <w:trHeight w:val="482"/>
                      <w:jc w:val="center"/>
                    </w:trPr>
                    <w:tc>
                      <w:tcPr>
                        <w:tcW w:w="630" w:type="dxa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ООО «СЗ «Стройсиб»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01.11.2024 г.</w:t>
                        </w:r>
                      </w:p>
                    </w:tc>
                  </w:tr>
                  <w:tr w:rsidR="00DD1DA1">
                    <w:trPr>
                      <w:trHeight w:val="482"/>
                      <w:jc w:val="center"/>
                    </w:trPr>
                    <w:tc>
                      <w:tcPr>
                        <w:tcW w:w="630" w:type="dxa"/>
                        <w:vMerge w:val="restart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383" w:type="dxa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ООО «Горем-3»</w:t>
                        </w:r>
                      </w:p>
                    </w:tc>
                    <w:tc>
                      <w:tcPr>
                        <w:tcW w:w="3727" w:type="dxa"/>
                        <w:vMerge w:val="restart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01.11.2024 г.</w:t>
                        </w:r>
                      </w:p>
                    </w:tc>
                  </w:tr>
                  <w:tr w:rsidR="00DD1DA1">
                    <w:trPr>
                      <w:trHeight w:val="540"/>
                      <w:jc w:val="center"/>
                    </w:trPr>
                    <w:tc>
                      <w:tcPr>
                        <w:tcW w:w="630" w:type="dxa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Управляющие организации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15.09.2024 г.</w:t>
                        </w:r>
                      </w:p>
                    </w:tc>
                  </w:tr>
                  <w:tr w:rsidR="00DD1DA1">
                    <w:trPr>
                      <w:trHeight w:val="543"/>
                      <w:jc w:val="center"/>
                    </w:trPr>
                    <w:tc>
                      <w:tcPr>
                        <w:tcW w:w="630" w:type="dxa"/>
                        <w:tcBorders>
                          <w:top w:val="non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ТСЖ, ТСН, ЖСК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</w:tcPr>
                      <w:p w:rsidR="00DD1DA1" w:rsidRDefault="00C93D7C">
                        <w:pPr>
                          <w:jc w:val="both"/>
                        </w:pPr>
                        <w:r>
                          <w:t>до 15.09.2024 г.</w:t>
                        </w:r>
                      </w:p>
                    </w:tc>
                  </w:tr>
                </w:tbl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tabs>
                      <w:tab w:val="left" w:pos="3750"/>
                      <w:tab w:val="left" w:pos="6391"/>
                    </w:tabs>
                    <w:ind w:firstLine="7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ab/>
                    <w:t xml:space="preserve"> </w:t>
                  </w:r>
                </w:p>
                <w:p w:rsidR="00DD1DA1" w:rsidRDefault="00DD1DA1">
                  <w:pPr>
                    <w:tabs>
                      <w:tab w:val="left" w:pos="6391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2 </w:t>
                  </w:r>
                </w:p>
                <w:p w:rsidR="00DD1DA1" w:rsidRDefault="00C93D7C">
                  <w:pPr>
                    <w:tabs>
                      <w:tab w:val="left" w:pos="6391"/>
                    </w:tabs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к постановлению Администрации </w:t>
                  </w:r>
                </w:p>
                <w:p w:rsidR="00DD1DA1" w:rsidRDefault="00C93D7C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</w:t>
                  </w:r>
                  <w:r>
                    <w:rPr>
                      <w:color w:val="000000"/>
                      <w:sz w:val="28"/>
                      <w:szCs w:val="28"/>
                    </w:rPr>
                    <w:t>орода Новоалтайска</w:t>
                  </w:r>
                </w:p>
                <w:p w:rsidR="00DD1DA1" w:rsidRDefault="00C93D7C">
                  <w:pPr>
                    <w:ind w:firstLine="72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от _____2024 № ____</w:t>
                  </w:r>
                </w:p>
                <w:p w:rsidR="00DD1DA1" w:rsidRDefault="00DD1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firstLine="72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СОСТАВ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br/>
                    <w:t>комиссии по проведению проверки 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br/>
                    <w:t>готовности к отопительному периоду 2024-2025 годов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br/>
                    <w:t>теплоснабжающих и теплосетевых о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рганизаций</w:t>
                  </w:r>
                </w:p>
                <w:p w:rsidR="00DD1DA1" w:rsidRDefault="00DD1DA1">
                  <w:pPr>
                    <w:ind w:firstLine="72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62" w:type="dxa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4"/>
                    <w:gridCol w:w="369"/>
                    <w:gridCol w:w="6794"/>
                  </w:tblGrid>
                  <w:tr w:rsidR="00DD1DA1">
                    <w:trPr>
                      <w:trHeight w:val="646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Лисовский С.И.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первый заместитель главы Администрации города, председатель комиссии;</w:t>
                        </w:r>
                      </w:p>
                    </w:tc>
                  </w:tr>
                  <w:tr w:rsidR="00DD1DA1">
                    <w:trPr>
                      <w:trHeight w:val="646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Сухомлинов А.С.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начальник МКУ УГОЧС города Новоалтайска, заместитель председателя комиссии;</w:t>
                        </w:r>
                      </w:p>
                    </w:tc>
                  </w:tr>
                  <w:tr w:rsidR="00DD1DA1">
                    <w:trPr>
                      <w:trHeight w:val="968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Перфильев В.Ю.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главный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специалист отдела по жилищно-коммунальному хозяйству Комитета ЖКГХЭТС, секретарь комиссии;</w:t>
                        </w:r>
                      </w:p>
                    </w:tc>
                  </w:tr>
                  <w:tr w:rsidR="00DD1DA1">
                    <w:trPr>
                      <w:trHeight w:val="323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DD1DA1">
                        <w:pPr>
                          <w:outlineLv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DD1DA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D1DA1">
                    <w:trPr>
                      <w:trHeight w:val="646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Адодин А.Ю.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МУП г. Новоалтайска «НТС»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(по согласованию);</w:t>
                        </w:r>
                      </w:p>
                    </w:tc>
                  </w:tr>
                  <w:tr w:rsidR="00DD1DA1">
                    <w:trPr>
                      <w:trHeight w:val="323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Бедарев А.С.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ООО «Новоалтайскводоканал»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(по согласованию) ;</w:t>
                        </w:r>
                      </w:p>
                    </w:tc>
                  </w:tr>
                  <w:tr w:rsidR="00DD1DA1">
                    <w:trPr>
                      <w:trHeight w:val="857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Бочарин М.А.</w:t>
                        </w:r>
                      </w:p>
                      <w:p w:rsidR="00DD1DA1" w:rsidRDefault="00DD1DA1"/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филиала «Новоалтайские МЭС»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 xml:space="preserve">АО «СК Алтайкрайэнерго» (по согласованию); </w:t>
                        </w:r>
                      </w:p>
                    </w:tc>
                  </w:tr>
                  <w:tr w:rsidR="00DD1DA1">
                    <w:trPr>
                      <w:trHeight w:val="630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Карпов С.Н.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депутат НГСД (по согласованию);</w:t>
                        </w:r>
                      </w:p>
                    </w:tc>
                  </w:tr>
                  <w:tr w:rsidR="00DD1DA1">
                    <w:trPr>
                      <w:trHeight w:val="930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r>
                          <w:rPr>
                            <w:sz w:val="28"/>
                            <w:szCs w:val="28"/>
                          </w:rPr>
                          <w:t>Ерохина Н.Г.</w:t>
                        </w:r>
                      </w:p>
                      <w:p w:rsidR="00DD1DA1" w:rsidRDefault="00DD1DA1"/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заместитель главы Администрации города Новоалтайска;</w:t>
                        </w:r>
                      </w:p>
                    </w:tc>
                  </w:tr>
                  <w:tr w:rsidR="00DD1DA1">
                    <w:trPr>
                      <w:trHeight w:val="646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Новичихин Н.С.</w:t>
                        </w:r>
                      </w:p>
                      <w:p w:rsidR="00DD1DA1" w:rsidRDefault="00DD1DA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начальник Новоалтайского участка ремонтно-эксплуатационного управления ООО «Газпром газораспределение Барнаул» (по согласованию);</w:t>
                        </w:r>
                      </w:p>
                    </w:tc>
                  </w:tr>
                  <w:tr w:rsidR="00DD1DA1">
                    <w:trPr>
                      <w:trHeight w:val="752"/>
                    </w:trPr>
                    <w:tc>
                      <w:tcPr>
                        <w:tcW w:w="26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Удовиченко Т.И.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79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председатель Комитета ЖКГХЭТС.</w:t>
                        </w:r>
                      </w:p>
                    </w:tc>
                  </w:tr>
                  <w:tr w:rsidR="00DD1DA1">
                    <w:trPr>
                      <w:trHeight w:val="752"/>
                    </w:trPr>
                    <w:tc>
                      <w:tcPr>
                        <w:tcW w:w="2614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highlight w:val="yellow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Пичугин В.Н.</w:t>
                        </w:r>
                      </w:p>
                      <w:p w:rsidR="00DD1DA1" w:rsidRDefault="00DD1DA1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69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DD1DA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94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государственный инспектор Алтайского отдела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по надзору за оборудованием, работающим под давлением, тепловыми установками и тепловыми сетями Сибирского управления Ростехнадзора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(по согласованию);</w:t>
                        </w:r>
                      </w:p>
                    </w:tc>
                  </w:tr>
                </w:tbl>
                <w:p w:rsidR="00DD1DA1" w:rsidRDefault="00DD1DA1">
                  <w:pPr>
                    <w:tabs>
                      <w:tab w:val="left" w:pos="3750"/>
                      <w:tab w:val="left" w:pos="6391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tabs>
                      <w:tab w:val="left" w:pos="3750"/>
                      <w:tab w:val="left" w:pos="6391"/>
                    </w:tabs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3 </w:t>
                  </w:r>
                </w:p>
                <w:p w:rsidR="00DD1DA1" w:rsidRDefault="00C93D7C">
                  <w:pPr>
                    <w:tabs>
                      <w:tab w:val="left" w:pos="8418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к постановлению Администрации </w:t>
                  </w:r>
                </w:p>
                <w:p w:rsidR="00DD1DA1" w:rsidRDefault="00C93D7C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города Новоалтайска</w:t>
                  </w:r>
                </w:p>
                <w:p w:rsidR="00DD1DA1" w:rsidRDefault="00C93D7C">
                  <w:pPr>
                    <w:ind w:firstLine="72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от _____2024 № ____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DD1DA1" w:rsidRDefault="00DD1DA1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СОСТАВ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br/>
                    <w:t>комиссии по проведению проверки 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br/>
                    <w:t>готовности к отопительному периоду 2024-2025 годов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br/>
                    <w:t>потребителей тепловой энергии</w:t>
                  </w:r>
                </w:p>
                <w:p w:rsidR="00DD1DA1" w:rsidRDefault="00DD1DA1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62" w:type="dxa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0"/>
                    <w:gridCol w:w="371"/>
                    <w:gridCol w:w="6833"/>
                  </w:tblGrid>
                  <w:tr w:rsidR="00DD1DA1">
                    <w:trPr>
                      <w:trHeight w:val="636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Лисовский С.И.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первый заместитель главы Администрации города, председатель комиссии;</w:t>
                        </w:r>
                      </w:p>
                    </w:tc>
                  </w:tr>
                  <w:tr w:rsidR="00DD1DA1">
                    <w:trPr>
                      <w:trHeight w:val="636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Сухомлинов А.С.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начальник МКУ УГОЧС города Новоалтайска, заместитель председателя комиссии;</w:t>
                        </w:r>
                      </w:p>
                    </w:tc>
                  </w:tr>
                  <w:tr w:rsidR="00DD1DA1">
                    <w:trPr>
                      <w:trHeight w:val="955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Перфильев В.Ю.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главный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специалист отдела по жилищно-коммунальному хозяйству Комитета ЖКГХЭТС, секретарь комиссии;</w:t>
                        </w:r>
                      </w:p>
                    </w:tc>
                  </w:tr>
                  <w:tr w:rsidR="00DD1DA1">
                    <w:trPr>
                      <w:trHeight w:val="317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DD1DA1">
                        <w:pPr>
                          <w:outlineLv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DD1DA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D1DA1">
                    <w:trPr>
                      <w:trHeight w:val="317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Адодин  А.Ю.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МУП г. Новоалтайска «НТС»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 xml:space="preserve">(по согласованию); </w:t>
                        </w:r>
                      </w:p>
                    </w:tc>
                  </w:tr>
                  <w:tr w:rsidR="00DD1DA1">
                    <w:trPr>
                      <w:trHeight w:val="317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Бедарев А.С.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ООО «Новоалтайскводоканал»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(по согласованию);</w:t>
                        </w:r>
                      </w:p>
                    </w:tc>
                  </w:tr>
                  <w:tr w:rsidR="00DD1DA1">
                    <w:trPr>
                      <w:trHeight w:val="1047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Бочарин М.А.</w:t>
                        </w:r>
                      </w:p>
                      <w:p w:rsidR="00DD1DA1" w:rsidRDefault="00DD1DA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DD1DA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Новоалтайского филиала МЭС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АО «СК Алтайкрайэнерго» (по согласованию);</w:t>
                        </w:r>
                      </w:p>
                    </w:tc>
                  </w:tr>
                  <w:tr w:rsidR="00DD1DA1">
                    <w:trPr>
                      <w:trHeight w:val="636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Карпов С.Н.</w:t>
                        </w:r>
                      </w:p>
                      <w:p w:rsidR="00DD1DA1" w:rsidRDefault="00DD1DA1"/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депутат НГСД (по согласованию);</w:t>
                        </w:r>
                      </w:p>
                    </w:tc>
                  </w:tr>
                  <w:tr w:rsidR="00DD1DA1">
                    <w:trPr>
                      <w:trHeight w:val="837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Ерохина Н.Г.</w:t>
                        </w:r>
                      </w:p>
                      <w:p w:rsidR="00DD1DA1" w:rsidRDefault="00DD1DA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заместитель главы Администрации города Новоалтайска;</w:t>
                        </w:r>
                      </w:p>
                    </w:tc>
                  </w:tr>
                  <w:tr w:rsidR="00DD1DA1">
                    <w:trPr>
                      <w:trHeight w:val="1175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Новичихин Н.С.</w:t>
                        </w:r>
                      </w:p>
                      <w:p w:rsidR="00DD1DA1" w:rsidRDefault="00DD1DA1"/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начальник Новоалтайского участка ремонтно-эксплуатационного управления ООО «Газпром газораспределение Барнаул» (по согласованию);</w:t>
                        </w:r>
                      </w:p>
                    </w:tc>
                  </w:tr>
                  <w:tr w:rsidR="00DD1DA1">
                    <w:trPr>
                      <w:trHeight w:val="709"/>
                    </w:trPr>
                    <w:tc>
                      <w:tcPr>
                        <w:tcW w:w="263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Удовиченко Т.И.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68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D1DA1" w:rsidRDefault="00C93D7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председатель Комитета ЖКГХЭТС.</w:t>
                        </w:r>
                      </w:p>
                    </w:tc>
                  </w:tr>
                </w:tbl>
                <w:p w:rsidR="00DD1DA1" w:rsidRDefault="00DD1DA1">
                  <w:pPr>
                    <w:tabs>
                      <w:tab w:val="left" w:pos="6391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tabs>
                      <w:tab w:val="left" w:pos="6391"/>
                    </w:tabs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4 </w:t>
                  </w:r>
                </w:p>
                <w:p w:rsidR="00DD1DA1" w:rsidRDefault="00C93D7C">
                  <w:pPr>
                    <w:tabs>
                      <w:tab w:val="left" w:pos="6391"/>
                    </w:tabs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DD1DA1" w:rsidRDefault="00C93D7C">
                  <w:pPr>
                    <w:ind w:firstLine="72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города Новоалтайска</w:t>
                  </w:r>
                </w:p>
                <w:p w:rsidR="00DD1DA1" w:rsidRDefault="00C93D7C">
                  <w:pPr>
                    <w:ind w:firstLine="7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от ______2024 № ____</w:t>
                  </w:r>
                </w:p>
                <w:p w:rsidR="00DD1DA1" w:rsidRDefault="00DD1DA1">
                  <w:pPr>
                    <w:ind w:firstLine="72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ind w:firstLine="72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D1DA1" w:rsidRDefault="00C93D7C">
                  <w:pPr>
                    <w:ind w:firstLine="72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ПОРЯДОК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работы комиссий по проверке готовности к отопительному периоду </w:t>
                  </w:r>
                </w:p>
                <w:p w:rsidR="00DD1DA1" w:rsidRDefault="00C93D7C">
                  <w:pPr>
                    <w:ind w:firstLine="72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2024-2025 годов теплоснабжающих и теплосетевых организаций,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>потребите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лей тепловой энергии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1. Общие положения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Комиссии создаются в целях проведения ежегодной проверки готовности к отопительному периоду теплоснабжающих и теплосетевых организаций, потребителей тепловой энергии.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1.2. Комиссии в своей деятельности руководствуются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алее – Правила),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постановлением Администрацией города Новоалтайска от 28.05.2024 № 1150 «О </w:t>
                  </w:r>
                  <w:r>
                    <w:rPr>
                      <w:sz w:val="28"/>
                      <w:szCs w:val="28"/>
                    </w:rPr>
                    <w:t xml:space="preserve">мероприятиях по подготовке жилищно-коммунального хозяйства города Новоалтайска </w:t>
                  </w:r>
                  <w:r>
                    <w:rPr>
                      <w:sz w:val="28"/>
                      <w:szCs w:val="28"/>
                    </w:rPr>
                    <w:br/>
                    <w:t>к отопительному периоду 2024–2025 годов</w:t>
                  </w:r>
                  <w:r>
                    <w:rPr>
                      <w:color w:val="000000"/>
                      <w:sz w:val="28"/>
                      <w:szCs w:val="28"/>
                    </w:rPr>
                    <w:t>», Программой проведения проверки готовности 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отопительному периоду 2024-2025 годов (далее Программа).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2. Порядок формирования и состав комиссий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2.1. Комиссии являются коллегиальными органами.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2.2. Состав комиссий утверждается постановлением Администрации города Новоалтайска.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2.3. В целях проведения </w:t>
                  </w:r>
                  <w:r>
                    <w:rPr>
                      <w:color w:val="000000"/>
                      <w:sz w:val="28"/>
                      <w:szCs w:val="28"/>
                    </w:rPr>
                    <w:t>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2.4. В целях проведения проверки потребителей тепловой э</w:t>
                  </w:r>
                  <w:r>
                    <w:rPr>
                      <w:color w:val="000000"/>
                      <w:sz w:val="28"/>
                      <w:szCs w:val="28"/>
                    </w:rPr>
                    <w:t>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теплопотребляющие установки потребителей теплово</w:t>
                  </w:r>
                  <w:r>
                    <w:rPr>
                      <w:color w:val="000000"/>
                      <w:sz w:val="28"/>
                      <w:szCs w:val="28"/>
                    </w:rPr>
                    <w:t>й энергии.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2.5. 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3. Функции комиссий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3.1. Осно</w:t>
                  </w:r>
                  <w:r>
                    <w:rPr>
                      <w:color w:val="000000"/>
                      <w:sz w:val="28"/>
                      <w:szCs w:val="28"/>
                    </w:rPr>
                    <w:t>вными функциями комиссий являются: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рассмотрение документов, подтверждающих выполнение требований, установленных в пунктах 4 и 5 Программы;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проведение при необходимости осмотра объектов проверки;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составление акта проверки готовности к отопительному пе</w:t>
                  </w:r>
                  <w:r>
                    <w:rPr>
                      <w:color w:val="000000"/>
                      <w:sz w:val="28"/>
                      <w:szCs w:val="28"/>
                    </w:rPr>
                    <w:t>риоду (далее – акт) по форме, утвержденной Программой;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при наличии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проведение повторных проверок, в случае устранения указанных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Перечне замечаний к выполнению (невыполнению) требований по готовности в сроки, установленные в пунктах 7 и 8 Программы;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составление по результатам повторных проверок нового акта по форме, ут</w:t>
                  </w:r>
                  <w:r>
                    <w:rPr>
                      <w:color w:val="000000"/>
                      <w:sz w:val="28"/>
                      <w:szCs w:val="28"/>
                    </w:rPr>
                    <w:t>вержденной Программой;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составление паспорта готовности к отопительному периоду (далее – паспорт) по форме, утвержденной Программой;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составление повторного акта, в случае, если организация, не получившая по объектам проверки паспорт готовности до даты, </w:t>
                  </w:r>
                  <w:r>
                    <w:rPr>
                      <w:color w:val="000000"/>
                      <w:sz w:val="28"/>
                      <w:szCs w:val="28"/>
                    </w:rPr>
                    <w:t>установленной в пунктах 7 и 8 Программы.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4. Регламент работы комиссий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4.1. Работа комиссий осуществляется на ее заседаниях. Руководство работой комиссий осуществляется председателями комиссий. </w:t>
                  </w:r>
                  <w:r>
                    <w:rPr>
                      <w:color w:val="000000"/>
                      <w:sz w:val="28"/>
                      <w:szCs w:val="28"/>
                    </w:rPr>
                    <w:t>Заседание комиссий считается правомочным, если на нем присутствуют более 50 процентов общего числа ее членов. Каждый член комиссии имеет 1 голос.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4.2. Решения комиссий принимаются простым большинством голосов членов комиссии, принявших участия в ее заседан</w:t>
                  </w:r>
                  <w:r>
                    <w:rPr>
                      <w:color w:val="000000"/>
                      <w:sz w:val="28"/>
                      <w:szCs w:val="28"/>
                    </w:rPr>
                    <w:t>ии. При равенстве голосов решение принимается председателем комиссии.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4.3. Решение комиссий оформляется протоколом, который подписывается всеми членами комиссии, принявшими участие в заседании.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4.4 Секретарь комиссий: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проводит предварительную проверку соот</w:t>
                  </w:r>
                  <w:r>
                    <w:rPr>
                      <w:color w:val="000000"/>
                      <w:sz w:val="28"/>
                      <w:szCs w:val="28"/>
                    </w:rPr>
                    <w:t>ветствия представленных документов, установленным требованиям;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ведет протокол заседания комиссий;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 результатам проверки оформляет акты.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акте содержатся следующие выводы комиссий по итогам проверки: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объект проверки готов к отопительному периоду;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объект проверки не готов к отопительному периоду.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Акт составляется не позднее одного дня с даты завер</w:t>
                  </w:r>
                  <w:r>
                    <w:rPr>
                      <w:color w:val="000000"/>
                      <w:sz w:val="28"/>
                      <w:szCs w:val="28"/>
                    </w:rPr>
                    <w:t>шения проверки.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4.5. При наличии у комиссий замечаний к выполнению требований по готовности или при невыполнении требований по готовности к акту прилагается перечень замечаний (далее перечень) с указанием сроков их устранения.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4.6. Паспорт выдается по кажд</w:t>
                  </w:r>
                  <w:r>
                    <w:rPr>
                      <w:color w:val="000000"/>
                      <w:sz w:val="28"/>
                      <w:szCs w:val="28"/>
                    </w:rPr>
                    <w:t>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4.7. Сро</w:t>
                  </w:r>
                  <w:r>
                    <w:rPr>
                      <w:color w:val="000000"/>
                      <w:sz w:val="28"/>
                      <w:szCs w:val="28"/>
                    </w:rPr>
                    <w:t>ки выдачи паспортов установлены в пунктах 7 и 8 Программы.</w:t>
                  </w:r>
                </w:p>
                <w:p w:rsidR="00DD1DA1" w:rsidRDefault="00C93D7C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4.8. В случае устранения указанных в Перечне замечаний к выполнению (невыполнению) требований по готовности в сроки, установленные в пунктах 7 и 8 Программы, комиссиями проводится повторная проверк</w:t>
                  </w:r>
                  <w:r>
                    <w:rPr>
                      <w:color w:val="000000"/>
                      <w:sz w:val="28"/>
                      <w:szCs w:val="28"/>
                    </w:rPr>
                    <w:t>а, по результатам которой составляется новый акт.</w:t>
                  </w:r>
                </w:p>
                <w:p w:rsidR="00DD1DA1" w:rsidRDefault="00DD1DA1">
                  <w:pPr>
                    <w:ind w:firstLine="72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D1DA1" w:rsidRDefault="00DD1DA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D1DA1" w:rsidRDefault="00DD1DA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DD1DA1" w:rsidRDefault="00DD1DA1"/>
    <w:sectPr w:rsidR="00DD1DA1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7C" w:rsidRDefault="00C93D7C">
      <w:r>
        <w:separator/>
      </w:r>
    </w:p>
  </w:endnote>
  <w:endnote w:type="continuationSeparator" w:id="0">
    <w:p w:rsidR="00C93D7C" w:rsidRDefault="00C9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7C" w:rsidRDefault="00C93D7C">
      <w:r>
        <w:separator/>
      </w:r>
    </w:p>
  </w:footnote>
  <w:footnote w:type="continuationSeparator" w:id="0">
    <w:p w:rsidR="00C93D7C" w:rsidRDefault="00C9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52ED"/>
    <w:multiLevelType w:val="hybridMultilevel"/>
    <w:tmpl w:val="2E7A4E7E"/>
    <w:lvl w:ilvl="0" w:tplc="A7FE40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14A0C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2AA4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F6879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AE6A7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03824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D343C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A86C9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A2EAD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4C8F5B8D"/>
    <w:multiLevelType w:val="hybridMultilevel"/>
    <w:tmpl w:val="155A8C3C"/>
    <w:lvl w:ilvl="0" w:tplc="50345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81B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647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68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C95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25D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EA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29F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22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C7A96"/>
    <w:multiLevelType w:val="hybridMultilevel"/>
    <w:tmpl w:val="62B40C86"/>
    <w:lvl w:ilvl="0" w:tplc="DA76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CF1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CCC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C3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CE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2E6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0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8B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E69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DA1"/>
    <w:rsid w:val="00374D4E"/>
    <w:rsid w:val="00C93D7C"/>
    <w:rsid w:val="00D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32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08"/>
    </w:pPr>
    <w:rPr>
      <w:sz w:val="24"/>
      <w:szCs w:val="24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z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afc">
    <w:name w:val="Знак"/>
    <w:basedOn w:val="a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0C9AA81D2480F4DDC7CAFCBB98CB5C4272BA17E0EBAC3B652B2BBF4CS2o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3888</Words>
  <Characters>22164</Characters>
  <Application>Microsoft Office Word</Application>
  <DocSecurity>0</DocSecurity>
  <Lines>184</Lines>
  <Paragraphs>51</Paragraphs>
  <ScaleCrop>false</ScaleCrop>
  <Company/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25</cp:revision>
  <dcterms:created xsi:type="dcterms:W3CDTF">2024-08-12T10:31:00Z</dcterms:created>
  <dcterms:modified xsi:type="dcterms:W3CDTF">2024-08-12T10:33:00Z</dcterms:modified>
</cp:coreProperties>
</file>