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1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1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7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6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30.07.2025                                                                                            № 1649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/>
      <w:bookmarkStart w:id="0" w:name="_GoBack"/>
      <w:r/>
      <w:bookmarkEnd w:id="0"/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155575</wp:posOffset>
                </wp:positionV>
                <wp:extent cx="3047999" cy="1690617"/>
                <wp:effectExtent l="6350" t="130175" r="6350" b="13017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047998" cy="1690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false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 утверждении программы проведения оценки обеспечения </w:t>
                            </w:r>
                            <w:r>
                              <w:rPr>
                                <w:sz w:val="28"/>
                              </w:rPr>
                              <w:t xml:space="preserve">готовности </w:t>
                            </w:r>
                            <w:r>
                              <w:rPr>
                                <w:sz w:val="28"/>
                              </w:rPr>
                              <w:t xml:space="preserve">к отопительному периоду 2025-2026</w:t>
                            </w:r>
                            <w:r>
                              <w:rPr>
                                <w:sz w:val="28"/>
                              </w:rPr>
                              <w:t xml:space="preserve"> годов теплоснабжающих организаций и потребителей тепловой энергии города Новоалтайска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3.45pt;mso-position-horizontal:absolute;mso-position-vertical-relative:text;margin-top:12.25pt;mso-position-vertical:absolute;width:240.00pt;height:133.1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widowControl w:val="false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Об утверждении программы проведения оценки обеспечения </w:t>
                      </w:r>
                      <w:r>
                        <w:rPr>
                          <w:sz w:val="28"/>
                        </w:rPr>
                        <w:t xml:space="preserve">готовности </w:t>
                      </w:r>
                      <w:r>
                        <w:rPr>
                          <w:sz w:val="28"/>
                        </w:rPr>
                        <w:t xml:space="preserve">к отопительному периоду 2025-2026</w:t>
                      </w:r>
                      <w:r>
                        <w:rPr>
                          <w:sz w:val="28"/>
                        </w:rPr>
                        <w:t xml:space="preserve"> годов теплоснабжающих организаций и потребителей тепловой энергии города Новоалтайска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pBdr/>
        <w:spacing w:line="240" w:lineRule="auto"/>
        <w:ind w:firstLine="7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3"/>
        <w:pBdr/>
        <w:spacing w:line="240" w:lineRule="auto"/>
        <w:ind w:firstLine="7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3"/>
        <w:pBdr/>
        <w:spacing w:line="240" w:lineRule="auto"/>
        <w:ind w:firstLine="708"/>
        <w:rPr>
          <w:sz w:val="28"/>
        </w:rPr>
      </w:pPr>
      <w:r>
        <w:rPr>
          <w:sz w:val="28"/>
        </w:rPr>
        <w:t xml:space="preserve">В соответствии с Федеральным законом от 27.07.2010 № 190-ФЗ             «О теплоснабжении», приказом </w:t>
      </w:r>
      <w:r>
        <w:rPr>
          <w:sz w:val="28"/>
        </w:rPr>
        <w:t xml:space="preserve">Министерств</w:t>
      </w:r>
      <w:r>
        <w:rPr>
          <w:sz w:val="28"/>
        </w:rPr>
        <w:t xml:space="preserve">а</w:t>
      </w:r>
      <w:r>
        <w:rPr>
          <w:sz w:val="28"/>
        </w:rPr>
        <w:t xml:space="preserve"> энергетики Российской Федерации от 13.11.2024 № 2234 «Об утверждении Правил</w:t>
      </w:r>
      <w:r>
        <w:rPr>
          <w:sz w:val="28"/>
        </w:rPr>
        <w:t xml:space="preserve">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sz w:val="28"/>
        </w:rPr>
        <w:t xml:space="preserve">, Уставом городского округа город Новоа</w:t>
      </w:r>
      <w:r>
        <w:rPr>
          <w:sz w:val="28"/>
        </w:rPr>
        <w:t xml:space="preserve">лтайск Алтайского края утвержденным решением Новоалтайского городского собрания депутатов от </w:t>
      </w:r>
      <w:hyperlink r:id="rId12" w:tooltip="http://28.12.2021" w:history="1">
        <w:r>
          <w:rPr>
            <w:rStyle w:val="944"/>
            <w:color w:val="000000" w:themeColor="text1"/>
            <w:sz w:val="28"/>
            <w:u w:val="none"/>
          </w:rPr>
          <w:t xml:space="preserve">28.12.2021</w:t>
        </w:r>
      </w:hyperlink>
      <w:r>
        <w:rPr>
          <w:color w:val="000000" w:themeColor="text1"/>
          <w:sz w:val="28"/>
          <w:u w:val="none"/>
        </w:rPr>
        <w:t xml:space="preserve"> № 84 (с изменениями                   от 20.12.2022 № 36, от 20.06.2023 № 32, от </w:t>
      </w:r>
      <w:hyperlink r:id="rId13" w:tooltip="http://16.04.2024" w:history="1">
        <w:r>
          <w:rPr>
            <w:rStyle w:val="944"/>
            <w:color w:val="000000" w:themeColor="text1"/>
            <w:sz w:val="28"/>
            <w:u w:val="none"/>
          </w:rPr>
          <w:t xml:space="preserve">16.04.2024</w:t>
        </w:r>
      </w:hyperlink>
      <w:r>
        <w:rPr>
          <w:color w:val="000000" w:themeColor="text1"/>
          <w:sz w:val="28"/>
          <w:u w:val="none"/>
        </w:rPr>
        <w:t xml:space="preserve"> № 17, от </w:t>
      </w:r>
      <w:hyperlink r:id="rId14" w:tooltip="http://17.12.2024" w:history="1">
        <w:r>
          <w:rPr>
            <w:rStyle w:val="944"/>
            <w:color w:val="000000" w:themeColor="text1"/>
            <w:sz w:val="28"/>
            <w:u w:val="none"/>
          </w:rPr>
          <w:t xml:space="preserve">17.12.2024</w:t>
        </w:r>
      </w:hyperlink>
      <w:r>
        <w:rPr>
          <w:color w:val="000000" w:themeColor="text1"/>
          <w:sz w:val="28"/>
          <w:u w:val="none"/>
        </w:rPr>
        <w:t xml:space="preserve"> № 62),   в целях проведения ежегодных проверок готовности к отопительному </w:t>
      </w:r>
      <w:r>
        <w:rPr>
          <w:sz w:val="28"/>
        </w:rPr>
        <w:t xml:space="preserve">периоду потребителей тепловой энергии, теплоснабжающих и теплосетевых организаций на территории муниципального образования города Новоалтайска, п о с т а н о в л я ю:</w:t>
      </w:r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24"/>
        </w:numPr>
        <w:pBdr/>
        <w:spacing w:line="240" w:lineRule="auto"/>
        <w:ind w:firstLine="720"/>
        <w:rPr>
          <w:sz w:val="28"/>
        </w:rPr>
      </w:pPr>
      <w:r>
        <w:rPr>
          <w:sz w:val="28"/>
        </w:rPr>
        <w:t xml:space="preserve">Утвердить Программу проведения проверки готовности</w:t>
      </w:r>
      <w:r>
        <w:rPr>
          <w:sz w:val="28"/>
        </w:rPr>
        <w:t xml:space="preserve"> о</w:t>
      </w:r>
      <w:r>
        <w:rPr>
          <w:sz w:val="28"/>
        </w:rPr>
        <w:t xml:space="preserve">бъектов жилищно–коммунального хозяйства и социальной сферы</w:t>
      </w:r>
      <w:r>
        <w:rPr>
          <w:sz w:val="28"/>
        </w:rPr>
        <w:t xml:space="preserve"> к отопительному периоду</w:t>
      </w:r>
      <w:r>
        <w:rPr>
          <w:sz w:val="28"/>
        </w:rPr>
        <w:t xml:space="preserve">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</w:rPr>
        <w:t xml:space="preserve"> (приложение 1).</w:t>
      </w:r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24"/>
        </w:numPr>
        <w:pBdr/>
        <w:spacing w:line="240" w:lineRule="auto"/>
        <w:ind w:firstLine="720"/>
        <w:rPr>
          <w:sz w:val="28"/>
          <w:highlight w:val="white"/>
        </w:rPr>
      </w:pPr>
      <w:r>
        <w:rPr>
          <w:sz w:val="28"/>
          <w:highlight w:val="none"/>
        </w:rPr>
        <w:t xml:space="preserve">Утвердить </w:t>
      </w:r>
      <w:r>
        <w:rPr>
          <w:sz w:val="28"/>
          <w:highlight w:val="white"/>
        </w:rPr>
        <w:t xml:space="preserve">с</w:t>
      </w:r>
      <w:r>
        <w:rPr>
          <w:sz w:val="28"/>
          <w:highlight w:val="white"/>
        </w:rPr>
        <w:t xml:space="preserve">остав муниципальной комиссии по проведению проверки </w:t>
      </w:r>
      <w:r>
        <w:rPr>
          <w:sz w:val="28"/>
          <w:highlight w:val="white"/>
        </w:rPr>
        <w:t xml:space="preserve"> к отопительному периоду 202</w:t>
      </w:r>
      <w:r>
        <w:rPr>
          <w:sz w:val="28"/>
          <w:highlight w:val="white"/>
        </w:rPr>
        <w:t xml:space="preserve">5</w:t>
      </w:r>
      <w:r>
        <w:rPr>
          <w:sz w:val="28"/>
          <w:highlight w:val="white"/>
        </w:rPr>
        <w:t xml:space="preserve">-202</w:t>
      </w:r>
      <w:r>
        <w:rPr>
          <w:sz w:val="28"/>
          <w:highlight w:val="white"/>
        </w:rPr>
        <w:t xml:space="preserve">6</w:t>
      </w:r>
      <w:r>
        <w:rPr>
          <w:sz w:val="28"/>
          <w:highlight w:val="white"/>
        </w:rPr>
        <w:t xml:space="preserve"> годов потребителей тепловой энергии (приложение 2).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63"/>
        <w:numPr>
          <w:ilvl w:val="0"/>
          <w:numId w:val="24"/>
        </w:numPr>
        <w:pBdr/>
        <w:spacing w:line="240" w:lineRule="auto"/>
        <w:ind w:firstLine="720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none"/>
        </w:rPr>
        <w:t xml:space="preserve">Утвердить </w:t>
      </w:r>
      <w:r>
        <w:rPr>
          <w:sz w:val="28"/>
          <w:highlight w:val="white"/>
        </w:rPr>
        <w:t xml:space="preserve">с</w:t>
      </w:r>
      <w:r>
        <w:rPr>
          <w:sz w:val="28"/>
          <w:highlight w:val="white"/>
        </w:rPr>
        <w:t xml:space="preserve">остав муниципальной комиссии по проведению проверки </w:t>
      </w:r>
      <w:r>
        <w:rPr>
          <w:sz w:val="28"/>
          <w:highlight w:val="white"/>
        </w:rPr>
        <w:t xml:space="preserve"> к отопительному периоду 202</w:t>
      </w:r>
      <w:r>
        <w:rPr>
          <w:sz w:val="28"/>
          <w:highlight w:val="white"/>
        </w:rPr>
        <w:t xml:space="preserve">5</w:t>
      </w:r>
      <w:r>
        <w:rPr>
          <w:sz w:val="28"/>
          <w:highlight w:val="white"/>
        </w:rPr>
        <w:t xml:space="preserve">-202</w:t>
      </w:r>
      <w:r>
        <w:rPr>
          <w:sz w:val="28"/>
          <w:highlight w:val="white"/>
        </w:rPr>
        <w:t xml:space="preserve">6</w:t>
      </w:r>
      <w:r>
        <w:rPr>
          <w:sz w:val="28"/>
          <w:highlight w:val="white"/>
        </w:rPr>
        <w:t xml:space="preserve"> годов теплоснабжающих             и теплосетевых организаций (приложение 3).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63"/>
        <w:pBdr/>
        <w:spacing w:line="240" w:lineRule="auto"/>
        <w:ind w:firstLine="720"/>
        <w:rPr>
          <w:sz w:val="28"/>
          <w:highlight w:val="none"/>
        </w:rPr>
      </w:pPr>
      <w:r>
        <w:rPr>
          <w:sz w:val="28"/>
          <w:highlight w:val="white"/>
        </w:rPr>
        <w:t xml:space="preserve">4. Утвердить график проведения оценки готовности к отопительному периоду 2025-2026 годов </w:t>
      </w:r>
      <w:r>
        <w:rPr>
          <w:sz w:val="28"/>
          <w:highlight w:val="white"/>
        </w:rPr>
        <w:t xml:space="preserve">(приложение 4).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63"/>
        <w:pBdr/>
        <w:spacing w:line="240" w:lineRule="auto"/>
        <w:ind w:firstLine="720"/>
        <w:jc w:val="center"/>
        <w:rPr>
          <w:sz w:val="28"/>
          <w:highlight w:val="none"/>
        </w:rPr>
      </w:pP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63"/>
        <w:pBdr/>
        <w:spacing w:line="240" w:lineRule="auto"/>
        <w:ind w:firstLine="720"/>
        <w:rPr>
          <w:sz w:val="28"/>
          <w:highlight w:val="white"/>
        </w:rPr>
      </w:pPr>
      <w:r>
        <w:rPr>
          <w:sz w:val="28"/>
          <w:highlight w:val="none"/>
        </w:rPr>
        <w:t xml:space="preserve">5. Утвердить список объектов подлежащих проверки теплосетевых, теплоснабжающих организаций, потребителей тепловой энергии и других объектов энергоснабжения муниципального образования </w:t>
      </w:r>
      <w:hyperlink r:id="rId15" w:tooltip="http://г.Новоалтайска" w:history="1">
        <w:r>
          <w:rPr>
            <w:rStyle w:val="944"/>
            <w:b w:val="0"/>
            <w:color w:val="auto"/>
            <w:sz w:val="28"/>
            <w:highlight w:val="none"/>
            <w:u w:val="none"/>
          </w:rPr>
          <w:t xml:space="preserve">г. Новоалтайска</w:t>
        </w:r>
      </w:hyperlink>
      <w:r>
        <w:rPr>
          <w:b w:val="0"/>
          <w:color w:val="auto"/>
          <w:sz w:val="28"/>
          <w:highlight w:val="none"/>
          <w:u w:val="none"/>
        </w:rPr>
        <w:t xml:space="preserve"> </w:t>
      </w:r>
      <w:r>
        <w:rPr>
          <w:sz w:val="28"/>
          <w:highlight w:val="none"/>
        </w:rPr>
        <w:t xml:space="preserve">(приложение 5).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63"/>
        <w:pBdr/>
        <w:spacing w:line="240" w:lineRule="auto"/>
        <w:ind w:firstLine="720"/>
        <w:rPr>
          <w:sz w:val="28"/>
          <w:highlight w:val="white"/>
        </w:rPr>
      </w:pPr>
      <w:r>
        <w:rPr>
          <w:sz w:val="28"/>
          <w:highlight w:val="none"/>
        </w:rPr>
        <w:t xml:space="preserve">6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Утвердить акт</w:t>
      </w:r>
      <w:r>
        <w:rPr>
          <w:sz w:val="28"/>
          <w:highlight w:val="white"/>
        </w:rPr>
        <w:t xml:space="preserve"> оценки обеспечения готовности к отоп</w:t>
      </w:r>
      <w:r>
        <w:rPr>
          <w:sz w:val="28"/>
          <w:highlight w:val="white"/>
        </w:rPr>
        <w:t xml:space="preserve">ительному периоду 2025-2026 годов (</w:t>
      </w:r>
      <w:r>
        <w:rPr>
          <w:sz w:val="28"/>
          <w:highlight w:val="white"/>
        </w:rPr>
        <w:t xml:space="preserve">приложение 6).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63"/>
        <w:pBdr/>
        <w:spacing w:line="240" w:lineRule="auto"/>
        <w:ind w:firstLine="720"/>
        <w:rPr>
          <w:sz w:val="28"/>
          <w:highlight w:val="white"/>
        </w:rPr>
      </w:pPr>
      <w:r>
        <w:rPr>
          <w:sz w:val="28"/>
          <w:highlight w:val="none"/>
        </w:rPr>
        <w:t xml:space="preserve">7</w:t>
      </w:r>
      <w:r>
        <w:rPr>
          <w:sz w:val="28"/>
          <w:highlight w:val="white"/>
        </w:rPr>
        <w:t xml:space="preserve">. Утвердить паспорт</w:t>
      </w:r>
      <w:r>
        <w:rPr>
          <w:sz w:val="28"/>
          <w:highlight w:val="white"/>
        </w:rPr>
        <w:t xml:space="preserve"> обеспечения </w:t>
      </w:r>
      <w:r>
        <w:rPr>
          <w:sz w:val="28"/>
          <w:highlight w:val="white"/>
        </w:rPr>
        <w:t xml:space="preserve"> готовности к отопительному периоду</w:t>
      </w:r>
      <w:r>
        <w:rPr>
          <w:sz w:val="28"/>
          <w:highlight w:val="white"/>
        </w:rPr>
        <w:t xml:space="preserve"> 2025-2026 </w:t>
      </w:r>
      <w:r>
        <w:rPr>
          <w:sz w:val="28"/>
          <w:highlight w:val="white"/>
        </w:rPr>
        <w:t xml:space="preserve">годов (</w:t>
      </w:r>
      <w:r>
        <w:rPr>
          <w:sz w:val="28"/>
          <w:highlight w:val="white"/>
        </w:rPr>
        <w:t xml:space="preserve">приложение 7).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highlight w:val="yellow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 Разместить настоя</w:t>
      </w:r>
      <w:r>
        <w:rPr>
          <w:sz w:val="28"/>
          <w:szCs w:val="28"/>
          <w:highlight w:val="white"/>
        </w:rPr>
        <w:t xml:space="preserve">щее постановление на официальном сайте города Новоалтайска. 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highlight w:val="white"/>
        </w:rPr>
        <w:t xml:space="preserve">Контроль за исполнением настоящего постановления </w:t>
      </w:r>
      <w:r>
        <w:rPr>
          <w:sz w:val="28"/>
          <w:szCs w:val="28"/>
          <w:highlight w:val="none"/>
        </w:rPr>
        <w:t xml:space="preserve">возложить           на и.о. первого заместителя главы Администрации города Шишлова А.Н.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widowControl w:val="false"/>
        <w:pBdr/>
        <w: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 xml:space="preserve">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</w:rPr>
              <w:t xml:space="preserve">Приложение 1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>
                <w:sz w:val="27"/>
              </w:rPr>
            </w:pPr>
            <w:r>
              <w:rPr>
                <w:sz w:val="27"/>
                <w:highlight w:val="none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</w:tbl>
    <w:p>
      <w:pPr>
        <w:pBdr/>
        <w:spacing w:line="240" w:lineRule="exact"/>
        <w:ind/>
        <w:jc w:val="center"/>
        <w:rPr/>
      </w:pPr>
      <w:r>
        <w:t xml:space="preserve">                                          </w:t>
      </w:r>
      <w:r/>
    </w:p>
    <w:p>
      <w:pPr>
        <w:pBdr/>
        <w:spacing w:line="240" w:lineRule="exact"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Bdr/>
        <w:spacing/>
        <w:ind w:firstLine="708"/>
        <w:jc w:val="center"/>
        <w:rPr/>
      </w:pPr>
      <w:r>
        <w:rPr>
          <w:b/>
          <w:sz w:val="28"/>
          <w:szCs w:val="28"/>
        </w:rPr>
        <w:t xml:space="preserve">Программа проведения проверки готовности  к отопительному периоду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/>
    </w:p>
    <w:p>
      <w:pPr>
        <w:pBdr/>
        <w:spacing/>
        <w:ind w:firstLine="708"/>
        <w:jc w:val="center"/>
        <w:rPr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Bdr/>
        <w:spacing/>
        <w:ind w:firstLine="708"/>
        <w:jc w:val="both"/>
        <w:rPr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white"/>
        </w:rPr>
        <w:t xml:space="preserve">Целью Программы является оценка готовности к отопительному периоду </w:t>
      </w:r>
      <w:r>
        <w:rPr>
          <w:sz w:val="28"/>
          <w:szCs w:val="28"/>
          <w:highlight w:val="white"/>
        </w:rPr>
        <w:t xml:space="preserve">2025-2026 годов </w:t>
      </w:r>
      <w:r>
        <w:rPr>
          <w:sz w:val="28"/>
          <w:szCs w:val="28"/>
          <w:highlight w:val="white"/>
        </w:rPr>
        <w:t xml:space="preserve">объектов жилищно–коммунального хозяйства              и социальной сферы, путем проведения проверок объектов социальной сферы, жилищного фонда и котельных, расположенных на территории </w:t>
      </w:r>
      <w:r>
        <w:rPr>
          <w:sz w:val="28"/>
          <w:szCs w:val="28"/>
          <w:highlight w:val="white"/>
        </w:rPr>
        <w:t xml:space="preserve"> города Новоалтайска. 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Программа разработана в соответствии с: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ст. 16 Федерального закона от 06.10.2003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Федеральным законом от 27.07.2010 № 190-ФЗ «О теплоснабжении» (далее - Закон № 190-ФЗ);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Правилами обеспечения готовности к отопительному периоду                  и Порядка проведения оценки обеспечен</w:t>
      </w:r>
      <w:r>
        <w:rPr>
          <w:sz w:val="28"/>
          <w:szCs w:val="28"/>
        </w:rPr>
        <w:t xml:space="preserve">ия готовности к отопительному периоду, утвержденными приказом Министерства энергетики Российской Федерации от 13.11.2024 № 2234, зарегистрированным в Министерстве юстиции Российской Федерации 29.11.2024, регистрационный № 80417 (далее - Правила). </w:t>
      </w:r>
      <w:r>
        <w:rPr>
          <w:sz w:val="28"/>
          <w:szCs w:val="28"/>
        </w:rPr>
      </w:r>
      <w:r/>
    </w:p>
    <w:p>
      <w:pPr>
        <w:pBdr/>
        <w:spacing/>
        <w:ind w:firstLine="708"/>
        <w:jc w:val="both"/>
        <w:rPr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Проверка</w:t>
      </w:r>
      <w:r>
        <w:rPr>
          <w:sz w:val="28"/>
          <w:szCs w:val="28"/>
          <w:highlight w:val="white"/>
        </w:rPr>
        <w:t xml:space="preserve"> по оценке </w:t>
      </w:r>
      <w:r>
        <w:rPr>
          <w:sz w:val="28"/>
          <w:szCs w:val="28"/>
          <w:highlight w:val="white"/>
        </w:rPr>
        <w:t xml:space="preserve">обеспечения готовности</w:t>
      </w:r>
      <w:r>
        <w:rPr>
          <w:sz w:val="28"/>
          <w:szCs w:val="28"/>
          <w:highlight w:val="white"/>
        </w:rPr>
        <w:t xml:space="preserve"> осуществляется                  </w:t>
      </w:r>
      <w:r>
        <w:rPr>
          <w:sz w:val="28"/>
          <w:szCs w:val="28"/>
          <w:highlight w:val="white"/>
        </w:rPr>
        <w:t xml:space="preserve">в отношении учреждений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осуществляющих деятельность по теплоснабжению,    и теплоснабжающей организации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Муниципальное унитарное предприятие </w:t>
      </w:r>
      <w:r>
        <w:rPr>
          <w:sz w:val="28"/>
          <w:szCs w:val="28"/>
          <w:highlight w:val="none"/>
        </w:rPr>
        <w:t xml:space="preserve">          </w:t>
      </w:r>
      <w:hyperlink r:id="rId16" w:tooltip="http://г.Новоалтайска" w:history="1">
        <w:r>
          <w:rPr>
            <w:rStyle w:val="944"/>
            <w:color w:val="000000" w:themeColor="text1"/>
            <w:sz w:val="28"/>
            <w:szCs w:val="28"/>
            <w:highlight w:val="white"/>
            <w:u w:val="none"/>
          </w:rPr>
          <w:t xml:space="preserve">г. Новоалтайска</w:t>
        </w:r>
      </w:hyperlink>
      <w:r>
        <w:rPr>
          <w:sz w:val="28"/>
          <w:szCs w:val="28"/>
          <w:highlight w:val="white"/>
        </w:rPr>
        <w:t xml:space="preserve"> «Новоалтайские тепловые сети»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объектов с</w:t>
      </w:r>
      <w:r>
        <w:rPr>
          <w:sz w:val="28"/>
          <w:szCs w:val="28"/>
          <w:highlight w:val="white"/>
        </w:rPr>
        <w:t xml:space="preserve">оциальной сферы города Новоалтайска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жилищного фонда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 так же котельных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нахо</w:t>
      </w:r>
      <w:r>
        <w:rPr>
          <w:sz w:val="28"/>
          <w:szCs w:val="28"/>
        </w:rPr>
        <w:t xml:space="preserve">дящихся на территории города Новоалтайска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равилами.</w:t>
      </w:r>
      <w:r>
        <w:rPr>
          <w:sz w:val="28"/>
          <w:szCs w:val="28"/>
        </w:rPr>
      </w:r>
      <w:r/>
    </w:p>
    <w:p>
      <w:pPr>
        <w:pBdr/>
        <w:spacing/>
        <w:ind w:firstLine="708"/>
        <w:jc w:val="both"/>
        <w:rPr/>
      </w:pPr>
      <w:r>
        <w:rPr>
          <w:sz w:val="28"/>
          <w:szCs w:val="28"/>
        </w:rPr>
        <w:t xml:space="preserve">4. Сроки проведения ежегодной проверки готовности к отопительному периоду для теплоснабжающих, теплосетевых организаций и жилищного фонда 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определены графиком  проведения оценки обеспечения готовности к отопительному периоду 2025-2026 годов согласно приложению 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Программе (далее – График). </w:t>
      </w:r>
      <w:r>
        <w:rPr>
          <w:sz w:val="28"/>
          <w:szCs w:val="28"/>
        </w:rPr>
      </w:r>
      <w:r/>
    </w:p>
    <w:p>
      <w:pPr>
        <w:pBdr/>
        <w:spacing/>
        <w:ind w:firstLine="708"/>
        <w:jc w:val="both"/>
        <w:rPr/>
      </w:pPr>
      <w:r>
        <w:rPr>
          <w:sz w:val="28"/>
          <w:szCs w:val="28"/>
        </w:rPr>
        <w:t xml:space="preserve">5. Объекты, подлежащие проверке: </w:t>
      </w:r>
      <w:r>
        <w:rPr>
          <w:sz w:val="28"/>
          <w:szCs w:val="28"/>
        </w:rPr>
        <w:t xml:space="preserve">Муниципальное унитарное предприятие </w:t>
      </w:r>
      <w:r>
        <w:rPr>
          <w:sz w:val="28"/>
          <w:szCs w:val="28"/>
        </w:rPr>
      </w:r>
      <w:hyperlink r:id="rId17" w:tooltip="http://г.Новоалтайска" w:history="1">
        <w:r>
          <w:rPr>
            <w:rStyle w:val="944"/>
            <w:color w:val="000000" w:themeColor="text1"/>
            <w:sz w:val="28"/>
            <w:szCs w:val="28"/>
            <w:u w:val="none"/>
          </w:rPr>
          <w:t xml:space="preserve">г. Новоалтайска</w:t>
        </w:r>
      </w:hyperlink>
      <w:r>
        <w:rPr>
          <w:sz w:val="28"/>
          <w:szCs w:val="28"/>
        </w:rPr>
        <w:t xml:space="preserve"> «Новоалтайские тепловые сети»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учреждения, осуществляющие деятельность по теплоснабжению, </w:t>
      </w:r>
      <w:r>
        <w:rPr>
          <w:sz w:val="28"/>
          <w:szCs w:val="28"/>
        </w:rPr>
        <w:t xml:space="preserve">жилищный фонд</w:t>
      </w:r>
      <w:r>
        <w:rPr>
          <w:sz w:val="28"/>
          <w:szCs w:val="28"/>
        </w:rPr>
        <w:t xml:space="preserve">, котельные на территории города Новоалтайска.</w:t>
      </w:r>
      <w:r>
        <w:rPr>
          <w:sz w:val="28"/>
          <w:szCs w:val="28"/>
        </w:rPr>
      </w:r>
      <w:r/>
    </w:p>
    <w:p>
      <w:pPr>
        <w:pBdr/>
        <w:spacing/>
        <w:ind/>
        <w:jc w:val="both"/>
        <w:rPr/>
      </w:pPr>
      <w:r>
        <w:rPr>
          <w:sz w:val="28"/>
          <w:szCs w:val="28"/>
        </w:rPr>
        <w:t xml:space="preserve">         6. Проверка готовности к отопительному периоду осуществляется муниципальной комиссией по проведению проверки готовности                           к отопительному периоду</w:t>
      </w:r>
      <w:r>
        <w:rPr>
          <w:sz w:val="28"/>
          <w:szCs w:val="28"/>
        </w:rPr>
        <w:t xml:space="preserve"> (далее комиссия)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персональный состав которой </w:t>
      </w:r>
      <w:r>
        <w:rPr>
          <w:sz w:val="28"/>
          <w:szCs w:val="28"/>
        </w:rPr>
        <w:t xml:space="preserve">утверждается постановлением администрации </w:t>
      </w: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/>
      </w:pPr>
      <w:r>
        <w:rPr>
          <w:sz w:val="28"/>
          <w:szCs w:val="28"/>
        </w:rPr>
        <w:t xml:space="preserve"> 7.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 оценку обеспечения готовности</w:t>
      </w:r>
      <w:r>
        <w:rPr>
          <w:sz w:val="28"/>
          <w:szCs w:val="28"/>
        </w:rPr>
        <w:t xml:space="preserve">                           к отопительному периоду теплоснабжающ</w:t>
      </w:r>
      <w:r>
        <w:rPr>
          <w:sz w:val="28"/>
          <w:szCs w:val="28"/>
        </w:rPr>
        <w:t xml:space="preserve">ей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унитарное предприятие </w:t>
      </w:r>
      <w:r>
        <w:rPr>
          <w:sz w:val="28"/>
          <w:szCs w:val="28"/>
        </w:rPr>
      </w:r>
      <w:hyperlink r:id="rId18" w:tooltip="http://г.Новоалтайска" w:history="1">
        <w:r>
          <w:rPr>
            <w:rStyle w:val="944"/>
            <w:color w:val="000000" w:themeColor="text1"/>
            <w:sz w:val="28"/>
            <w:szCs w:val="28"/>
            <w:u w:val="none"/>
          </w:rPr>
          <w:t xml:space="preserve">г. Новоалтайска</w:t>
        </w:r>
      </w:hyperlink>
      <w:r>
        <w:rPr>
          <w:sz w:val="28"/>
          <w:szCs w:val="28"/>
        </w:rPr>
        <w:t xml:space="preserve"> «Новоалтайские тепловые сети»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жилищного фонда и котельных,  расположенных на территории города Новоалтайска</w:t>
      </w:r>
      <w:r>
        <w:rPr>
          <w:sz w:val="28"/>
          <w:szCs w:val="28"/>
        </w:rPr>
        <w:t xml:space="preserve"> в соо</w:t>
      </w:r>
      <w:r>
        <w:rPr>
          <w:sz w:val="28"/>
          <w:szCs w:val="28"/>
        </w:rPr>
        <w:t xml:space="preserve">тветствии с Правилами  обеспечения готовности                     к отопительному периоду и Порядком проведения оценки обеспечения готовности к отопительному периоду, утвержденным приказом Министерства энергетики Российской Федерации от 13.11.2024 № 2234. </w:t>
      </w:r>
      <w:r>
        <w:rPr>
          <w:sz w:val="28"/>
          <w:szCs w:val="28"/>
        </w:rPr>
      </w:r>
      <w:r/>
    </w:p>
    <w:p>
      <w:pPr>
        <w:pBdr/>
        <w:spacing/>
        <w:ind w:firstLine="540"/>
        <w:jc w:val="both"/>
        <w:rPr/>
      </w:pPr>
      <w:r>
        <w:rPr>
          <w:sz w:val="28"/>
          <w:szCs w:val="28"/>
          <w:highlight w:val="white"/>
        </w:rPr>
        <w:t xml:space="preserve">8.</w:t>
      </w:r>
      <w:r>
        <w:rPr>
          <w:sz w:val="28"/>
          <w:szCs w:val="28"/>
          <w:highlight w:val="white"/>
        </w:rPr>
        <w:t xml:space="preserve">     Комиссия в срок не позднее чем 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 календар</w:t>
      </w:r>
      <w:r>
        <w:rPr>
          <w:sz w:val="28"/>
          <w:szCs w:val="28"/>
          <w:highlight w:val="white"/>
        </w:rPr>
        <w:t xml:space="preserve">ных дне</w:t>
      </w:r>
      <w:r>
        <w:rPr>
          <w:sz w:val="28"/>
          <w:szCs w:val="28"/>
          <w:highlight w:val="white"/>
        </w:rPr>
        <w:t xml:space="preserve">й </w:t>
      </w:r>
      <w:r>
        <w:rPr>
          <w:sz w:val="28"/>
          <w:szCs w:val="28"/>
          <w:highlight w:val="white"/>
        </w:rPr>
        <w:t xml:space="preserve">до дня начала проведения оценки обеспечения готовности в соответствии с графиком проведения оценки  обеспечения готовности к отопительному периоду 2025-2026 годов  </w:t>
      </w:r>
      <w:r>
        <w:rPr>
          <w:sz w:val="28"/>
          <w:szCs w:val="28"/>
          <w:highlight w:val="white"/>
        </w:rPr>
        <w:t xml:space="preserve">согласно приложению 4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 Программе уведомляет о сроках проведения оценки готовности </w:t>
      </w:r>
      <w:r>
        <w:rPr>
          <w:sz w:val="28"/>
          <w:szCs w:val="28"/>
        </w:rPr>
        <w:t xml:space="preserve"> посредством  письменного уведомления  каждого лица, подлежащего оценке обеспечения готовности,  путем направления у</w:t>
      </w:r>
      <w:r>
        <w:rPr>
          <w:sz w:val="28"/>
          <w:szCs w:val="28"/>
        </w:rPr>
        <w:t xml:space="preserve">ведомления посредс</w:t>
      </w:r>
      <w:r>
        <w:rPr>
          <w:sz w:val="28"/>
          <w:szCs w:val="28"/>
        </w:rPr>
        <w:t xml:space="preserve">твом  Системы электронного документооборота и электронной почты, с последующим подтверждением                   о получении уведомления лицом, в отношении которого будет осуществляться оценка обеспечения готовности к отопительному периоду 2025-2026 годов. </w:t>
      </w:r>
      <w:r>
        <w:rPr>
          <w:sz w:val="28"/>
          <w:szCs w:val="28"/>
        </w:rPr>
      </w:r>
      <w:r/>
    </w:p>
    <w:p>
      <w:pPr>
        <w:pBdr/>
        <w:spacing/>
        <w:ind/>
        <w:jc w:val="both"/>
        <w:rPr/>
      </w:pPr>
      <w:r>
        <w:rPr>
          <w:sz w:val="28"/>
          <w:szCs w:val="28"/>
        </w:rPr>
        <w:t xml:space="preserve">         Документы, подтверждающие выполнение требований по обеспечению готовности к отопительному периоду должны быть предс</w:t>
      </w:r>
      <w:r>
        <w:rPr>
          <w:sz w:val="28"/>
          <w:szCs w:val="28"/>
        </w:rPr>
        <w:t xml:space="preserve">тавлены Комиссии не позднее, че</w:t>
      </w:r>
      <w:r>
        <w:rPr>
          <w:sz w:val="28"/>
          <w:szCs w:val="28"/>
        </w:rPr>
        <w:t xml:space="preserve">м за 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 (пять) рабочих дня </w:t>
      </w:r>
      <w:r>
        <w:rPr>
          <w:sz w:val="28"/>
          <w:szCs w:val="28"/>
          <w:highlight w:val="white"/>
        </w:rPr>
        <w:t xml:space="preserve">до со</w:t>
      </w:r>
      <w:r>
        <w:rPr>
          <w:sz w:val="28"/>
          <w:szCs w:val="28"/>
        </w:rPr>
        <w:t xml:space="preserve">ответствующего срока проверки, указанного в Графике. 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документы, подтверждающие выполнение требований по </w:t>
      </w:r>
      <w:r>
        <w:rPr>
          <w:sz w:val="28"/>
          <w:szCs w:val="28"/>
        </w:rPr>
        <w:t xml:space="preserve">оценке обеспечения готовности</w:t>
      </w:r>
      <w:r>
        <w:rPr>
          <w:sz w:val="28"/>
          <w:szCs w:val="28"/>
        </w:rPr>
        <w:t xml:space="preserve">, а при необходимости - провод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 осмотр объектов проверки.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В рамках проведения оценки обеспечения готовности соответствующая Комиссия осуществляет оценку готов</w:t>
      </w:r>
      <w:r>
        <w:rPr>
          <w:sz w:val="28"/>
          <w:szCs w:val="28"/>
        </w:rPr>
        <w:t xml:space="preserve">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(далее - уровень готовности) на основании значения индекса готовности.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Индекс готовности объекта оценки обеспечения готовности определяется расчетным способом с точностью до 2 знака после запятой в соответствии                    с формулами, установленными в оценочных листах.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По результатам расчета индекса готовности устанавливается: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уровень готовности "Не готов" - если индекс готовности меньше 0,8;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уровень готовности "Готов с условиями" - если индекс готовности меньше 0,9 и больше либо равен 0,8;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уровень готовности "Готов" - если индекс готовности больше либо равен 0,9.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 если балльная оценк</w:t>
      </w:r>
      <w:r>
        <w:rPr>
          <w:sz w:val="28"/>
          <w:szCs w:val="28"/>
        </w:rPr>
        <w:t xml:space="preserve">а хотя бы одного показателя готовности, определенного пунктами 19 и 20 Порядка проведения оценки обеспечения готовности к отопительному периоду Правил (далее -Порядок), равна 0,                      то значение индекса готовности принимается не более 0,8.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индекса готовности в случае, если требования к объекту теплоснабжения, установленные статьей 20 Федерального закона                         о </w:t>
      </w:r>
      <w:r>
        <w:rPr>
          <w:sz w:val="28"/>
          <w:szCs w:val="28"/>
        </w:rPr>
        <w:t xml:space="preserve">теплоснабжении, не применяются в соответствии с законодательством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529"/>
        </w:tabs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529"/>
        </w:tabs>
        <w:spacing/>
        <w:ind w:firstLine="0"/>
        <w:jc w:val="both"/>
        <w:rPr/>
      </w:pPr>
      <w:r>
        <w:rPr>
          <w:sz w:val="28"/>
          <w:szCs w:val="28"/>
        </w:rPr>
        <w:t xml:space="preserve">Российской Федерации, значение показателя в оценочных листах принимается равным 1.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9. 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готовности, согласно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риложению № 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Программе.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10. К акту прилагается заполненный о</w:t>
      </w:r>
      <w:r>
        <w:rPr>
          <w:sz w:val="28"/>
          <w:szCs w:val="28"/>
        </w:rPr>
        <w:t xml:space="preserve">ценочный лист на каждый объ</w:t>
      </w:r>
      <w:r>
        <w:rPr>
          <w:sz w:val="28"/>
          <w:szCs w:val="28"/>
        </w:rPr>
        <w:t xml:space="preserve">ект оценки обеспечения готовности. При наличии у Комиссии замечаний                            к соблюдению проверяемым лицом требований по обеспечению готовности, установленных Правилами, в оценочном листе указывается срок устранения выявленных замечаний.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11. В случае устранения указанных в оценочном листе замечаний комиссией, на основании уведомления об устранении замечаний лица,                        в отношении которого был выдан оценочный лист с замечаниями, не </w:t>
      </w:r>
      <w:r>
        <w:rPr>
          <w:sz w:val="28"/>
          <w:szCs w:val="28"/>
        </w:rPr>
        <w:t xml:space="preserve">позднее </w:t>
      </w:r>
      <w:r>
        <w:rPr>
          <w:sz w:val="28"/>
          <w:szCs w:val="28"/>
          <w:highlight w:val="white"/>
        </w:rPr>
        <w:t xml:space="preserve">14 календарных дней</w:t>
      </w:r>
      <w:r>
        <w:rPr>
          <w:sz w:val="28"/>
          <w:szCs w:val="28"/>
          <w:highlight w:val="white"/>
        </w:rPr>
        <w:t xml:space="preserve"> со дня получения комиссией такого уведомления, </w:t>
      </w:r>
      <w:r>
        <w:rPr>
          <w:sz w:val="28"/>
          <w:szCs w:val="28"/>
        </w:rPr>
        <w:t xml:space="preserve">проводится повторная оценка обеспечения готовности на предмет устранения ранее выданных замечаний, по результатам которой составляется новый акт                и прилагается новый оценочный лист.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12. Срок сост</w:t>
      </w:r>
      <w:r>
        <w:rPr>
          <w:sz w:val="28"/>
          <w:szCs w:val="28"/>
          <w:highlight w:val="white"/>
        </w:rPr>
        <w:t xml:space="preserve">авления акта определяется</w:t>
      </w:r>
      <w:r>
        <w:rPr>
          <w:sz w:val="28"/>
          <w:szCs w:val="28"/>
          <w:highlight w:val="white"/>
        </w:rPr>
        <w:t xml:space="preserve"> и.о. первого заместителя главы </w:t>
      </w:r>
      <w:r>
        <w:rPr>
          <w:sz w:val="28"/>
          <w:szCs w:val="28"/>
          <w:highlight w:val="white"/>
        </w:rPr>
        <w:t xml:space="preserve">Администрации города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зависимости от особенностей климатических условий, но не позднее 10 сентября - для потребителей тепловой энергии, не позднее 25 октября - для теплоснабжающих организаций. 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13. Паспорт обеспечения готовности к отопительному периоду (далее - паспорт) согласно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риложению № </w:t>
      </w:r>
      <w:r>
        <w:rPr>
          <w:sz w:val="28"/>
          <w:szCs w:val="28"/>
          <w:highlight w:val="white"/>
        </w:rPr>
        <w:t xml:space="preserve">7 к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</w:rPr>
        <w:t xml:space="preserve">рограмме выдается в течение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 рабочих дней со дня подписания акта</w:t>
      </w:r>
      <w:r>
        <w:rPr>
          <w:sz w:val="28"/>
          <w:szCs w:val="28"/>
          <w:highlight w:val="white"/>
        </w:rPr>
        <w:t xml:space="preserve">, в случаях, если в отношении проверяемого лица установлен уровень готовности "Готов", а также в случае установлени</w:t>
      </w:r>
      <w:r>
        <w:rPr>
          <w:sz w:val="28"/>
          <w:szCs w:val="28"/>
        </w:rPr>
        <w:t xml:space="preserve">я                      в отношении проверяемого лиц</w:t>
      </w:r>
      <w:r>
        <w:rPr>
          <w:sz w:val="28"/>
          <w:szCs w:val="28"/>
        </w:rPr>
        <w:t xml:space="preserve">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Порядка.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Сводная информация о результатах оценки обеспечения готовности                     с указанием проверяемого лица, уровня готовности и индекса готовности подлежит опубликованию на официальном сайте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>
        <w:rPr>
          <w:sz w:val="28"/>
          <w:szCs w:val="28"/>
          <w:highlight w:val="none"/>
        </w:rPr>
        <w:t xml:space="preserve">01.12.2025</w:t>
      </w:r>
      <w:r>
        <w:rPr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Лица, не получившие паспорт до даты, установленной </w:t>
      </w:r>
      <w:r>
        <w:rPr>
          <w:sz w:val="28"/>
          <w:szCs w:val="28"/>
          <w:highlight w:val="white"/>
        </w:rPr>
        <w:t xml:space="preserve">пунктом 12 </w:t>
      </w:r>
      <w:r>
        <w:rPr>
          <w:sz w:val="28"/>
          <w:szCs w:val="28"/>
        </w:rPr>
        <w:t xml:space="preserve">настоящей Программы, обязаны продолжить подготовку к отопительному периоду посредством устранения указанных в оценочном листе замечаний.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целях проведения оценки обеспечения готовности Комиссия рассматривает документы, подтверждающие выполнение требований                          по обеспечению готовности к отопительному периоду, установленных пунктами 9 - 11 Правил.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По решению Комиссии проводится осмотр объектов оценки обеспечения готовности.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Значение индекса готовности потребителей тепловой энергии,                      не может быть более 0,8 в случае, если хотя бы один из нижеперечисленных показателей готовности равен 0: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529"/>
        </w:tabs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акта промывки теплопотребляющей установки (подпункт 11.5.1 пункта 11 Правил);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а</w:t>
      </w:r>
      <w:r>
        <w:rPr>
          <w:sz w:val="28"/>
          <w:szCs w:val="28"/>
        </w:rPr>
        <w:t xml:space="preserve">кта о проведении наладки режимов потребления тепловой энергии и (или) теплоносителя (в том числе тепловых                                     и гидравлических режимов) оборудования теплового пункта и внутридомовых сетей (подпункт 11.5.2 пункта 11 Правил);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акта о проведении гидравли</w:t>
      </w:r>
      <w:r>
        <w:rPr>
          <w:sz w:val="28"/>
          <w:szCs w:val="28"/>
        </w:rPr>
        <w:t xml:space="preserve">ческих испытаний                    н</w:t>
      </w:r>
      <w:r>
        <w:rPr>
          <w:sz w:val="28"/>
          <w:szCs w:val="28"/>
        </w:rPr>
        <w:t xml:space="preserve">а прочность и плотность оборудования теплового пункта, тепловых сетей                   в границах балансовой принадлежности и эксплуатационной ответственности, включая трубопроводы теплового ввода и внутридомовых сетей (подпункт 11.5.5 пункта 11 Правил).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Значение индекса готовности теплоснабжающих организаций,                    не может быть более 0,8 в случае, если хотя бы один из нижеперечисленных показателей готовности равен 0: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акта о проведении очистки и промывки тепловых сетей, теп</w:t>
      </w:r>
      <w:r>
        <w:rPr>
          <w:sz w:val="28"/>
          <w:szCs w:val="28"/>
        </w:rPr>
        <w:t xml:space="preserve">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24.03.2003 № 115 (далее - Правила № 115) (подпункт 9.3.21 пункта 9 Правил);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актов проведения гидравлических испытаний                    на прочность и плотность трубопроводов тепловых сетей в соответствии            с пунктом 6.2.16 Правил № 115 (подпункт 9.3.19 пункта 9 Правил);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  <w:t xml:space="preserve">- показатель наличия разработанного в соответствии с пунктом 2.7.10 Правил № 115 норм</w:t>
      </w:r>
      <w:r>
        <w:rPr>
          <w:sz w:val="28"/>
          <w:szCs w:val="28"/>
        </w:rPr>
        <w:t xml:space="preserve">ативно-технического документ</w:t>
      </w:r>
      <w:r>
        <w:rPr>
          <w:sz w:val="28"/>
          <w:szCs w:val="28"/>
        </w:rPr>
        <w:t xml:space="preserve">а по организации ремонтного производства, разработке ремонтной документации, планированию                             и подготовке к ремонту, выводу в ремонт и производству ремонта, а также приемке и оценке качества ремонта (пункт 9.3.14 пункта 9 Правил). </w:t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Сроки выдачи паспортов определяются председателем Комиссии                   в зависимости от особенностей климатических условий, но не позднее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5 сентября - для потребителей тепловой энергии, не позднее 1 ноября</w:t>
      </w:r>
      <w:r>
        <w:rPr>
          <w:sz w:val="28"/>
          <w:szCs w:val="28"/>
          <w:highlight w:val="white"/>
        </w:rPr>
        <w:t xml:space="preserve"> - для теплоснабжающих организаций. </w:t>
      </w:r>
      <w:r>
        <w:rPr>
          <w:highlight w:val="white"/>
        </w:rPr>
      </w:r>
      <w:r>
        <w:rPr>
          <w:highlight w:val="white"/>
        </w:rPr>
      </w:r>
    </w:p>
    <w:p>
      <w:pPr>
        <w:pBdr/>
        <w:tabs>
          <w:tab w:val="left" w:leader="none" w:pos="5529"/>
        </w:tabs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5529"/>
        </w:tabs>
        <w:spacing/>
        <w:ind w:left="4536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both"/>
        <w:rPr/>
      </w:pPr>
      <w:r>
        <w:rPr>
          <w:rFonts w:ascii="Liberation Serif" w:hAnsi="Liberation Serif"/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>
              <w:rPr>
                <w:sz w:val="27"/>
              </w:rPr>
            </w:r>
            <w:r/>
          </w:p>
        </w:tc>
      </w:tr>
    </w:tbl>
    <w:p>
      <w:pPr>
        <w:pBdr/>
        <w:spacing/>
        <w:ind w:firstLine="540"/>
        <w:jc w:val="both"/>
        <w:rPr/>
      </w:pPr>
      <w:r>
        <w:t xml:space="preserve">                                                                                          </w:t>
      </w:r>
      <w:r>
        <w:t xml:space="preserve"> </w:t>
      </w:r>
      <w:r/>
    </w:p>
    <w:p>
      <w:pPr>
        <w:pStyle w:val="963"/>
        <w:pBdr/>
        <w:spacing w:line="240" w:lineRule="auto"/>
        <w:ind w:firstLine="0"/>
        <w:rPr/>
      </w:pPr>
      <w:r/>
      <w:r/>
    </w:p>
    <w:p>
      <w:pPr>
        <w:pStyle w:val="968"/>
        <w:pBdr/>
        <w:spacing w:line="240" w:lineRule="exact"/>
        <w:ind w:left="5670"/>
        <w:jc w:val="right"/>
        <w:rPr/>
      </w:pPr>
      <w:r>
        <w:tab/>
      </w:r>
      <w:r/>
    </w:p>
    <w:p>
      <w:pPr>
        <w:pStyle w:val="968"/>
        <w:pBdr/>
        <w:spacing w:line="240" w:lineRule="exact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/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муниципальной комиссии по проведению проверки готовности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к отопительному периоду</w:t>
      </w:r>
      <w:r>
        <w:rPr>
          <w:b/>
          <w:sz w:val="28"/>
          <w:szCs w:val="28"/>
          <w:highlight w:val="white"/>
        </w:rPr>
        <w:t xml:space="preserve"> 202</w:t>
      </w:r>
      <w:r>
        <w:rPr>
          <w:b/>
          <w:sz w:val="28"/>
          <w:szCs w:val="28"/>
          <w:highlight w:val="white"/>
        </w:rPr>
        <w:t xml:space="preserve">5</w:t>
      </w:r>
      <w:r>
        <w:rPr>
          <w:b/>
          <w:sz w:val="28"/>
          <w:szCs w:val="28"/>
          <w:highlight w:val="white"/>
        </w:rPr>
        <w:t xml:space="preserve">-202</w:t>
      </w:r>
      <w:r>
        <w:rPr>
          <w:b/>
          <w:sz w:val="28"/>
          <w:szCs w:val="28"/>
          <w:highlight w:val="white"/>
        </w:rPr>
        <w:t xml:space="preserve">6</w:t>
      </w:r>
      <w:r>
        <w:rPr>
          <w:b/>
          <w:sz w:val="28"/>
          <w:szCs w:val="28"/>
          <w:highlight w:val="white"/>
        </w:rPr>
        <w:t xml:space="preserve"> годов </w:t>
      </w:r>
      <w:r>
        <w:rPr>
          <w:b/>
          <w:sz w:val="28"/>
          <w:szCs w:val="28"/>
          <w:highlight w:val="none"/>
        </w:rPr>
        <w:t xml:space="preserve">потребителей тепловой энергии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 w:firstLine="708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63"/>
        <w:pBdr/>
        <w:spacing w:line="240" w:lineRule="auto"/>
        <w:ind w:firstLine="720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63"/>
        <w:pBdr/>
        <w:spacing w:line="240" w:lineRule="auto"/>
        <w:ind w:firstLine="720"/>
        <w:rPr/>
      </w:pPr>
      <w:r/>
      <w:r/>
    </w:p>
    <w:tbl>
      <w:tblPr>
        <w:tblStyle w:val="81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17"/>
        <w:gridCol w:w="73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Шишлов А.Н.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none"/>
              </w:rPr>
            </w:pPr>
            <w:r>
              <w:t xml:space="preserve">- и.о. первого заместителя главы Администрации города, председатель Комитета ЖКГХЭТС, председатель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Сухомлинов А.С.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начальник МКУ УГОЧС города Новоалтайска, заместитель председателя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Попова Т.Н.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главный специалист отдела по жилищно-коммунальному хозяйству Комитета ЖКГХЭТС, секретарь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члены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/>
            <w:r/>
          </w:p>
          <w:p>
            <w:pPr>
              <w:pStyle w:val="963"/>
              <w:pBdr/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Адодин А.Ю.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jc w:val="left"/>
              <w:rPr>
                <w:highlight w:val="none"/>
              </w:rPr>
            </w:pPr>
            <w:r>
              <w:t xml:space="preserve">- директор МУП </w:t>
            </w:r>
            <w:hyperlink r:id="rId19" w:tooltip="http://г.Новоалтайска" w:history="1">
              <w:r>
                <w:rPr>
                  <w:rStyle w:val="944"/>
                  <w:color w:val="000000" w:themeColor="text1"/>
                  <w:u w:val="none"/>
                </w:rPr>
                <w:t xml:space="preserve">г. Новоалтайска</w:t>
              </w:r>
            </w:hyperlink>
            <w:r>
              <w:t xml:space="preserve"> «НТС»                                      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Бастрыкин В.В.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jc w:val="left"/>
              <w:rPr>
                <w:highlight w:val="none"/>
              </w:rPr>
            </w:pPr>
            <w:r>
              <w:t xml:space="preserve">- директор ООО «Новоалтайскводоканал»                                  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jc w:val="left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Бочарин М.А.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директор Новоалтайского филиала МЭС АО «СК Алтайкрайэнерго»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yellow"/>
              </w:rPr>
            </w:pPr>
            <w:r>
              <w:rPr>
                <w:highlight w:val="none"/>
              </w:rPr>
              <w:t xml:space="preserve">Ерохина Н.Г.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- заместитель главы Администрации города Новоалтайск;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63"/>
              <w:pBdr/>
              <w:spacing w:line="240" w:lineRule="auto"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yellow"/>
              </w:rPr>
            </w:pPr>
            <w:r>
              <w:rPr>
                <w:highlight w:val="none"/>
              </w:rPr>
              <w:t xml:space="preserve">Карпов С.Н.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white"/>
              </w:rPr>
            </w:pPr>
            <w:r>
              <w:rPr>
                <w:highlight w:val="white"/>
              </w:rPr>
              <w:t xml:space="preserve">- депутат НГСД (по согласованию);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Новичихин Н.С.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начальник Новоалтайского участка ремонтно-эксплуатационного управления ООО «Газпром газораспределение Барнаул»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Пичугин В.Н.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t xml:space="preserve">- государственный инспектор Алтайского отдела                          по надзору за оборудованием, работающим под давлением, тепловыми установками и тепловыми сетями Сибирского управления Ростехнадзора (по согласованию).</w:t>
            </w:r>
            <w:r/>
          </w:p>
        </w:tc>
      </w:tr>
    </w:tbl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/>
          </w:p>
        </w:tc>
      </w:tr>
    </w:tbl>
    <w:p>
      <w:pPr>
        <w:pStyle w:val="963"/>
        <w:pBdr/>
        <w:spacing w:line="240" w:lineRule="auto"/>
        <w:ind w:firstLine="720"/>
        <w:rPr/>
      </w:pPr>
      <w:r/>
      <w:r/>
    </w:p>
    <w:p>
      <w:pPr>
        <w:pStyle w:val="963"/>
        <w:pBdr/>
        <w:spacing w:line="240" w:lineRule="auto"/>
        <w:ind w:firstLine="720"/>
        <w:rPr/>
      </w:pPr>
      <w:r/>
      <w:r/>
    </w:p>
    <w:p>
      <w:pPr>
        <w:pStyle w:val="963"/>
        <w:pBdr/>
        <w:spacing w:line="240" w:lineRule="auto"/>
        <w:ind w:firstLine="720"/>
        <w:rPr/>
      </w:pPr>
      <w:r/>
      <w:r/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Состав</w:t>
      </w:r>
      <w:r/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муниципальной комиссии по проведению проверки готовности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к отопительному периоду</w:t>
      </w:r>
      <w:r>
        <w:rPr>
          <w:b/>
          <w:sz w:val="28"/>
          <w:szCs w:val="28"/>
          <w:highlight w:val="white"/>
        </w:rPr>
        <w:t xml:space="preserve"> 202</w:t>
      </w:r>
      <w:r>
        <w:rPr>
          <w:b/>
          <w:sz w:val="28"/>
          <w:szCs w:val="28"/>
          <w:highlight w:val="white"/>
        </w:rPr>
        <w:t xml:space="preserve">5</w:t>
      </w:r>
      <w:r>
        <w:rPr>
          <w:b/>
          <w:sz w:val="28"/>
          <w:szCs w:val="28"/>
          <w:highlight w:val="white"/>
        </w:rPr>
        <w:t xml:space="preserve">-202</w:t>
      </w:r>
      <w:r>
        <w:rPr>
          <w:b/>
          <w:sz w:val="28"/>
          <w:szCs w:val="28"/>
          <w:highlight w:val="white"/>
        </w:rPr>
        <w:t xml:space="preserve">6</w:t>
      </w:r>
      <w:r>
        <w:rPr>
          <w:b/>
          <w:sz w:val="28"/>
          <w:szCs w:val="28"/>
          <w:highlight w:val="white"/>
        </w:rPr>
        <w:t xml:space="preserve"> годов теплоснабжающих и теплосетевых организаций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 w:firstLine="708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 w:firstLine="708"/>
        <w:jc w:val="both"/>
        <w:rPr/>
      </w:pPr>
      <w:r>
        <w:rPr>
          <w:sz w:val="28"/>
          <w:szCs w:val="28"/>
        </w:rPr>
      </w:r>
      <w:r/>
    </w:p>
    <w:p>
      <w:pPr>
        <w:pStyle w:val="963"/>
        <w:pBdr/>
        <w:spacing w:line="240" w:lineRule="auto"/>
        <w:ind w:firstLine="720"/>
        <w:rPr/>
      </w:pPr>
      <w:r>
        <w:rPr>
          <w:sz w:val="28"/>
          <w:szCs w:val="28"/>
        </w:rPr>
      </w:r>
      <w:r/>
    </w:p>
    <w:tbl>
      <w:tblPr>
        <w:tblStyle w:val="81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17"/>
        <w:gridCol w:w="73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Шишлов А.Н.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none"/>
              </w:rPr>
            </w:pPr>
            <w:r>
              <w:t xml:space="preserve">- и.о. первого заместителя главы Администрации города, председатель Комитета ЖКГХЭТС, председатель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Сухомлинов А.С.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начальник МКУ УГОЧС города Новоалтайска, заместитель председателя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Попова Т.Н.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главный специалист отдела по жилищно-коммунальному хозяйству Комитета ЖКГХЭТС, секретарь комиссии;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члены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/>
            <w:r/>
          </w:p>
          <w:p>
            <w:pPr>
              <w:pStyle w:val="963"/>
              <w:pBdr/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Адодин А.Ю.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jc w:val="left"/>
              <w:rPr>
                <w:highlight w:val="none"/>
              </w:rPr>
            </w:pPr>
            <w:r>
              <w:t xml:space="preserve">- директор МУП </w:t>
            </w:r>
            <w:hyperlink r:id="rId20" w:tooltip="http://г.Новоалтайска" w:history="1">
              <w:r>
                <w:rPr>
                  <w:rStyle w:val="944"/>
                  <w:color w:val="000000" w:themeColor="text1"/>
                  <w:u w:val="none"/>
                </w:rPr>
                <w:t xml:space="preserve">г.Новоалтайска</w:t>
              </w:r>
            </w:hyperlink>
            <w:r>
              <w:t xml:space="preserve"> «НТС»                                     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jc w:val="left"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Бастрыкин В.В.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jc w:val="left"/>
              <w:rPr>
                <w:highlight w:val="none"/>
              </w:rPr>
            </w:pPr>
            <w:r>
              <w:t xml:space="preserve">- директор ООО «Новоалтайскводоканал»                                  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jc w:val="left"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Бочарин М.А.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директор Новоалтайского филиала МЭС АО                            «СК Алтайкрайэнерго»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yellow"/>
              </w:rPr>
            </w:pPr>
            <w:r>
              <w:rPr>
                <w:highlight w:val="none"/>
              </w:rPr>
              <w:t xml:space="preserve">Ерохин Н.Г.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- заместитель главы Администрации города Новоалтайск;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63"/>
              <w:pBdr/>
              <w:spacing w:line="240" w:lineRule="auto"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>
                <w:highlight w:val="yellow"/>
              </w:rPr>
            </w:pPr>
            <w:r>
              <w:rPr>
                <w:highlight w:val="none"/>
              </w:rPr>
              <w:t xml:space="preserve">Карпов С.Н.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white"/>
              </w:rPr>
            </w:pPr>
            <w:r>
              <w:rPr>
                <w:highlight w:val="white"/>
              </w:rPr>
              <w:t xml:space="preserve">- депутат НГСД (по согласованию);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/>
              <w:rPr/>
            </w:pPr>
            <w:r>
              <w:t xml:space="preserve">Новичихин Н.С.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7" w:type="dxa"/>
            <w:vMerge w:val="restart"/>
            <w:textDirection w:val="lrTb"/>
            <w:noWrap w:val="false"/>
          </w:tcPr>
          <w:p>
            <w:pPr>
              <w:pStyle w:val="963"/>
              <w:pBdr/>
              <w:spacing w:line="240" w:lineRule="auto"/>
              <w:ind w:firstLine="0" w:left="0"/>
              <w:rPr>
                <w:highlight w:val="none"/>
              </w:rPr>
            </w:pPr>
            <w:r>
              <w:t xml:space="preserve">- начальник Новоалтайского участка ремонтно-эксплуатационного управления ООО «Газпром газораспределение Барнаул» (по согласованию).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63"/>
              <w:pBdr/>
              <w:spacing w:line="240" w:lineRule="auto"/>
              <w:ind w:firstLine="0" w:left="0"/>
              <w:rPr/>
            </w:pPr>
            <w:r>
              <w:rPr>
                <w:highlight w:val="none"/>
              </w:rPr>
            </w:r>
            <w:r/>
          </w:p>
        </w:tc>
      </w:tr>
    </w:tbl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8"/>
        <w:pBdr/>
        <w:spacing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/>
        <w:ind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/>
              <w:ind w:firstLine="540"/>
              <w:jc w:val="both"/>
              <w:rPr/>
            </w:pPr>
            <w:r>
              <w:t xml:space="preserve">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>
              <w:rPr>
                <w:sz w:val="27"/>
              </w:rPr>
            </w:r>
            <w:r/>
          </w:p>
        </w:tc>
      </w:tr>
    </w:tbl>
    <w:p>
      <w:pPr>
        <w:pStyle w:val="968"/>
        <w:pBdr/>
        <w:spacing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/>
        <w:ind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Bdr/>
        <w:spacing/>
        <w:ind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Bdr/>
        <w:spacing/>
        <w:ind/>
        <w:rPr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Bdr/>
        <w:tabs>
          <w:tab w:val="left" w:leader="none" w:pos="3709"/>
        </w:tabs>
        <w:spacing/>
        <w:ind/>
        <w:jc w:val="center"/>
        <w:rPr/>
      </w:pPr>
      <w:r>
        <w:rPr>
          <w:b/>
          <w:sz w:val="28"/>
          <w:szCs w:val="28"/>
        </w:rPr>
        <w:t xml:space="preserve">График проведения оценки готовности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</w:r>
      <w:r/>
    </w:p>
    <w:p>
      <w:pPr>
        <w:pBdr/>
        <w:tabs>
          <w:tab w:val="left" w:leader="none" w:pos="3709"/>
        </w:tabs>
        <w:spacing/>
        <w:ind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отопительному периоду 2025-2026 гг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Bdr/>
        <w:tabs>
          <w:tab w:val="left" w:leader="none" w:pos="3709"/>
        </w:tabs>
        <w:spacing/>
        <w:ind/>
        <w:jc w:val="center"/>
        <w:rPr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Bdr/>
        <w:tabs>
          <w:tab w:val="left" w:leader="none" w:pos="3709"/>
        </w:tabs>
        <w:spacing/>
        <w:ind/>
        <w:jc w:val="center"/>
        <w:rPr/>
      </w:pPr>
      <w:r/>
      <w:r/>
    </w:p>
    <w:tbl>
      <w:tblPr>
        <w:tblStyle w:val="81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16"/>
        <w:gridCol w:w="5753"/>
        <w:gridCol w:w="3285"/>
      </w:tblGrid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  <w:highlight w:val="non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  <w:highlight w:val="none"/>
              </w:rPr>
              <w:t xml:space="preserve">п/п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Объекты подлежащие проверке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проведения оценки обеспечения готовности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МУП «Новоалтайские тепловые сети»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  <w:sz w:val="28"/>
                <w:u w:val="none"/>
              </w:rPr>
            </w:pPr>
            <w:r>
              <w:rPr>
                <w:sz w:val="28"/>
              </w:rPr>
              <w:t xml:space="preserve">до </w:t>
            </w:r>
            <w:hyperlink r:id="rId21" w:tooltip="http://01.11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01.11.2025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  <w:sz w:val="28"/>
                <w:u w:val="none"/>
              </w:rPr>
            </w:r>
            <w:r>
              <w:rPr>
                <w:color w:val="000000"/>
                <w:sz w:val="28"/>
                <w:u w:val="none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АО «Алтайвагон»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до </w:t>
            </w:r>
            <w:hyperlink r:id="rId22" w:tooltip="http://01.11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01.11.2025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АО РЖД ДТВу-4</w:t>
            </w: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до </w:t>
            </w:r>
            <w:hyperlink r:id="rId23" w:tooltip="http://01.11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01.11.2025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ФКУ ЛИУ-8 УФСИН России по Алтайскому краю</w:t>
            </w: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до </w:t>
            </w:r>
            <w:hyperlink r:id="rId24" w:tooltip="http://01.11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01.11.2025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ООО «Стройсиб»</w:t>
            </w: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sz w:val="28"/>
              </w:rPr>
              <w:t xml:space="preserve">до </w:t>
            </w:r>
            <w:hyperlink r:id="rId25" w:tooltip="http://01.11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01.11.2025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Управляющие организации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 w:themeColor="text1"/>
                <w:sz w:val="28"/>
                <w:u w:val="none"/>
              </w:rPr>
              <w:t xml:space="preserve">до </w:t>
            </w:r>
            <w:hyperlink r:id="rId26" w:tooltip="http://15.09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15.09.2025</w:t>
              </w:r>
            </w:hyperlink>
            <w:r>
              <w:rPr>
                <w:color w:val="000000" w:themeColor="text1"/>
                <w:sz w:val="28"/>
                <w:u w:val="none"/>
              </w:rPr>
              <w:t xml:space="preserve"> </w:t>
            </w:r>
            <w:r>
              <w:rPr>
                <w:color w:val="000000"/>
                <w:sz w:val="28"/>
                <w:u w:val="none"/>
              </w:rPr>
            </w:r>
            <w:r>
              <w:rPr>
                <w:color w:val="000000"/>
                <w:sz w:val="28"/>
                <w:u w:val="none"/>
              </w:rPr>
            </w:r>
          </w:p>
        </w:tc>
      </w:tr>
      <w:tr>
        <w:trPr/>
        <w:tc>
          <w:tcPr>
            <w:tcBorders/>
            <w:tcW w:w="816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753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ТСЖ, ТСН, ЖСК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285" w:type="dxa"/>
            <w:textDirection w:val="lrTb"/>
            <w:noWrap w:val="false"/>
          </w:tcPr>
          <w:p>
            <w:pPr>
              <w:pBdr/>
              <w:tabs>
                <w:tab w:val="left" w:leader="none" w:pos="3709"/>
              </w:tabs>
              <w:spacing/>
              <w:ind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 w:themeColor="text1"/>
                <w:sz w:val="28"/>
                <w:u w:val="none"/>
              </w:rPr>
              <w:t xml:space="preserve">до </w:t>
            </w:r>
            <w:hyperlink r:id="rId27" w:tooltip="http://15.09.2025" w:history="1">
              <w:r>
                <w:rPr>
                  <w:rStyle w:val="944"/>
                  <w:color w:val="000000" w:themeColor="text1"/>
                  <w:sz w:val="28"/>
                  <w:u w:val="none"/>
                </w:rPr>
                <w:t xml:space="preserve">15.09.2025</w:t>
              </w:r>
            </w:hyperlink>
            <w:r>
              <w:rPr>
                <w:color w:val="000000"/>
                <w:sz w:val="28"/>
                <w:u w:val="none"/>
              </w:rPr>
            </w:r>
            <w:r>
              <w:rPr>
                <w:color w:val="000000"/>
                <w:sz w:val="28"/>
                <w:u w:val="none"/>
              </w:rPr>
            </w:r>
          </w:p>
        </w:tc>
      </w:tr>
    </w:tbl>
    <w:p>
      <w:pPr>
        <w:pBdr/>
        <w:tabs>
          <w:tab w:val="left" w:leader="none" w:pos="3709"/>
        </w:tabs>
        <w:spacing/>
        <w:ind/>
        <w:jc w:val="center"/>
        <w:rPr/>
      </w:pPr>
      <w:r/>
      <w:r/>
    </w:p>
    <w:p>
      <w:pPr>
        <w:pBdr/>
        <w:tabs>
          <w:tab w:val="left" w:leader="none" w:pos="3709"/>
        </w:tabs>
        <w:spacing/>
        <w:ind/>
        <w:jc w:val="center"/>
        <w:rPr/>
      </w:pPr>
      <w:r/>
      <w:r/>
    </w:p>
    <w:p>
      <w:pPr>
        <w:pBdr/>
        <w:tabs>
          <w:tab w:val="left" w:leader="none" w:pos="3709"/>
        </w:tabs>
        <w:spacing/>
        <w:ind/>
        <w:jc w:val="center"/>
        <w:rPr/>
      </w:pPr>
      <w:r/>
      <w:r/>
    </w:p>
    <w:p>
      <w:pPr>
        <w:pBdr/>
        <w:tabs>
          <w:tab w:val="left" w:leader="none" w:pos="3709"/>
        </w:tabs>
        <w:spacing/>
        <w:ind/>
        <w:jc w:val="center"/>
        <w:rPr/>
      </w:pPr>
      <w:r/>
      <w:r/>
    </w:p>
    <w:p>
      <w:pPr>
        <w:pBdr/>
        <w:tabs>
          <w:tab w:val="left" w:leader="none" w:pos="3709"/>
        </w:tabs>
        <w:spacing/>
        <w:ind/>
        <w:jc w:val="center"/>
        <w:rPr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Bdr/>
        <w:spacing/>
        <w:ind/>
        <w:rPr>
          <w:b w:val="0"/>
          <w:color w:val="000000"/>
          <w:highlight w:val="yellow"/>
        </w:rPr>
      </w:pPr>
      <w:r>
        <w:rPr>
          <w:b w:val="0"/>
          <w:color w:val="000000" w:themeColor="text1"/>
          <w:sz w:val="28"/>
          <w:szCs w:val="28"/>
          <w:highlight w:val="yellow"/>
        </w:rPr>
      </w:r>
      <w:r>
        <w:rPr>
          <w:b w:val="0"/>
          <w:color w:val="000000"/>
          <w:highlight w:val="yellow"/>
        </w:rPr>
      </w:r>
      <w:r>
        <w:rPr>
          <w:b w:val="0"/>
          <w:color w:val="000000"/>
          <w:highlight w:val="yellow"/>
        </w:rPr>
      </w:r>
    </w:p>
    <w:p>
      <w:pPr>
        <w:pBdr/>
        <w:spacing/>
        <w:ind/>
        <w:rPr>
          <w:b/>
          <w:color w:val="000000"/>
          <w:highlight w:val="yellow"/>
        </w:rPr>
      </w:pP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/>
          <w:highlight w:val="yellow"/>
        </w:rPr>
      </w:r>
      <w:r>
        <w:rPr>
          <w:b/>
          <w:color w:val="000000"/>
          <w:highlight w:val="yellow"/>
        </w:rPr>
      </w:r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/>
              <w:ind w:firstLine="540"/>
              <w:jc w:val="both"/>
              <w:rPr/>
            </w:pPr>
            <w:r>
              <w:t xml:space="preserve">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/>
          </w:p>
        </w:tc>
      </w:tr>
    </w:tbl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jc w:val="center"/>
        <w:rPr>
          <w:b/>
          <w:sz w:val="28"/>
        </w:rPr>
      </w:pPr>
      <w:r>
        <w:rPr>
          <w:b/>
          <w:sz w:val="28"/>
        </w:rPr>
        <w:t xml:space="preserve">Список объектов </w:t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tabs>
          <w:tab w:val="left" w:leader="none" w:pos="6950"/>
        </w:tabs>
        <w:spacing/>
        <w:ind/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подлежащих проверки теплосетевых, теплоснабжающих организаций, потребителей тепловой энергии и других объектов энергоснабжения муниципального образования г.Новоалтайска</w:t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Bdr/>
        <w:tabs>
          <w:tab w:val="left" w:leader="none" w:pos="6950"/>
        </w:tabs>
        <w:spacing/>
        <w:ind/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tabs>
          <w:tab w:val="left" w:leader="none" w:pos="6950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81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6"/>
        <w:gridCol w:w="4219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  <w:highlight w:val="none"/>
              </w:rPr>
            </w:pPr>
            <w:r>
              <w:rPr>
                <w:sz w:val="27"/>
              </w:rPr>
              <w:t xml:space="preserve">№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  <w:highlight w:val="none"/>
              </w:rPr>
              <w:t xml:space="preserve">п/п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Наименование предприятий, организаций и учреждений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Руководитель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Наименование и адрес объекта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МУП «Новоалтайские тепловые сети»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Адодин А.Ю.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котельная № 1, г.Новоалтайск, ул.Строительная, 37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1а, г.Новоалтайск, ул. Космонавтов, 12а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2, г.Новоалтайск, ул. Привокзальная, 14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3, г.Новоалтайск, ул.Плодопитомник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4, г.Новоалтайск, ул.Майская, 125а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>
          <w:trHeight w:val="192"/>
        </w:trPr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5, г.Новоалтайск, ул. 2-я Партизанская, 4а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6, г.Новоалтайск, ул. Белоярская, 164а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7, г.Новоалтайск, ул.Переездная, 8а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10, г.Новоалтайск, ст.Присягино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11, г.Новоалтайск, ул. 7-й микрорайон, 25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12, г.Новоалтайск, ул.Геологов, 72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13, г.Новоалтайск, Ударника, 3а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14а, г.Новоалтайск, ул.Лесная, 81в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15, г.Новоалтайск, ул.Ипподромная, 18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  <w:szCs w:val="27"/>
                <w:highlight w:val="none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16, г.Новоалтайск, ул.Белоярская, 1/5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  <w:szCs w:val="27"/>
              </w:rPr>
            </w:pPr>
            <w:r>
              <w:rPr>
                <w:sz w:val="27"/>
                <w:highlight w:val="none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17, г.Новоалтайск, ул.Дорожная, 26в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18, г.Новоалтайск, ул.Вагоностроительная, 5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19, г.Новоалтайск, ул.Высоковольтная, 3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20, г.Новоалтайск, ул.Республика, 4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  <w:t xml:space="preserve">котельная № 21, г.Новоалтайск, ул.Прудская, 32/1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электрокотел, г.Новоалтайск, ул.Дорожная, 50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АО «Алтайвагон»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Медведев Д.Е.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ПСЦ, г.Новоалтайск, ул. 22 Партсъезда, 16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3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ОАО РЖД ДТВу-4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Козловский А.М.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котельная локомотивное депо ст. Алтайская, Алтайский край, г. Новоалтайск (210 км направления Новосибирск-Барнаул)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котельная ПЧ ст.Алтайская, Алтайский край, г.Новоалтайск, (213-214 км направления Новосибирск-Барнаул)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4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ООО «Стройсиб»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Журавлев Е.Г.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газовая котельная, г.Новоалтайск, ул.Прудская, 25/1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5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ФКУ ЛИУ-8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Соловов Д.В.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котельная, г.Новоалтайск, ул. Дорожная, 30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котельная № 1, г.Новоалтайск, ул.Репина, 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6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Управляющие организации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жилищный фонд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tcBorders/>
            <w:tcW w:w="67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7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ТСЖ, ТСН, ЖСК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6950"/>
              </w:tabs>
              <w:spacing/>
              <w:ind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Borders/>
            <w:tcW w:w="4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7"/>
              </w:rPr>
            </w:pPr>
            <w:r>
              <w:rPr>
                <w:sz w:val="27"/>
              </w:rPr>
              <w:t xml:space="preserve">жилищный фонд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</w:tbl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6950"/>
        </w:tabs>
        <w:spacing/>
        <w:ind/>
        <w:rPr/>
      </w:pPr>
      <w:r/>
      <w:r/>
    </w:p>
    <w:p>
      <w:pPr>
        <w:pBdr/>
        <w:tabs>
          <w:tab w:val="left" w:leader="none" w:pos="5529"/>
        </w:tabs>
        <w:spacing/>
        <w:ind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/>
              <w:ind w:firstLine="540"/>
              <w:jc w:val="both"/>
              <w:rPr/>
            </w:pPr>
            <w:r>
              <w:t xml:space="preserve">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/>
          </w:p>
        </w:tc>
      </w:tr>
    </w:tbl>
    <w:p>
      <w:pPr>
        <w:pBdr/>
        <w:tabs>
          <w:tab w:val="left" w:leader="none" w:pos="5529"/>
        </w:tabs>
        <w:spacing/>
        <w:ind/>
        <w:rPr>
          <w:rFonts w:ascii="Liberation Serif" w:hAnsi="Liberation Serif"/>
        </w:rPr>
      </w:pPr>
      <w:r>
        <w:rPr>
          <w:rFonts w:ascii="Liberation Serif" w:hAnsi="Liberation Serif"/>
          <w:sz w:val="26"/>
          <w:szCs w:val="26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/>
        <w:ind w:right="-142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right="-142"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АКТ №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оценки обеспечения готовности к отопительному периоду 2025/2026 гг.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center"/>
        <w:rPr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г.Новоалтайск                     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«______» _______2025 г.</w:t>
      </w:r>
      <w:r>
        <w:rPr>
          <w:b/>
          <w:sz w:val="28"/>
          <w:szCs w:val="28"/>
        </w:rPr>
      </w:r>
      <w:r/>
    </w:p>
    <w:p>
      <w:pPr>
        <w:pBdr/>
        <w:spacing/>
        <w:ind w:left="4536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Комиссия, образованная Постановлением </w:t>
      </w:r>
      <w:r>
        <w:rPr>
          <w:sz w:val="28"/>
          <w:szCs w:val="28"/>
        </w:rPr>
        <w:t xml:space="preserve">Администрации города Новоалтайска  от (дата) № (номер), в соответствии с Программой проведения оценки обеспечения готовн</w:t>
      </w:r>
      <w:r>
        <w:rPr>
          <w:sz w:val="28"/>
          <w:szCs w:val="28"/>
        </w:rPr>
        <w:t xml:space="preserve">ости к отопительному периоду от (дата) № (номер), утвержденной Администрацией города Новоалтайска, в соответствии с Федеральным законом от 27 июля 2010 г. № 190-ФЗ «О теплоснабжении», провела оценку обеспечения готовности к отопительному периоду</w:t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>
          <w:bottom w:val="single" w:color="000000" w:sz="12" w:space="0"/>
        </w:pBdr>
        <w:spacing/>
        <w:ind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(полное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Оценка обеспечения готовности к отопительному периоду проводилась в отношении следующих объектов оценки обеспечения готовности:</w:t>
      </w:r>
      <w:r>
        <w:rPr>
          <w:sz w:val="28"/>
          <w:szCs w:val="28"/>
        </w:rPr>
      </w:r>
      <w:r/>
    </w:p>
    <w:tbl>
      <w:tblPr>
        <w:tblStyle w:val="818"/>
        <w:tblW w:w="10065" w:type="dxa"/>
        <w:tblInd w:w="-601" w:type="dxa"/>
        <w:tblBorders/>
        <w:tblLook w:val="04A0" w:firstRow="1" w:lastRow="0" w:firstColumn="1" w:lastColumn="0" w:noHBand="0" w:noVBand="1"/>
      </w:tblPr>
      <w:tblGrid>
        <w:gridCol w:w="1177"/>
        <w:gridCol w:w="8888"/>
      </w:tblGrid>
      <w:tr>
        <w:trPr/>
        <w:tc>
          <w:tcPr>
            <w:tcBorders/>
            <w:tcW w:w="11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/>
            <w:tcW w:w="88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Наименование объекта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/>
            <w:tcW w:w="11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8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В ходе проведения оценки обеспечения готовности к отопительному периоду комиссия установила:</w:t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1. Уровни готовности объектов оценки обеспечения готовности:</w:t>
      </w:r>
      <w:r>
        <w:rPr>
          <w:sz w:val="28"/>
          <w:szCs w:val="28"/>
        </w:rPr>
      </w:r>
      <w:r/>
    </w:p>
    <w:tbl>
      <w:tblPr>
        <w:tblStyle w:val="818"/>
        <w:tblW w:w="0" w:type="auto"/>
        <w:tblInd w:w="-601" w:type="dxa"/>
        <w:tblBorders/>
        <w:tblLook w:val="04A0" w:firstRow="1" w:lastRow="0" w:firstColumn="1" w:lastColumn="0" w:noHBand="0" w:noVBand="1"/>
      </w:tblPr>
      <w:tblGrid>
        <w:gridCol w:w="738"/>
        <w:gridCol w:w="5812"/>
        <w:gridCol w:w="3515"/>
      </w:tblGrid>
      <w:tr>
        <w:trPr/>
        <w:tc>
          <w:tcPr>
            <w:tcBorders/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Объект оценки обеспечения готовности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/>
            <w:tcW w:w="35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Уровень готовности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(готов /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готов с условиями /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не готов)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/>
            <w:tcW w:w="7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35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2. Уровень готовности лица, подлежащего оценке обеспечения готовности:</w:t>
      </w:r>
      <w:r>
        <w:rPr>
          <w:sz w:val="28"/>
          <w:szCs w:val="28"/>
        </w:rPr>
      </w:r>
      <w:r/>
    </w:p>
    <w:tbl>
      <w:tblPr>
        <w:tblStyle w:val="818"/>
        <w:tblW w:w="10065" w:type="dxa"/>
        <w:tblInd w:w="-601" w:type="dxa"/>
        <w:tblBorders/>
        <w:tblLook w:val="04A0" w:firstRow="1" w:lastRow="0" w:firstColumn="1" w:lastColumn="0" w:noHBand="0" w:noVBand="1"/>
      </w:tblPr>
      <w:tblGrid>
        <w:gridCol w:w="6550"/>
        <w:gridCol w:w="3515"/>
      </w:tblGrid>
      <w:tr>
        <w:trPr/>
        <w:tc>
          <w:tcPr>
            <w:tcBorders/>
            <w:tcW w:w="65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Лицо, подлежащее оценке обеспечения готовности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/>
            <w:tcW w:w="35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Уровень готовности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(готов /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готов с условиями /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не готов)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1"/>
        </w:trPr>
        <w:tc>
          <w:tcPr>
            <w:tcBorders/>
            <w:tcW w:w="65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35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both"/>
        <w:rPr/>
      </w:pPr>
      <w:r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Оценочный лист для расчета индекса готовности к отопительному периоду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№__ на ___ л. в 1 экз.</w:t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b/>
          <w:sz w:val="28"/>
          <w:szCs w:val="28"/>
        </w:rPr>
        <w:t xml:space="preserve">Подписи: </w:t>
      </w:r>
      <w:r>
        <w:rPr>
          <w:b/>
          <w:sz w:val="28"/>
          <w:szCs w:val="28"/>
        </w:rPr>
      </w:r>
      <w:r/>
    </w:p>
    <w:tbl>
      <w:tblPr>
        <w:tblW w:w="0" w:type="auto"/>
        <w:tblBorders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070"/>
        <w:gridCol w:w="142"/>
        <w:gridCol w:w="4110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Председатель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Заместитель председателя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Секретарь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 актом проверки готовности ознакомлен, один экземпляр акта получил: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>
        <w:rPr>
          <w:sz w:val="28"/>
          <w:szCs w:val="28"/>
        </w:rPr>
        <w:t xml:space="preserve">“______”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2025г.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</w:r>
      <w:r/>
    </w:p>
    <w:p>
      <w:pPr>
        <w:pBdr/>
        <w:spacing/>
        <w:ind w:left="4253"/>
        <w:jc w:val="center"/>
        <w:rPr/>
      </w:pPr>
      <w:r>
        <w:rPr>
          <w:sz w:val="28"/>
          <w:szCs w:val="28"/>
        </w:rPr>
        <w:t xml:space="preserve">(подпись, расшифровка подписи руководителя (его уполномоченного представителя),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tabs>
          <w:tab w:val="left" w:leader="none" w:pos="6950"/>
        </w:tabs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18"/>
        <w:tblW w:w="0" w:type="auto"/>
        <w:tblBorders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/>
              <w:ind w:firstLine="540"/>
              <w:jc w:val="both"/>
              <w:rPr/>
            </w:pPr>
            <w:r>
              <w:t xml:space="preserve">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</w:rPr>
              <w:t xml:space="preserve">Приложение 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к постановлению Администрации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highlight w:val="none"/>
              </w:rPr>
            </w:pPr>
            <w:r>
              <w:rPr>
                <w:sz w:val="27"/>
                <w:highlight w:val="none"/>
              </w:rPr>
              <w:t xml:space="preserve">города Новоалтайска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 w:line="240" w:lineRule="exact"/>
              <w:ind/>
              <w:jc w:val="left"/>
              <w:rPr>
                <w:sz w:val="27"/>
                <w:highlight w:val="none"/>
              </w:rPr>
            </w:pPr>
            <w:r>
              <w:rPr>
                <w:sz w:val="27"/>
                <w:highlight w:val="none"/>
              </w:rPr>
              <w:t xml:space="preserve">от 30.07.2025 №1649</w:t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sz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7"/>
                <w:highlight w:val="none"/>
              </w:rPr>
            </w:r>
          </w:p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sz w:val="27"/>
                <w:highlight w:val="none"/>
              </w:rPr>
            </w:r>
            <w:r/>
          </w:p>
        </w:tc>
      </w:tr>
    </w:tbl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right="-142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обеспечения готовности к отопительному периоду </w:t>
      </w:r>
      <w:r>
        <w:rPr>
          <w:b/>
          <w:sz w:val="28"/>
          <w:szCs w:val="28"/>
        </w:rPr>
      </w:r>
      <w:r/>
    </w:p>
    <w:tbl>
      <w:tblPr>
        <w:tblW w:w="0" w:type="auto"/>
        <w:jc w:val="center"/>
        <w:tblBorders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1021"/>
        <w:gridCol w:w="4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2025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/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2026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гг.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pBdr/>
        <w:spacing/>
        <w:ind/>
        <w:jc w:val="center"/>
        <w:rPr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Выдан</w:t>
      </w:r>
      <w:r>
        <w:rPr>
          <w:sz w:val="28"/>
          <w:szCs w:val="28"/>
        </w:rPr>
        <w:t xml:space="preserve"> ___________________________________________________________________</w:t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(полное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В отношении следующих объектов, по которым проводилась оценка обеспечения готовности к отопительному периоду:</w:t>
      </w:r>
      <w:r>
        <w:rPr>
          <w:sz w:val="28"/>
          <w:szCs w:val="28"/>
        </w:rPr>
      </w:r>
      <w:r/>
    </w:p>
    <w:tbl>
      <w:tblPr>
        <w:tblStyle w:val="818"/>
        <w:tblW w:w="9101" w:type="dxa"/>
        <w:tblBorders/>
        <w:tblLook w:val="04A0" w:firstRow="1" w:lastRow="0" w:firstColumn="1" w:lastColumn="0" w:noHBand="0" w:noVBand="1"/>
      </w:tblPr>
      <w:tblGrid>
        <w:gridCol w:w="831"/>
        <w:gridCol w:w="8270"/>
      </w:tblGrid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85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85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NN...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85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  <w:t xml:space="preserve">Основание выдачи паспорта обеспечения готовности к отопительному периоду:</w:t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  <w:t xml:space="preserve">Акт оценки обеспечения готовн</w:t>
      </w:r>
      <w:r>
        <w:rPr>
          <w:sz w:val="28"/>
          <w:szCs w:val="28"/>
        </w:rPr>
        <w:t xml:space="preserve">ости к отопительному периоду от ________ 2025 г. № ___. </w:t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526" w:type="dxa"/>
        <w:tblBorders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3969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Председатель комиссии: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2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мп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jc w:val="center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pBdr/>
      <w:spacing/>
      <w:ind/>
      <w:jc w:val="left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</w:t>
    </w:r>
    <w:r>
      <w:rPr>
        <w:lang w:val="en-US"/>
      </w:rPr>
      <w:t xml:space="preserve">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60"/>
        </w:tabs>
        <w:spacing/>
        <w:ind w:hanging="360" w:left="126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Intense Emphasis"/>
    <w:basedOn w:val="7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4">
    <w:name w:val="Intense Reference"/>
    <w:basedOn w:val="7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5">
    <w:name w:val="Subtle Emphasis"/>
    <w:basedOn w:val="7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6">
    <w:name w:val="Emphasis"/>
    <w:basedOn w:val="773"/>
    <w:uiPriority w:val="20"/>
    <w:qFormat/>
    <w:pPr>
      <w:pBdr/>
      <w:spacing/>
      <w:ind/>
    </w:pPr>
    <w:rPr>
      <w:i/>
      <w:iCs/>
    </w:rPr>
  </w:style>
  <w:style w:type="character" w:styleId="757">
    <w:name w:val="Strong"/>
    <w:basedOn w:val="773"/>
    <w:uiPriority w:val="22"/>
    <w:qFormat/>
    <w:pPr>
      <w:pBdr/>
      <w:spacing/>
      <w:ind/>
    </w:pPr>
    <w:rPr>
      <w:b/>
      <w:bCs/>
    </w:rPr>
  </w:style>
  <w:style w:type="character" w:styleId="758">
    <w:name w:val="Subtle Reference"/>
    <w:basedOn w:val="7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9">
    <w:name w:val="Book Title"/>
    <w:basedOn w:val="7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0">
    <w:name w:val="FollowedHyperlink"/>
    <w:basedOn w:val="7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61">
    <w:name w:val="Placeholder Text"/>
    <w:basedOn w:val="773"/>
    <w:uiPriority w:val="99"/>
    <w:semiHidden/>
    <w:pPr>
      <w:pBdr/>
      <w:spacing/>
      <w:ind/>
    </w:pPr>
    <w:rPr>
      <w:color w:val="666666"/>
    </w:rPr>
  </w:style>
  <w:style w:type="paragraph" w:styleId="762">
    <w:name w:val="table of figures"/>
    <w:basedOn w:val="763"/>
    <w:next w:val="763"/>
    <w:uiPriority w:val="99"/>
    <w:unhideWhenUsed/>
    <w:pPr>
      <w:pBdr/>
      <w:spacing w:after="0" w:afterAutospacing="0"/>
      <w:ind/>
    </w:pPr>
  </w:style>
  <w:style w:type="paragraph" w:styleId="763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eastAsia="ru-RU"/>
    </w:rPr>
  </w:style>
  <w:style w:type="paragraph" w:styleId="764">
    <w:name w:val="Heading 1"/>
    <w:basedOn w:val="763"/>
    <w:next w:val="763"/>
    <w:link w:val="793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65">
    <w:name w:val="Heading 2"/>
    <w:basedOn w:val="763"/>
    <w:next w:val="763"/>
    <w:link w:val="794"/>
    <w:pPr>
      <w:keepNext w:val="true"/>
      <w:pBdr/>
      <w:spacing/>
      <w:ind/>
      <w:jc w:val="center"/>
      <w:outlineLvl w:val="1"/>
    </w:pPr>
    <w:rPr>
      <w:sz w:val="28"/>
    </w:rPr>
  </w:style>
  <w:style w:type="paragraph" w:styleId="766">
    <w:name w:val="Heading 3"/>
    <w:basedOn w:val="763"/>
    <w:next w:val="763"/>
    <w:link w:val="795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67">
    <w:name w:val="Heading 4"/>
    <w:basedOn w:val="763"/>
    <w:next w:val="763"/>
    <w:link w:val="796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68">
    <w:name w:val="Heading 5"/>
    <w:basedOn w:val="763"/>
    <w:next w:val="763"/>
    <w:link w:val="797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69">
    <w:name w:val="Heading 6"/>
    <w:basedOn w:val="763"/>
    <w:next w:val="763"/>
    <w:link w:val="798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70">
    <w:name w:val="Heading 7"/>
    <w:basedOn w:val="763"/>
    <w:next w:val="763"/>
    <w:link w:val="799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71">
    <w:name w:val="Heading 8"/>
    <w:basedOn w:val="763"/>
    <w:next w:val="763"/>
    <w:link w:val="800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72">
    <w:name w:val="Heading 9"/>
    <w:basedOn w:val="763"/>
    <w:next w:val="763"/>
    <w:link w:val="801"/>
    <w:pPr>
      <w:keepNext w:val="true"/>
      <w:pBdr/>
      <w:spacing/>
      <w:ind/>
      <w:jc w:val="right"/>
      <w:outlineLvl w:val="8"/>
    </w:pPr>
    <w:rPr>
      <w:sz w:val="28"/>
    </w:rPr>
  </w:style>
  <w:style w:type="character" w:styleId="773" w:default="1">
    <w:name w:val="Default Paragraph Font"/>
    <w:uiPriority w:val="1"/>
    <w:semiHidden/>
    <w:unhideWhenUsed/>
    <w:pPr>
      <w:pBdr/>
      <w:spacing/>
      <w:ind/>
    </w:pPr>
  </w:style>
  <w:style w:type="table" w:styleId="7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5" w:default="1">
    <w:name w:val="No List"/>
    <w:uiPriority w:val="99"/>
    <w:semiHidden/>
    <w:unhideWhenUsed/>
    <w:pPr>
      <w:pBdr/>
      <w:spacing/>
      <w:ind/>
    </w:pPr>
  </w:style>
  <w:style w:type="character" w:styleId="776" w:customStyle="1">
    <w:name w:val="Heading 1 Char"/>
    <w:basedOn w:val="77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8" w:customStyle="1">
    <w:name w:val="Heading 3 Char"/>
    <w:basedOn w:val="77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basedOn w:val="77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basedOn w:val="7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7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7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7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basedOn w:val="773"/>
    <w:uiPriority w:val="10"/>
    <w:pPr>
      <w:pBdr/>
      <w:spacing/>
      <w:ind/>
    </w:pPr>
    <w:rPr>
      <w:sz w:val="48"/>
      <w:szCs w:val="48"/>
    </w:rPr>
  </w:style>
  <w:style w:type="character" w:styleId="786" w:customStyle="1">
    <w:name w:val="Subtitle Char"/>
    <w:basedOn w:val="773"/>
    <w:uiPriority w:val="11"/>
    <w:pPr>
      <w:pBdr/>
      <w:spacing/>
      <w:ind/>
    </w:pPr>
    <w:rPr>
      <w:sz w:val="24"/>
      <w:szCs w:val="24"/>
    </w:rPr>
  </w:style>
  <w:style w:type="character" w:styleId="787" w:customStyle="1">
    <w:name w:val="Quote Char"/>
    <w:uiPriority w:val="29"/>
    <w:pPr>
      <w:pBdr/>
      <w:spacing/>
      <w:ind/>
    </w:pPr>
    <w:rPr>
      <w:i/>
    </w:rPr>
  </w:style>
  <w:style w:type="character" w:styleId="788" w:customStyle="1">
    <w:name w:val="Intense Quote Char"/>
    <w:uiPriority w:val="30"/>
    <w:pPr>
      <w:pBdr/>
      <w:spacing/>
      <w:ind/>
    </w:pPr>
    <w:rPr>
      <w:i/>
    </w:rPr>
  </w:style>
  <w:style w:type="character" w:styleId="789" w:customStyle="1">
    <w:name w:val="Header Char"/>
    <w:basedOn w:val="773"/>
    <w:uiPriority w:val="99"/>
    <w:pPr>
      <w:pBdr/>
      <w:spacing/>
      <w:ind/>
    </w:pPr>
  </w:style>
  <w:style w:type="character" w:styleId="790" w:customStyle="1">
    <w:name w:val="Caption Char"/>
    <w:uiPriority w:val="99"/>
    <w:pPr>
      <w:pBdr/>
      <w:spacing/>
      <w:ind/>
    </w:pPr>
  </w:style>
  <w:style w:type="character" w:styleId="791" w:customStyle="1">
    <w:name w:val="Footnote Text Char"/>
    <w:uiPriority w:val="99"/>
    <w:pPr>
      <w:pBdr/>
      <w:spacing/>
      <w:ind/>
    </w:pPr>
    <w:rPr>
      <w:sz w:val="18"/>
    </w:rPr>
  </w:style>
  <w:style w:type="character" w:styleId="792" w:customStyle="1">
    <w:name w:val="Endnote Text Char"/>
    <w:uiPriority w:val="99"/>
    <w:pPr>
      <w:pBdr/>
      <w:spacing/>
      <w:ind/>
    </w:pPr>
    <w:rPr>
      <w:sz w:val="20"/>
    </w:rPr>
  </w:style>
  <w:style w:type="character" w:styleId="793" w:customStyle="1">
    <w:name w:val="Заголовок 1 Знак"/>
    <w:link w:val="76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4" w:customStyle="1">
    <w:name w:val="Заголовок 2 Знак"/>
    <w:link w:val="76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5" w:customStyle="1">
    <w:name w:val="Заголовок 3 Знак"/>
    <w:link w:val="76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6" w:customStyle="1">
    <w:name w:val="Заголовок 4 Знак"/>
    <w:link w:val="76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7" w:customStyle="1">
    <w:name w:val="Заголовок 5 Знак"/>
    <w:link w:val="76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8" w:customStyle="1">
    <w:name w:val="Заголовок 6 Знак"/>
    <w:link w:val="7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Заголовок 7 Знак"/>
    <w:link w:val="7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 w:customStyle="1">
    <w:name w:val="Заголовок 8 Знак"/>
    <w:link w:val="77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1" w:customStyle="1">
    <w:name w:val="Заголовок 9 Знак"/>
    <w:link w:val="7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2">
    <w:name w:val="List Paragraph"/>
    <w:uiPriority w:val="34"/>
    <w:qFormat/>
    <w:pPr>
      <w:pBdr/>
      <w:spacing/>
      <w:ind w:left="720"/>
      <w:contextualSpacing w:val="true"/>
    </w:pPr>
  </w:style>
  <w:style w:type="paragraph" w:styleId="803">
    <w:name w:val="No Spacing"/>
    <w:uiPriority w:val="1"/>
    <w:qFormat/>
    <w:pPr>
      <w:pBdr/>
      <w:spacing/>
      <w:ind/>
    </w:pPr>
  </w:style>
  <w:style w:type="paragraph" w:styleId="804">
    <w:name w:val="Title"/>
    <w:link w:val="80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5" w:customStyle="1">
    <w:name w:val="Название Знак"/>
    <w:link w:val="804"/>
    <w:uiPriority w:val="10"/>
    <w:pPr>
      <w:pBdr/>
      <w:spacing/>
      <w:ind/>
    </w:pPr>
    <w:rPr>
      <w:sz w:val="48"/>
      <w:szCs w:val="48"/>
    </w:rPr>
  </w:style>
  <w:style w:type="paragraph" w:styleId="806">
    <w:name w:val="Subtitle"/>
    <w:link w:val="80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7" w:customStyle="1">
    <w:name w:val="Подзаголовок Знак"/>
    <w:link w:val="806"/>
    <w:uiPriority w:val="11"/>
    <w:pPr>
      <w:pBdr/>
      <w:spacing/>
      <w:ind/>
    </w:pPr>
    <w:rPr>
      <w:sz w:val="24"/>
      <w:szCs w:val="24"/>
    </w:rPr>
  </w:style>
  <w:style w:type="paragraph" w:styleId="808">
    <w:name w:val="Quote"/>
    <w:link w:val="809"/>
    <w:uiPriority w:val="29"/>
    <w:qFormat/>
    <w:pPr>
      <w:pBdr/>
      <w:spacing/>
      <w:ind w:right="720" w:left="720"/>
    </w:pPr>
    <w:rPr>
      <w:i/>
    </w:rPr>
  </w:style>
  <w:style w:type="character" w:styleId="809" w:customStyle="1">
    <w:name w:val="Цитата 2 Знак"/>
    <w:link w:val="808"/>
    <w:uiPriority w:val="29"/>
    <w:pPr>
      <w:pBdr/>
      <w:spacing/>
      <w:ind/>
    </w:pPr>
    <w:rPr>
      <w:i/>
    </w:rPr>
  </w:style>
  <w:style w:type="paragraph" w:styleId="810">
    <w:name w:val="Intense Quote"/>
    <w:link w:val="8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811" w:customStyle="1">
    <w:name w:val="Выделенная цитата Знак"/>
    <w:link w:val="810"/>
    <w:uiPriority w:val="30"/>
    <w:pPr>
      <w:pBdr/>
      <w:spacing/>
      <w:ind/>
    </w:pPr>
    <w:rPr>
      <w:i/>
    </w:rPr>
  </w:style>
  <w:style w:type="paragraph" w:styleId="812">
    <w:name w:val="Header"/>
    <w:basedOn w:val="763"/>
    <w:link w:val="81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13" w:customStyle="1">
    <w:name w:val="Верхний колонтитул Знак"/>
    <w:link w:val="812"/>
    <w:uiPriority w:val="99"/>
    <w:pPr>
      <w:pBdr/>
      <w:spacing/>
      <w:ind/>
    </w:pPr>
  </w:style>
  <w:style w:type="paragraph" w:styleId="814">
    <w:name w:val="Footer"/>
    <w:basedOn w:val="763"/>
    <w:link w:val="817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15" w:customStyle="1">
    <w:name w:val="Footer Char"/>
    <w:uiPriority w:val="99"/>
    <w:pPr>
      <w:pBdr/>
      <w:spacing/>
      <w:ind/>
    </w:pPr>
  </w:style>
  <w:style w:type="paragraph" w:styleId="816">
    <w:name w:val="Caption"/>
    <w:basedOn w:val="763"/>
    <w:next w:val="763"/>
    <w:pPr>
      <w:pBdr/>
      <w:spacing w:before="240"/>
      <w:ind/>
      <w:jc w:val="center"/>
    </w:pPr>
    <w:rPr>
      <w:smallCaps/>
      <w:spacing w:val="40"/>
      <w:sz w:val="28"/>
    </w:rPr>
  </w:style>
  <w:style w:type="character" w:styleId="817" w:customStyle="1">
    <w:name w:val="Нижний колонтитул Знак"/>
    <w:link w:val="814"/>
    <w:uiPriority w:val="99"/>
    <w:pPr>
      <w:pBdr/>
      <w:spacing/>
      <w:ind/>
    </w:pPr>
  </w:style>
  <w:style w:type="table" w:styleId="818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5">
    <w:name w:val="footnote text"/>
    <w:link w:val="946"/>
    <w:uiPriority w:val="99"/>
    <w:semiHidden/>
    <w:unhideWhenUsed/>
    <w:pPr>
      <w:pBdr/>
      <w:spacing w:after="40"/>
      <w:ind/>
    </w:pPr>
    <w:rPr>
      <w:sz w:val="18"/>
    </w:rPr>
  </w:style>
  <w:style w:type="character" w:styleId="946" w:customStyle="1">
    <w:name w:val="Текст сноски Знак"/>
    <w:link w:val="945"/>
    <w:uiPriority w:val="99"/>
    <w:pPr>
      <w:pBdr/>
      <w:spacing/>
      <w:ind/>
    </w:pPr>
    <w:rPr>
      <w:sz w:val="18"/>
    </w:rPr>
  </w:style>
  <w:style w:type="character" w:styleId="94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48">
    <w:name w:val="endnote text"/>
    <w:link w:val="949"/>
    <w:uiPriority w:val="99"/>
    <w:semiHidden/>
    <w:unhideWhenUsed/>
    <w:pPr>
      <w:pBdr/>
      <w:spacing/>
      <w:ind/>
    </w:pPr>
  </w:style>
  <w:style w:type="character" w:styleId="949" w:customStyle="1">
    <w:name w:val="Текст концевой сноски Знак"/>
    <w:link w:val="948"/>
    <w:uiPriority w:val="99"/>
    <w:pPr>
      <w:pBdr/>
      <w:spacing/>
      <w:ind/>
    </w:pPr>
    <w:rPr>
      <w:sz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51">
    <w:name w:val="toc 1"/>
    <w:uiPriority w:val="39"/>
    <w:unhideWhenUsed/>
    <w:pPr>
      <w:pBdr/>
      <w:spacing w:after="57"/>
      <w:ind/>
    </w:pPr>
  </w:style>
  <w:style w:type="paragraph" w:styleId="952">
    <w:name w:val="toc 2"/>
    <w:uiPriority w:val="39"/>
    <w:unhideWhenUsed/>
    <w:pPr>
      <w:pBdr/>
      <w:spacing w:after="57"/>
      <w:ind w:left="283"/>
    </w:pPr>
  </w:style>
  <w:style w:type="paragraph" w:styleId="953">
    <w:name w:val="toc 3"/>
    <w:uiPriority w:val="39"/>
    <w:unhideWhenUsed/>
    <w:pPr>
      <w:pBdr/>
      <w:spacing w:after="57"/>
      <w:ind w:left="567"/>
    </w:pPr>
  </w:style>
  <w:style w:type="paragraph" w:styleId="954">
    <w:name w:val="toc 4"/>
    <w:uiPriority w:val="39"/>
    <w:unhideWhenUsed/>
    <w:pPr>
      <w:pBdr/>
      <w:spacing w:after="57"/>
      <w:ind w:left="850"/>
    </w:pPr>
  </w:style>
  <w:style w:type="paragraph" w:styleId="955">
    <w:name w:val="toc 5"/>
    <w:uiPriority w:val="39"/>
    <w:unhideWhenUsed/>
    <w:pPr>
      <w:pBdr/>
      <w:spacing w:after="57"/>
      <w:ind w:left="1134"/>
    </w:pPr>
  </w:style>
  <w:style w:type="paragraph" w:styleId="956">
    <w:name w:val="toc 6"/>
    <w:uiPriority w:val="39"/>
    <w:unhideWhenUsed/>
    <w:pPr>
      <w:pBdr/>
      <w:spacing w:after="57"/>
      <w:ind w:left="1417"/>
    </w:pPr>
  </w:style>
  <w:style w:type="paragraph" w:styleId="957">
    <w:name w:val="toc 7"/>
    <w:uiPriority w:val="39"/>
    <w:unhideWhenUsed/>
    <w:pPr>
      <w:pBdr/>
      <w:spacing w:after="57"/>
      <w:ind w:left="1701"/>
    </w:pPr>
  </w:style>
  <w:style w:type="paragraph" w:styleId="958">
    <w:name w:val="toc 8"/>
    <w:uiPriority w:val="39"/>
    <w:unhideWhenUsed/>
    <w:pPr>
      <w:pBdr/>
      <w:spacing w:after="57"/>
      <w:ind w:left="1984"/>
    </w:pPr>
  </w:style>
  <w:style w:type="paragraph" w:styleId="959">
    <w:name w:val="toc 9"/>
    <w:uiPriority w:val="39"/>
    <w:unhideWhenUsed/>
    <w:pPr>
      <w:pBdr/>
      <w:spacing w:after="57"/>
      <w:ind w:left="2268"/>
    </w:pPr>
  </w:style>
  <w:style w:type="paragraph" w:styleId="960">
    <w:name w:val="TOC Heading"/>
    <w:uiPriority w:val="39"/>
    <w:unhideWhenUsed/>
    <w:pPr>
      <w:pBdr/>
      <w:spacing/>
      <w:ind/>
    </w:pPr>
  </w:style>
  <w:style w:type="character" w:styleId="961">
    <w:name w:val="page number"/>
    <w:basedOn w:val="773"/>
    <w:pPr>
      <w:pBdr/>
      <w:spacing/>
      <w:ind/>
    </w:pPr>
  </w:style>
  <w:style w:type="paragraph" w:styleId="962">
    <w:name w:val="Body Text Indent"/>
    <w:basedOn w:val="763"/>
    <w:pPr>
      <w:pBdr/>
      <w:spacing w:line="360" w:lineRule="auto"/>
      <w:ind w:firstLine="720"/>
      <w:jc w:val="both"/>
    </w:pPr>
    <w:rPr>
      <w:sz w:val="28"/>
    </w:rPr>
  </w:style>
  <w:style w:type="paragraph" w:styleId="963">
    <w:name w:val="Body Text"/>
    <w:basedOn w:val="763"/>
    <w:pPr>
      <w:pBdr/>
      <w:spacing w:line="240" w:lineRule="exact"/>
      <w:ind/>
      <w:jc w:val="both"/>
    </w:pPr>
    <w:rPr>
      <w:sz w:val="28"/>
    </w:rPr>
  </w:style>
  <w:style w:type="paragraph" w:styleId="964">
    <w:name w:val="Body Text 2"/>
    <w:basedOn w:val="763"/>
    <w:pPr>
      <w:pBdr/>
      <w:spacing w:line="240" w:lineRule="exact"/>
      <w:ind/>
    </w:pPr>
    <w:rPr>
      <w:sz w:val="28"/>
      <w:lang w:val="en-US"/>
    </w:rPr>
  </w:style>
  <w:style w:type="paragraph" w:styleId="965">
    <w:name w:val="Document Map"/>
    <w:basedOn w:val="763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66">
    <w:name w:val="Balloon Text"/>
    <w:basedOn w:val="763"/>
    <w:semiHidden/>
    <w:pPr>
      <w:pBdr/>
      <w:spacing/>
      <w:ind/>
    </w:pPr>
    <w:rPr>
      <w:rFonts w:ascii="Tahoma" w:hAnsi="Tahoma"/>
      <w:sz w:val="16"/>
      <w:szCs w:val="16"/>
    </w:rPr>
  </w:style>
  <w:style w:type="paragraph" w:styleId="967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8" w:customStyle="1">
    <w:name w:val="Текст1"/>
    <w:basedOn w:val="91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Relationship Id="rId12" Type="http://schemas.openxmlformats.org/officeDocument/2006/relationships/hyperlink" Target="http://28.12.2021" TargetMode="External"/><Relationship Id="rId13" Type="http://schemas.openxmlformats.org/officeDocument/2006/relationships/hyperlink" Target="http://16.04.2024" TargetMode="External"/><Relationship Id="rId14" Type="http://schemas.openxmlformats.org/officeDocument/2006/relationships/hyperlink" Target="http://17.12.2024" TargetMode="External"/><Relationship Id="rId15" Type="http://schemas.openxmlformats.org/officeDocument/2006/relationships/hyperlink" Target="http://&#1075;.&#1053;&#1086;&#1074;&#1086;&#1072;&#1083;&#1090;&#1072;&#1081;&#1089;&#1082;&#1072;" TargetMode="External"/><Relationship Id="rId16" Type="http://schemas.openxmlformats.org/officeDocument/2006/relationships/hyperlink" Target="http://&#1075;.&#1053;&#1086;&#1074;&#1086;&#1072;&#1083;&#1090;&#1072;&#1081;&#1089;&#1082;&#1072;" TargetMode="External"/><Relationship Id="rId17" Type="http://schemas.openxmlformats.org/officeDocument/2006/relationships/hyperlink" Target="http://&#1075;.&#1053;&#1086;&#1074;&#1086;&#1072;&#1083;&#1090;&#1072;&#1081;&#1089;&#1082;&#1072;" TargetMode="External"/><Relationship Id="rId18" Type="http://schemas.openxmlformats.org/officeDocument/2006/relationships/hyperlink" Target="http://&#1075;.&#1053;&#1086;&#1074;&#1086;&#1072;&#1083;&#1090;&#1072;&#1081;&#1089;&#1082;&#1072;" TargetMode="External"/><Relationship Id="rId19" Type="http://schemas.openxmlformats.org/officeDocument/2006/relationships/hyperlink" Target="http://&#1075;.&#1053;&#1086;&#1074;&#1086;&#1072;&#1083;&#1090;&#1072;&#1081;&#1089;&#1082;&#1072;" TargetMode="External"/><Relationship Id="rId20" Type="http://schemas.openxmlformats.org/officeDocument/2006/relationships/hyperlink" Target="http://&#1075;.&#1053;&#1086;&#1074;&#1086;&#1072;&#1083;&#1090;&#1072;&#1081;&#1089;&#1082;&#1072;" TargetMode="External"/><Relationship Id="rId21" Type="http://schemas.openxmlformats.org/officeDocument/2006/relationships/hyperlink" Target="http://01.11.2025" TargetMode="External"/><Relationship Id="rId22" Type="http://schemas.openxmlformats.org/officeDocument/2006/relationships/hyperlink" Target="http://01.11.2025" TargetMode="External"/><Relationship Id="rId23" Type="http://schemas.openxmlformats.org/officeDocument/2006/relationships/hyperlink" Target="http://01.11.2025" TargetMode="External"/><Relationship Id="rId24" Type="http://schemas.openxmlformats.org/officeDocument/2006/relationships/hyperlink" Target="http://01.11.2025" TargetMode="External"/><Relationship Id="rId25" Type="http://schemas.openxmlformats.org/officeDocument/2006/relationships/hyperlink" Target="http://01.11.2025" TargetMode="External"/><Relationship Id="rId26" Type="http://schemas.openxmlformats.org/officeDocument/2006/relationships/hyperlink" Target="http://15.09.2025" TargetMode="External"/><Relationship Id="rId27" Type="http://schemas.openxmlformats.org/officeDocument/2006/relationships/hyperlink" Target="http://15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created xsi:type="dcterms:W3CDTF">2022-04-08T08:05:00Z</dcterms:created>
  <dcterms:modified xsi:type="dcterms:W3CDTF">2025-07-30T07:47:15Z</dcterms:modified>
</cp:coreProperties>
</file>