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19050" t="0" r="9525" b="0"/>
                <wp:docPr id="1" name="Изображение 2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2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67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Style w:val="6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671"/>
              <w:keepLines w:val="false"/>
              <w:widowControl w:val="true"/>
              <w:suppressLineNumbers w:val="false"/>
              <w:pBdr/>
              <w:spacing w:after="0" w:afterAutospacing="0" w:before="0" w:beforeAutospacing="0"/>
              <w:ind w:right="0" w:left="0"/>
              <w:rPr>
                <w:rFonts w:hint="default" w:ascii="Times New Roman" w:hAnsi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hint="default" w:ascii="Times New Roman" w:hAnsi="Times New Roman"/>
                <w:spacing w:val="20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hint="default"/>
                <w:b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 w:ascii="Arial" w:hAnsi="Arial" w:cs="Arial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</w:r>
            <w:r>
              <w:rPr>
                <w:rFonts w:hint="default" w:ascii="Arial" w:hAnsi="Arial" w:cs="Arial"/>
                <w:sz w:val="28"/>
                <w:szCs w:val="28"/>
              </w:rPr>
            </w:r>
          </w:p>
          <w:p>
            <w:pPr>
              <w:pStyle w:val="670"/>
              <w:keepLines w:val="false"/>
              <w:widowControl w:val="true"/>
              <w:suppressLineNumbers w:val="false"/>
              <w:pBdr/>
              <w:spacing w:afterAutospacing="0" w:before="0" w:beforeAutospacing="0" w:line="480" w:lineRule="auto"/>
              <w:ind w:right="0" w:left="0"/>
              <w:rPr>
                <w:rFonts w:hint="default"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hint="default"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hint="default"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04.07.2025                                                                                                       № 1417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г. Новоалтайск</w:t>
            </w:r>
            <w:r>
              <w:rPr>
                <w:rFonts w:hint="default"/>
                <w:sz w:val="28"/>
                <w:szCs w:val="28"/>
              </w:rPr>
            </w:r>
          </w:p>
        </w:tc>
      </w:tr>
    </w:tbl>
    <w:p>
      <w:pPr>
        <w:pBdr/>
        <w:spacing w:line="360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73"/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39"/>
      </w:tblGrid>
      <w:tr>
        <w:trPr>
          <w:trHeight w:val="854"/>
        </w:trPr>
        <w:tc>
          <w:tcPr>
            <w:tcBorders/>
            <w:tcW w:w="4639" w:type="dxa"/>
            <w:textDirection w:val="lrTb"/>
            <w:noWrap w:val="false"/>
          </w:tcPr>
          <w:p>
            <w:pPr>
              <w:pStyle w:val="682"/>
              <w:keepNext w:val="false"/>
              <w:keepLines w:val="false"/>
              <w:widowControl w:val="true"/>
              <w:suppressLineNumbers w:val="false"/>
              <w:pBdr/>
              <w:tabs>
                <w:tab w:val="left" w:leader="none" w:pos="851"/>
              </w:tabs>
              <w:spacing w:afterAutospacing="0" w:before="0" w:beforeAutospacing="0"/>
              <w:ind w:right="0" w:firstLine="0"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 утверждении плановых значений показателя «Увеличение посещаемости организаций культуры города Новоалтайска на период с 2025 по 2030 годы» в рамках реализации национального проекта «Семья»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keepNext w:val="false"/>
              <w:keepLines w:val="false"/>
              <w:widowControl w:val="true"/>
              <w:suppressLineNumbers w:val="false"/>
              <w:pBdr/>
              <w:tabs>
                <w:tab w:val="left" w:leader="none" w:pos="851"/>
              </w:tabs>
              <w:spacing w:afterAutospacing="0" w:before="0" w:beforeAutospacing="0"/>
              <w:ind w:right="0" w:firstLine="0"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keepNext w:val="false"/>
              <w:keepLines w:val="false"/>
              <w:widowControl w:val="true"/>
              <w:suppressLineNumbers w:val="false"/>
              <w:pBdr/>
              <w:tabs>
                <w:tab w:val="left" w:leader="none" w:pos="851"/>
              </w:tabs>
              <w:spacing w:afterAutospacing="0" w:before="0" w:beforeAutospacing="0"/>
              <w:ind w:right="0" w:firstLine="0" w:left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В целях исполнения плановых значений показателя национального проекта «Семья», федерального проекта «Семейные ценност</w:t>
      </w:r>
      <w:r>
        <w:rPr>
          <w:rFonts w:hint="default" w:ascii="Times New Roman" w:hAnsi="Times New Roman" w:cs="Times New Roman"/>
          <w:sz w:val="28"/>
          <w:szCs w:val="24"/>
          <w:lang w:val="ru-RU" w:eastAsia="zh-CN" w:bidi="ar"/>
        </w:rPr>
        <w:t xml:space="preserve">и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 w:bidi="ar"/>
        </w:rPr>
        <w:t xml:space="preserve">и инфраструктура 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культуры», государственной программы Российской Федерации «Развитие культуры», а также на основании письма Министерства культуры Алтайского края от 16.06.2025 № 22-04-26/2522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 w:bidi="ar"/>
        </w:rPr>
        <w:t xml:space="preserve">о 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необходимости выполнения показателя «Увеличение посещаемости организаций культуры на период с 2025 по 2030 годы»,  п о с т а н о в л я ю: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1. Утвердить плановые значения показателя «Увеличение посещаемости организаций культуры города Новоалтайска на период с 2025 по 2030 годы» (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 w:bidi="ar"/>
        </w:rPr>
        <w:t xml:space="preserve">п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риложение 1).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</w:r>
    </w:p>
    <w:p>
      <w:pPr>
        <w:pStyle w:val="682"/>
        <w:keepNext w:val="false"/>
        <w:keepLines w:val="false"/>
        <w:pageBreakBefore w:val="false"/>
        <w:widowControl w:val="true"/>
        <w:pBdr/>
        <w:tabs>
          <w:tab w:val="left" w:leader="none" w:pos="851"/>
        </w:tabs>
        <w:bidi w:val="false"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учреждений культуры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по выполнению показателя по увеличению посещаемости организаций культуры города Новоалтайска 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2).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keepNext w:val="false"/>
        <w:keepLines w:val="false"/>
        <w:pageBreakBefore w:val="false"/>
        <w:widowControl w:val="true"/>
        <w:pBdr/>
        <w:tabs>
          <w:tab w:val="left" w:leader="none" w:pos="851"/>
        </w:tabs>
        <w:bidi w:val="false"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учреждений культуры и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keepNext w:val="false"/>
        <w:keepLines w:val="false"/>
        <w:pageBreakBefore w:val="false"/>
        <w:widowControl w:val="true"/>
        <w:pBdr/>
        <w:tabs>
          <w:tab w:val="left" w:leader="none" w:pos="851"/>
        </w:tabs>
        <w:bidi w:val="false"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взять под личную персональную ответственность анализ и предоставление ежемесячной отчетности по форме мониторинга «1-Культура» с использованием автоматизированной информационной системы Министерства культуры России «Статистика»;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keepNext w:val="false"/>
        <w:keepLines w:val="false"/>
        <w:pageBreakBefore w:val="false"/>
        <w:widowControl w:val="true"/>
        <w:pBdr/>
        <w:tabs>
          <w:tab w:val="left" w:leader="none" w:pos="851"/>
        </w:tabs>
        <w:bidi w:val="false"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</w:t>
      </w:r>
      <w:r>
        <w:rPr>
          <w:rFonts w:ascii="Times New Roman" w:hAnsi="Times New Roman" w:cs="Times New Roman"/>
          <w:sz w:val="28"/>
          <w:szCs w:val="28"/>
        </w:rPr>
        <w:t xml:space="preserve">зовать работу в рамках реализации национального проекта «Семья», федерального проекта «Семейные ценности и инфраструктура культуры»  по получению поддержки из федерального и краевого бюджетов на укрепление материально – технической базы учреждений отрасли.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 Новоалтайска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24.05.2021 № 865 «Об утверждении плановых значений национальных целей развития города Новоалтайск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культуры».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eastAsia="Times New Roman" w:cs="Times New Roman"/>
          <w:sz w:val="28"/>
          <w:szCs w:val="24"/>
          <w:lang w:val="ru" w:eastAsia="zh-CN" w:bidi="ar"/>
        </w:rPr>
        <w:t xml:space="preserve">Контроль за исполнением настоящего постановления возложить на </w:t>
      </w:r>
      <w:r>
        <w:rPr>
          <w:rFonts w:hint="default" w:ascii="Times New Roman" w:hAnsi="Times New Roman" w:eastAsia="Times New Roman" w:cs="Times New Roman"/>
          <w:sz w:val="28"/>
          <w:szCs w:val="28"/>
          <w:lang w:val="ru" w:eastAsia="zh-CN" w:bidi="ar"/>
        </w:rPr>
        <w:t xml:space="preserve">заместителя главы Администрации города Ерохину Н.Г.</w:t>
      </w:r>
      <w:r>
        <w:rPr>
          <w:sz w:val="28"/>
          <w:szCs w:val="28"/>
          <w:lang w:val="ru"/>
        </w:rPr>
      </w:r>
    </w:p>
    <w:p>
      <w:pPr>
        <w:keepNext w:val="false"/>
        <w:keepLines w:val="false"/>
        <w:widowControl w:val="true"/>
        <w:numPr>
          <w:ilvl w:val="0"/>
          <w:numId w:val="0"/>
        </w:numPr>
        <w:suppressLineNumbers w:val="false"/>
        <w:pBdr/>
        <w:spacing w:after="0" w:afterAutospacing="0" w:before="0" w:beforeAutospacing="0" w:line="276" w:lineRule="auto"/>
        <w:ind w:right="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</w:r>
      <w:r>
        <w:rPr>
          <w:sz w:val="28"/>
          <w:szCs w:val="28"/>
          <w:lang w:val="ru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по градостроительству                             В.П.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Бондарев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keepNext w:val="false"/>
        <w:keepLines w:val="false"/>
        <w:pageBreakBefore w:val="false"/>
        <w:widowControl w:val="true"/>
        <w:pBdr/>
        <w:bidi w:val="false"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2"/>
        <w:widowControl w:val="true"/>
        <w:pBdr/>
        <w:tabs>
          <w:tab w:val="left" w:leader="none" w:pos="851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contextualSpacing w:val="true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673"/>
        <w:tblW w:w="9873" w:type="dxa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5"/>
        <w:gridCol w:w="4368"/>
      </w:tblGrid>
      <w:tr>
        <w:trPr>
          <w:trHeight w:val="1357"/>
        </w:trPr>
        <w:tc>
          <w:tcPr>
            <w:tcBorders/>
            <w:tcW w:w="5505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</w:r>
            <w:r>
              <w:rPr>
                <w:rFonts w:hint="default"/>
                <w:sz w:val="28"/>
                <w:szCs w:val="24"/>
              </w:rPr>
            </w:r>
          </w:p>
        </w:tc>
        <w:tc>
          <w:tcPr>
            <w:tcBorders/>
            <w:tcW w:w="43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/>
                <w:sz w:val="28"/>
                <w:szCs w:val="28"/>
              </w:rPr>
              <w:t xml:space="preserve">риложение 1 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к постановлению Администрации города от 04.07.2025 № 1417 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</w:r>
            <w:r>
              <w:rPr>
                <w:rFonts w:hint="default"/>
                <w:sz w:val="28"/>
                <w:szCs w:val="24"/>
              </w:rPr>
            </w:r>
          </w:p>
        </w:tc>
      </w:tr>
    </w:tbl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Плановые значения показателя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«Увеличение посещаемости организаций культуры города Новоалтайска 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с 2025 по 2030 годы»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tbl>
      <w:tblPr>
        <w:tblStyle w:val="673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1276"/>
        <w:gridCol w:w="1134"/>
      </w:tblGrid>
      <w:tr>
        <w:trPr/>
        <w:tc>
          <w:tcPr>
            <w:tcBorders/>
            <w:tcW w:w="226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План на период с 2025 по 2030 годы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268" w:type="dxa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2025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2029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2030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2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Число посещений музея, тыс.ед.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13,6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14,2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14,9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15,7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16,4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17,1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2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Число посещений библиотек, тыс. ед.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454,138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499,552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549,507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604,458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664,904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731,394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2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Число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посещений </w:t>
            </w:r>
            <w:r>
              <w:rPr>
                <w:rFonts w:hint="default"/>
                <w:sz w:val="28"/>
                <w:szCs w:val="28"/>
              </w:rPr>
              <w:t xml:space="preserve">культурно –досуговых учреждений, тыс.ед.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295,4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310,17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325,68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341,96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359,06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377,01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2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Число посещений культурных мероприятий, проводимых ДШИ, 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тыс. ед.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10,8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11,87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13,06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14,37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15,81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17,39</w:t>
            </w:r>
            <w:r>
              <w:rPr>
                <w:rFonts w:hint="default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rStyle w:val="674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rStyle w:val="674"/>
          <w:b w:val="0"/>
          <w:bCs w:val="0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3825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tbl>
      <w:tblPr>
        <w:tblStyle w:val="673"/>
        <w:tblW w:w="9873" w:type="dxa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5"/>
        <w:gridCol w:w="4368"/>
      </w:tblGrid>
      <w:tr>
        <w:trPr>
          <w:trHeight w:val="1357"/>
        </w:trPr>
        <w:tc>
          <w:tcPr>
            <w:tcBorders/>
            <w:tcW w:w="5505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</w:r>
            <w:r>
              <w:rPr>
                <w:rFonts w:hint="default"/>
                <w:sz w:val="28"/>
                <w:szCs w:val="24"/>
              </w:rPr>
            </w:r>
          </w:p>
        </w:tc>
        <w:tc>
          <w:tcPr>
            <w:tcBorders/>
            <w:tcW w:w="4368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/>
                <w:sz w:val="28"/>
                <w:szCs w:val="28"/>
              </w:rPr>
              <w:t xml:space="preserve">риложение 2 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к постановлению Администрации города от  04.07.2025 № 1417 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</w:rPr>
            </w:r>
            <w:r>
              <w:rPr>
                <w:rFonts w:hint="default"/>
                <w:sz w:val="28"/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учреждений культуры и дополнительного образования по выполнению плановых значений показателя </w:t>
      </w:r>
      <w:r>
        <w:rPr>
          <w:sz w:val="28"/>
          <w:szCs w:val="28"/>
          <w:lang w:val="ru-RU"/>
        </w:rPr>
        <w:t xml:space="preserve">по</w:t>
      </w:r>
      <w:r>
        <w:rPr>
          <w:rFonts w:hint="default"/>
          <w:sz w:val="28"/>
          <w:szCs w:val="28"/>
          <w:lang w:val="ru-RU"/>
        </w:rPr>
        <w:t xml:space="preserve"> у</w:t>
      </w:r>
      <w:r>
        <w:rPr>
          <w:sz w:val="28"/>
          <w:szCs w:val="28"/>
        </w:rPr>
        <w:t xml:space="preserve">величени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посещаемости организаций культуры города Новоалтайска</w:t>
      </w:r>
      <w:r>
        <w:rPr>
          <w:sz w:val="28"/>
          <w:szCs w:val="28"/>
        </w:rPr>
      </w:r>
    </w:p>
    <w:p>
      <w:pPr>
        <w:pBdr/>
        <w:tabs>
          <w:tab w:val="left" w:leader="none" w:pos="3825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73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5054"/>
        <w:gridCol w:w="1623"/>
        <w:gridCol w:w="2257"/>
      </w:tblGrid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№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п/п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Наименование мероприятия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Срок исполнения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Ответственные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365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1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3"/>
            <w:tcBorders/>
            <w:tcW w:w="893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Увеличение числа посещений музея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1.1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проектной деятельности, поиск инновационных форм музейной деятельности, использование информационных технологий для привлечения посетителей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«НКМ имени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Марусина В.Я.»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1.2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Участие в площадных, комплексных мероприятиях (День Победы, День защиты детей, День России, День семьи, любви и верности </w:t>
            </w:r>
            <w:r>
              <w:rPr>
                <w:rFonts w:hint="default"/>
                <w:sz w:val="28"/>
                <w:szCs w:val="28"/>
              </w:rPr>
              <w:t xml:space="preserve"> и др.)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«НКМ имени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Марусина В.Я.»</w:t>
            </w:r>
            <w:r>
              <w:rPr>
                <w:rFonts w:hint="default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1.3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Увеличение количества проводимых мероприятий, экскурсий, выставок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«НКМ имени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Марусина В.Я.»</w:t>
            </w:r>
            <w:r>
              <w:rPr>
                <w:rFonts w:hint="default"/>
                <w:b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393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gridSpan w:val="3"/>
            <w:tcBorders/>
            <w:tcW w:w="893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Увеличение числа посещений библиотек города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2.1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Участие в конкурсном отборе «Библиотека нового поколения» в рамках национального проекта «Семья», федерального проекта «Семейные ценности и инфраструктура культуры» в целях модернизации Центральной модельной детской библиотеки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2026-2030 гг.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2.2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Организация научно-практических семинаров, конференций в МБУК «ЦГБ» в целях изучения практического опыта по привлечению читателей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2.3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Организация и проведение конкурсов профессионального мастерства в МБУК «ЦГБ» в целях тиражирования лучших практик библиотечной деятельности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2.4.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Работа сайта МБУК «ЦГБ» и сайта о Л.С.Мерзликине.  Мониторинг посещаемости сайтов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2.5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Популяризация деятельности библиотек в социальных сетях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Организация и проведение культурно-просветительских, информационных  и досуговых мероприятий в помещениях и вне стен библиотеки 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2.7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Пополнение фондов библиотек  новой литературой и периодическими изданиями, не менее 5% от количественного состава фондов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2.8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Осуществление деятельности ЦГМБ по наполняемости электронной библиотеки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2.9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Активизация программно-проектной деятельности МБУК «ЦГБ»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544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2.10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Активизация деятельности  по использованию ресурсов НЭБ и Президентской библиотеки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МБУК «ЦГБ имени Л.С. Мерзликина»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483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3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gridSpan w:val="3"/>
            <w:tcBorders/>
            <w:tcW w:w="893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Увеличение числа посещений культурно – досуговых учреждений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483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3.1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Организация площадных культурных проектов, мероприятий в скверах и парках города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«ГЦК»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48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3.2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Организация выездных концертных программ, городских конкурсов и фестивалей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«ГЦК»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492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3.3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Увеличение числа проводимых культурно – массовых мероприятий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«ГЦК»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3.4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Распространение рекламы о культурно – массовых мероприятиях через официальные сайты города, социальные сети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«ГЦК»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3.5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Реконструкция здания Городского центра культуры «Современник»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2026-2030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«ГЦК»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3.6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Открытие и развитие Центра традиционной культуры «РасЦвет» на базе ДК Железнодорожников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3.7.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Style w:val="674"/>
                <w:rFonts w:hint="default"/>
                <w:b w:val="0"/>
                <w:color w:val="292929"/>
                <w:sz w:val="28"/>
                <w:szCs w:val="28"/>
              </w:rPr>
              <w:t xml:space="preserve">Участие в конкурсном отборе в рамках реализации национального проекта «Семья», федерального проекта «Семейные ценности и инфраструктура культуры» на капитальный ремонт здания ДК Железнодорожников</w:t>
            </w:r>
            <w:r>
              <w:rPr>
                <w:rFonts w:hint="default"/>
                <w:b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2026-2030 гг.</w:t>
            </w:r>
            <w:r>
              <w:rPr>
                <w:rFonts w:hint="default"/>
                <w:b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МБУК «КДЦ»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rPr>
          <w:trHeight w:val="313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gridSpan w:val="3"/>
            <w:tcBorders/>
            <w:tcW w:w="893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Увеличение числа культурных мероприятий, проводимых в детских школах искусств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4.1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Увеличение числа концертных мероприятий, проводимых школами искусств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1»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2»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3»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4.2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Участие в комплексных и выездных мероприятиях других учреждений культуры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center"/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  <w:t xml:space="preserve">2025-2030 гг.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1»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2»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3»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4.3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b/>
                <w:sz w:val="28"/>
                <w:szCs w:val="28"/>
              </w:rPr>
            </w:pPr>
            <w:r>
              <w:rPr>
                <w:rStyle w:val="674"/>
                <w:rFonts w:hint="default"/>
                <w:b w:val="0"/>
                <w:color w:val="292929"/>
                <w:sz w:val="28"/>
                <w:szCs w:val="28"/>
              </w:rPr>
              <w:t xml:space="preserve">Участие в конкурсных отборах в рамках реализации национального проекта «Семья», федерального проекта «Семейные ценности и инфраструктура культуры» на поставку музыкальных инструментов, капитальный ремонт зданий</w:t>
            </w:r>
            <w:r>
              <w:rPr>
                <w:rFonts w:hint="default"/>
                <w:b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2025-2030 гг.</w:t>
            </w:r>
            <w:r>
              <w:rPr>
                <w:rFonts w:hint="default"/>
                <w:b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2»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3»</w:t>
            </w:r>
            <w:r>
              <w:rPr>
                <w:rFonts w:hint="default"/>
                <w:sz w:val="28"/>
                <w:szCs w:val="28"/>
              </w:rPr>
            </w:r>
          </w:p>
        </w:tc>
      </w:tr>
      <w:tr>
        <w:trPr>
          <w:trHeight w:val="660"/>
        </w:trPr>
        <w:tc>
          <w:tcPr>
            <w:tcBorders/>
            <w:tcW w:w="706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contextualSpacing w:val="true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4.4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5054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Строительство нового здания Детской школы искусств № 1</w:t>
            </w:r>
            <w:r>
              <w:rPr>
                <w:rFonts w:hint="default"/>
                <w:sz w:val="28"/>
                <w:szCs w:val="28"/>
              </w:rPr>
            </w:r>
          </w:p>
        </w:tc>
        <w:tc>
          <w:tcPr>
            <w:tcBorders/>
            <w:tcW w:w="1623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до 2030 г.</w:t>
            </w:r>
            <w:r>
              <w:rPr>
                <w:rFonts w:hint="default"/>
                <w:b/>
                <w:sz w:val="28"/>
                <w:szCs w:val="28"/>
              </w:rPr>
            </w:r>
          </w:p>
        </w:tc>
        <w:tc>
          <w:tcPr>
            <w:tcBorders/>
            <w:tcW w:w="2257" w:type="dxa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МБУ ДО «ДШИ № 1»</w:t>
            </w:r>
            <w:r>
              <w:rPr>
                <w:rFonts w:hint="default"/>
                <w:sz w:val="28"/>
                <w:szCs w:val="28"/>
              </w:rPr>
            </w:r>
          </w:p>
          <w:p>
            <w:pPr>
              <w:keepNext w:val="false"/>
              <w:keepLines w:val="false"/>
              <w:widowControl w:val="true"/>
              <w:suppressLineNumbers w:val="false"/>
              <w:pBdr/>
              <w:spacing w:afterAutospacing="0" w:before="0" w:beforeAutospacing="0"/>
              <w:ind w:right="0" w:lef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</w:r>
            <w:r>
              <w:rPr>
                <w:rFonts w:hint="default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3825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382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9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80305040603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before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before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668"/>
    <w:next w:val="66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8"/>
    <w:next w:val="66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8"/>
    <w:next w:val="66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8"/>
    <w:next w:val="66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668"/>
    <w:next w:val="66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8"/>
    <w:next w:val="66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72"/>
    <w:link w:val="6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2"/>
    <w:link w:val="6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2"/>
    <w:link w:val="6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8"/>
    <w:next w:val="66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8"/>
    <w:next w:val="66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8"/>
    <w:next w:val="66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8"/>
    <w:next w:val="66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2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2"/>
    <w:link w:val="676"/>
    <w:uiPriority w:val="99"/>
    <w:pPr>
      <w:pBdr/>
      <w:spacing/>
      <w:ind/>
    </w:pPr>
  </w:style>
  <w:style w:type="paragraph" w:styleId="177">
    <w:name w:val="Footer"/>
    <w:basedOn w:val="66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2"/>
    <w:link w:val="177"/>
    <w:uiPriority w:val="99"/>
    <w:pPr>
      <w:pBdr/>
      <w:spacing/>
      <w:ind/>
    </w:pPr>
  </w:style>
  <w:style w:type="paragraph" w:styleId="179">
    <w:name w:val="Caption"/>
    <w:basedOn w:val="668"/>
    <w:next w:val="6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8"/>
    <w:next w:val="668"/>
    <w:uiPriority w:val="99"/>
    <w:unhideWhenUsed/>
    <w:pPr>
      <w:pBdr/>
      <w:spacing w:after="0" w:afterAutospacing="0"/>
      <w:ind/>
    </w:pPr>
  </w:style>
  <w:style w:type="paragraph" w:styleId="668" w:default="1">
    <w:name w:val="Normal"/>
    <w:uiPriority w:val="0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669">
    <w:name w:val="Heading 1"/>
    <w:basedOn w:val="668"/>
    <w:next w:val="668"/>
    <w:link w:val="681"/>
    <w:uiPriority w:val="0"/>
    <w:qFormat/>
    <w:pPr>
      <w:keepNext w:val="true"/>
      <w:pBdr/>
      <w:spacing w:after="60" w:before="240"/>
      <w:ind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670">
    <w:name w:val="Heading 2"/>
    <w:basedOn w:val="668"/>
    <w:next w:val="668"/>
    <w:link w:val="677"/>
    <w:uiPriority w:val="0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671">
    <w:name w:val="Heading 7"/>
    <w:basedOn w:val="668"/>
    <w:next w:val="668"/>
    <w:link w:val="678"/>
    <w:uiPriority w:val="0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character" w:styleId="672" w:default="1">
    <w:name w:val="Default Paragraph Font"/>
    <w:uiPriority w:val="1"/>
    <w:semiHidden/>
    <w:unhideWhenUsed/>
    <w:qFormat/>
    <w:pPr>
      <w:pBdr/>
      <w:spacing/>
      <w:ind/>
    </w:pPr>
  </w:style>
  <w:style w:type="table" w:styleId="673" w:default="1">
    <w:name w:val="Normal Table"/>
    <w:uiPriority w:val="99"/>
    <w:semiHidden/>
    <w:unhideWhenUsed/>
    <w:qFormat/>
    <w:pPr>
      <w:keepNext w:val="false"/>
      <w:keepLines w:val="false"/>
      <w:widowControl w:val="true"/>
      <w:suppressLineNumbers w:val="false"/>
      <w:pBdr/>
      <w:spacing w:after="0" w:afterAutospacing="0" w:before="0" w:beforeAutospacing="0"/>
      <w:ind w:right="0" w:left="0"/>
    </w:pPr>
    <w:rPr>
      <w:rFonts w:hint="default" w:ascii="Times New Roman" w:hAnsi="Times New Roman" w:cs="Times New Roman"/>
      <w:sz w:val="20"/>
      <w:szCs w:val="20"/>
    </w:rPr>
    <w:tblPr>
      <w:tblBorders/>
      <w:tblCellMar>
        <w:left w:w="100" w:type="dxa"/>
        <w:top w:w="0" w:type="dxa"/>
        <w:right w:w="10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4">
    <w:name w:val="Strong"/>
    <w:basedOn w:val="672"/>
    <w:uiPriority w:val="22"/>
    <w:qFormat/>
    <w:pPr>
      <w:pBdr/>
      <w:spacing/>
      <w:ind/>
    </w:pPr>
    <w:rPr>
      <w:rFonts w:cs="Times New Roman"/>
      <w:b/>
      <w:bCs/>
    </w:rPr>
  </w:style>
  <w:style w:type="paragraph" w:styleId="675">
    <w:name w:val="Balloon Text"/>
    <w:basedOn w:val="668"/>
    <w:link w:val="680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676">
    <w:name w:val="Header"/>
    <w:basedOn w:val="668"/>
    <w:link w:val="679"/>
    <w:uiPriority w:val="0"/>
    <w:qFormat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77" w:customStyle="1">
    <w:name w:val="Заголовок 2 Знак"/>
    <w:basedOn w:val="672"/>
    <w:link w:val="670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8" w:customStyle="1">
    <w:name w:val="Заголовок 7 Знак"/>
    <w:basedOn w:val="672"/>
    <w:link w:val="671"/>
    <w:uiPriority w:val="0"/>
    <w:qFormat/>
    <w:pPr>
      <w:pBdr/>
      <w:spacing/>
      <w:ind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679" w:customStyle="1">
    <w:name w:val="Верхний колонтитул Знак"/>
    <w:basedOn w:val="672"/>
    <w:link w:val="676"/>
    <w:uiPriority w:val="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0" w:customStyle="1">
    <w:name w:val="Текст выноски Знак"/>
    <w:basedOn w:val="672"/>
    <w:link w:val="675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681" w:customStyle="1">
    <w:name w:val="Заголовок 1 Знак"/>
    <w:basedOn w:val="672"/>
    <w:link w:val="669"/>
    <w:uiPriority w:val="0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82" w:customStyle="1">
    <w:name w:val="ConsPlusNormal"/>
    <w:uiPriority w:val="99"/>
    <w:qFormat/>
    <w:pPr>
      <w:widowControl w:val="false"/>
      <w:pBdr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2025-06-30T02:41:00Z</dcterms:created>
  <dcterms:modified xsi:type="dcterms:W3CDTF">2025-07-16T01:18:08Z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59F2FFF5D55F4B938ABE0C4FD9E848D4_13</vt:lpwstr>
  </property>
</Properties>
</file>