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743C" w:rsidRDefault="003D2CE0">
      <w:pPr>
        <w:pStyle w:val="af4"/>
        <w:tabs>
          <w:tab w:val="left" w:pos="851"/>
          <w:tab w:val="left" w:pos="3686"/>
          <w:tab w:val="left" w:pos="3969"/>
          <w:tab w:val="left" w:pos="6096"/>
          <w:tab w:val="left" w:pos="6804"/>
        </w:tabs>
        <w:spacing w:line="12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6238" cy="609533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46238" cy="60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3C" w:rsidRDefault="00A6743C">
      <w:pPr>
        <w:pStyle w:val="af4"/>
        <w:spacing w:line="14" w:lineRule="exact"/>
        <w:jc w:val="center"/>
      </w:pPr>
    </w:p>
    <w:p w:rsidR="00A6743C" w:rsidRDefault="00A6743C">
      <w:pPr>
        <w:pStyle w:val="af4"/>
        <w:spacing w:line="14" w:lineRule="exact"/>
        <w:jc w:val="center"/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A6743C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6743C" w:rsidRDefault="003D2CE0">
            <w:pPr>
              <w:pStyle w:val="7"/>
              <w:spacing w:after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:rsidR="00A6743C" w:rsidRDefault="003D2C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АЛТАЙСКОГО КРАЯ</w:t>
            </w:r>
          </w:p>
          <w:p w:rsidR="00A6743C" w:rsidRDefault="00A6743C">
            <w:pPr>
              <w:spacing w:line="16" w:lineRule="atLeast"/>
              <w:jc w:val="center"/>
              <w:rPr>
                <w:sz w:val="28"/>
                <w:szCs w:val="28"/>
              </w:rPr>
            </w:pPr>
          </w:p>
          <w:p w:rsidR="00A6743C" w:rsidRDefault="003D2CE0" w:rsidP="003D2CE0">
            <w:pPr>
              <w:pStyle w:val="2"/>
              <w:numPr>
                <w:ilvl w:val="0"/>
                <w:numId w:val="0"/>
              </w:numPr>
              <w:spacing w:line="480" w:lineRule="auto"/>
              <w:jc w:val="center"/>
              <w:rPr>
                <w:rFonts w:ascii="Arial" w:hAnsi="Arial" w:cs="Arial"/>
                <w:spacing w:val="84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84"/>
                <w:sz w:val="32"/>
                <w:szCs w:val="32"/>
              </w:rPr>
              <w:t>ПОСТАНОВЛЕНИЕ</w:t>
            </w:r>
          </w:p>
        </w:tc>
      </w:tr>
      <w:tr w:rsidR="00A6743C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6743C" w:rsidRDefault="003D2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                                                                                                         № 137</w:t>
            </w:r>
          </w:p>
          <w:p w:rsidR="00A6743C" w:rsidRDefault="003D2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Новоалтайск</w:t>
            </w:r>
          </w:p>
        </w:tc>
      </w:tr>
    </w:tbl>
    <w:p w:rsidR="00A6743C" w:rsidRDefault="00A6743C">
      <w:pPr>
        <w:tabs>
          <w:tab w:val="left" w:pos="993"/>
        </w:tabs>
        <w:jc w:val="center"/>
        <w:rPr>
          <w:rFonts w:ascii="Arial" w:hAnsi="Arial" w:cs="Arial"/>
          <w:sz w:val="28"/>
          <w:szCs w:val="28"/>
        </w:rPr>
      </w:pPr>
    </w:p>
    <w:p w:rsidR="00A6743C" w:rsidRDefault="00A6743C">
      <w:pPr>
        <w:jc w:val="both"/>
        <w:rPr>
          <w:rFonts w:ascii="Arial" w:hAnsi="Arial" w:cs="Arial"/>
          <w:sz w:val="28"/>
          <w:szCs w:val="28"/>
        </w:rPr>
      </w:pPr>
    </w:p>
    <w:p w:rsidR="00A6743C" w:rsidRDefault="003D2CE0">
      <w:pPr>
        <w:pStyle w:val="a5"/>
        <w:tabs>
          <w:tab w:val="left" w:pos="709"/>
          <w:tab w:val="left" w:pos="5220"/>
        </w:tabs>
        <w:spacing w:line="240" w:lineRule="exact"/>
        <w:ind w:right="581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в постановление Администрации города Новоалтайска               от          15.12.2020           №1925 </w:t>
      </w:r>
    </w:p>
    <w:p w:rsidR="00A6743C" w:rsidRDefault="00A6743C">
      <w:pPr>
        <w:pStyle w:val="a5"/>
        <w:tabs>
          <w:tab w:val="left" w:pos="709"/>
          <w:tab w:val="left" w:pos="5220"/>
        </w:tabs>
        <w:ind w:right="5102"/>
        <w:jc w:val="both"/>
        <w:rPr>
          <w:sz w:val="26"/>
          <w:szCs w:val="26"/>
        </w:rPr>
      </w:pPr>
    </w:p>
    <w:p w:rsidR="00A6743C" w:rsidRDefault="00A6743C">
      <w:pPr>
        <w:pStyle w:val="a5"/>
        <w:tabs>
          <w:tab w:val="left" w:pos="709"/>
          <w:tab w:val="left" w:pos="5220"/>
        </w:tabs>
        <w:ind w:right="5102"/>
        <w:jc w:val="both"/>
        <w:rPr>
          <w:sz w:val="26"/>
          <w:szCs w:val="26"/>
        </w:rPr>
      </w:pPr>
    </w:p>
    <w:p w:rsidR="00A6743C" w:rsidRDefault="00A6743C">
      <w:pPr>
        <w:pStyle w:val="a5"/>
        <w:tabs>
          <w:tab w:val="left" w:pos="709"/>
          <w:tab w:val="left" w:pos="5220"/>
        </w:tabs>
        <w:ind w:right="5102"/>
        <w:jc w:val="both"/>
        <w:rPr>
          <w:sz w:val="26"/>
          <w:szCs w:val="26"/>
        </w:rPr>
      </w:pPr>
    </w:p>
    <w:p w:rsidR="00A6743C" w:rsidRDefault="003D2CE0">
      <w:pPr>
        <w:pStyle w:val="a5"/>
        <w:widowControl w:val="0"/>
        <w:tabs>
          <w:tab w:val="left" w:pos="567"/>
          <w:tab w:val="left" w:pos="709"/>
          <w:tab w:val="left" w:pos="851"/>
          <w:tab w:val="left" w:pos="9355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Руководствуясь Земельным кодексом Российской Федерации, Жилищным кодексом Российской Федерации, Федеральными законами от  06.10.2003    № </w:t>
      </w:r>
      <w:r>
        <w:rPr>
          <w:sz w:val="26"/>
          <w:szCs w:val="26"/>
        </w:rPr>
        <w:t>131-ФЗ  «Об общих принципах организации местного самоуправления  в  Российской  Федерации», от 25.10.2001 № 137-ФЗ «О введении в действие Земельного кодекса РФ», от 13.07.2015 № 218-ФЗ «О государственной регистрации  недвижимости»,       от 21.12.2001 № 17</w:t>
      </w:r>
      <w:r>
        <w:rPr>
          <w:sz w:val="26"/>
          <w:szCs w:val="26"/>
        </w:rPr>
        <w:t xml:space="preserve">8-ФЗ «О приватизации государственного и муниципального имущества», от 13.03.2006 № 38-ФЗ  «О рекламе», Уставом  городского округа город Новоалтайск Алтайского края, решениями </w:t>
      </w:r>
      <w:proofErr w:type="spellStart"/>
      <w:r>
        <w:rPr>
          <w:sz w:val="26"/>
          <w:szCs w:val="26"/>
        </w:rPr>
        <w:t>Новоалтайского</w:t>
      </w:r>
      <w:proofErr w:type="spellEnd"/>
      <w:r>
        <w:rPr>
          <w:sz w:val="26"/>
          <w:szCs w:val="26"/>
        </w:rPr>
        <w:t xml:space="preserve"> городского Собрания депутатов от 19.12.2023 № 39  «О бюджете город</w:t>
      </w:r>
      <w:r>
        <w:rPr>
          <w:sz w:val="26"/>
          <w:szCs w:val="26"/>
        </w:rPr>
        <w:t>ского округа города Новоалтайска на 2024 год и на плановый период 2025 и 2026 годов», от 17.12.2024 № 28 «О бюджете городского округа города Новоалтайска на 2025 год и на плановый период 2026 и 2027 годов»,  п о с т а н о в л я ю:</w:t>
      </w:r>
    </w:p>
    <w:p w:rsidR="00A6743C" w:rsidRDefault="003D2CE0">
      <w:pPr>
        <w:pStyle w:val="a5"/>
        <w:tabs>
          <w:tab w:val="left" w:pos="284"/>
          <w:tab w:val="left" w:pos="567"/>
          <w:tab w:val="left" w:pos="709"/>
          <w:tab w:val="left" w:pos="851"/>
          <w:tab w:val="left" w:pos="9355"/>
        </w:tabs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 Внести в пост</w:t>
      </w:r>
      <w:r>
        <w:rPr>
          <w:sz w:val="26"/>
          <w:szCs w:val="26"/>
        </w:rPr>
        <w:t xml:space="preserve">ановление Администрации города Новоалтайска                         от 15.12.2020 № </w:t>
      </w:r>
      <w:proofErr w:type="gramStart"/>
      <w:r>
        <w:rPr>
          <w:sz w:val="26"/>
          <w:szCs w:val="26"/>
        </w:rPr>
        <w:t>1925  «</w:t>
      </w:r>
      <w:proofErr w:type="gramEnd"/>
      <w:r>
        <w:rPr>
          <w:sz w:val="26"/>
          <w:szCs w:val="26"/>
        </w:rPr>
        <w:t xml:space="preserve">Об утверждении муниципальной программы «Управление муниципальным имуществом в городе Новоалтайске                    на  2021-2025 годы» следующие изменения: </w:t>
      </w:r>
    </w:p>
    <w:p w:rsidR="00A6743C" w:rsidRDefault="003D2CE0">
      <w:pPr>
        <w:widowControl w:val="0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clear" w:pos="2250"/>
          <w:tab w:val="left" w:pos="0"/>
          <w:tab w:val="left" w:pos="709"/>
          <w:tab w:val="left" w:pos="141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разделе 1 «ПАСПОРТ муниципальной программы «Управление муниципальным имуществом в городе Новоалтайске на 2021-2025 </w:t>
      </w:r>
      <w:proofErr w:type="gramStart"/>
      <w:r>
        <w:rPr>
          <w:sz w:val="26"/>
          <w:szCs w:val="26"/>
        </w:rPr>
        <w:t>годы»  строку</w:t>
      </w:r>
      <w:proofErr w:type="gramEnd"/>
      <w:r>
        <w:rPr>
          <w:sz w:val="26"/>
          <w:szCs w:val="26"/>
        </w:rPr>
        <w:t xml:space="preserve"> 8  таблицы изложить в новой редакции:</w:t>
      </w:r>
    </w:p>
    <w:tbl>
      <w:tblPr>
        <w:tblW w:w="0" w:type="auto"/>
        <w:tblInd w:w="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7176"/>
      </w:tblGrid>
      <w:tr w:rsidR="00A6743C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3D2C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необходимых для реализации программы средст</w:t>
            </w:r>
            <w:r>
              <w:rPr>
                <w:sz w:val="24"/>
                <w:szCs w:val="24"/>
              </w:rPr>
              <w:t xml:space="preserve">в бюджета городского округа в 2021-2025 годах составляет 29214,2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., в том числе по годам:</w:t>
            </w:r>
          </w:p>
          <w:p w:rsidR="00A6743C" w:rsidRDefault="003D2C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20</w:t>
            </w:r>
            <w:r>
              <w:rPr>
                <w:color w:val="000000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 -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4344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; </w:t>
            </w:r>
          </w:p>
          <w:p w:rsidR="00A6743C" w:rsidRDefault="003D2C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20</w:t>
            </w:r>
            <w:r>
              <w:rPr>
                <w:color w:val="000000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 -  </w:t>
            </w:r>
            <w:r>
              <w:rPr>
                <w:color w:val="000000"/>
                <w:sz w:val="24"/>
                <w:szCs w:val="24"/>
              </w:rPr>
              <w:t>4046,5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</w:p>
          <w:p w:rsidR="00A6743C" w:rsidRDefault="003D2C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20</w:t>
            </w:r>
            <w:r>
              <w:rPr>
                <w:color w:val="000000"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г. -  3</w:t>
            </w:r>
            <w:r>
              <w:rPr>
                <w:color w:val="000000"/>
                <w:sz w:val="24"/>
                <w:szCs w:val="24"/>
              </w:rPr>
              <w:t>473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</w:p>
          <w:p w:rsidR="00A6743C" w:rsidRDefault="003D2C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20</w:t>
            </w:r>
            <w:r>
              <w:rPr>
                <w:color w:val="000000"/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г. -  13350,7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</w:p>
          <w:p w:rsidR="00A6743C" w:rsidRDefault="003D2C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 202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-  </w:t>
            </w:r>
            <w:r>
              <w:rPr>
                <w:color w:val="000000"/>
                <w:sz w:val="24"/>
                <w:szCs w:val="24"/>
              </w:rPr>
              <w:t>4000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6743C" w:rsidRDefault="003D2C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подлежит ежегодному уточнению                  в соответствии с решением о бюджете городского округа                  на очередной финансовый год</w:t>
            </w:r>
          </w:p>
        </w:tc>
      </w:tr>
    </w:tbl>
    <w:p w:rsidR="00A6743C" w:rsidRDefault="00A6743C">
      <w:pPr>
        <w:rPr>
          <w:sz w:val="28"/>
          <w:szCs w:val="28"/>
        </w:rPr>
      </w:pPr>
    </w:p>
    <w:p w:rsidR="00A6743C" w:rsidRDefault="00A6743C">
      <w:pPr>
        <w:tabs>
          <w:tab w:val="left" w:pos="993"/>
        </w:tabs>
        <w:jc w:val="both"/>
        <w:rPr>
          <w:i/>
          <w:sz w:val="22"/>
          <w:szCs w:val="22"/>
        </w:rPr>
      </w:pPr>
    </w:p>
    <w:p w:rsidR="00A6743C" w:rsidRDefault="00A6743C">
      <w:pPr>
        <w:tabs>
          <w:tab w:val="left" w:pos="993"/>
        </w:tabs>
        <w:jc w:val="both"/>
        <w:rPr>
          <w:i/>
          <w:sz w:val="26"/>
          <w:szCs w:val="26"/>
        </w:rPr>
      </w:pPr>
    </w:p>
    <w:p w:rsidR="00A6743C" w:rsidRDefault="003D2CE0">
      <w:pPr>
        <w:tabs>
          <w:tab w:val="left" w:pos="0"/>
          <w:tab w:val="left" w:pos="720"/>
          <w:tab w:val="left" w:pos="141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1.2. В разделе 5 «Общий объем финансовых ресурсов, необходимых для реализации муниципальной программы» абзац второй изложить в новой редакции:</w:t>
      </w:r>
    </w:p>
    <w:p w:rsidR="00A6743C" w:rsidRDefault="003D2CE0">
      <w:pPr>
        <w:widowControl w:val="0"/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 целом на реализацию мероприятий Программы необходимо финансирование           в размере 29214,2 </w:t>
      </w:r>
      <w:proofErr w:type="spellStart"/>
      <w:proofErr w:type="gramStart"/>
      <w:r>
        <w:rPr>
          <w:sz w:val="26"/>
          <w:szCs w:val="26"/>
        </w:rPr>
        <w:t>тыс.рублей</w:t>
      </w:r>
      <w:proofErr w:type="spellEnd"/>
      <w:proofErr w:type="gramEnd"/>
      <w:r>
        <w:rPr>
          <w:sz w:val="26"/>
          <w:szCs w:val="26"/>
        </w:rPr>
        <w:t>, и</w:t>
      </w:r>
    </w:p>
    <w:p w:rsidR="00A6743C" w:rsidRDefault="003D2CE0">
      <w:pPr>
        <w:widowControl w:val="0"/>
        <w:tabs>
          <w:tab w:val="left" w:pos="709"/>
          <w:tab w:val="left" w:pos="851"/>
          <w:tab w:val="left" w:pos="1418"/>
          <w:tab w:val="left" w:pos="1560"/>
        </w:tabs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>в 20</w:t>
      </w:r>
      <w:r>
        <w:rPr>
          <w:color w:val="000000"/>
          <w:sz w:val="26"/>
          <w:szCs w:val="26"/>
        </w:rPr>
        <w:t>21</w:t>
      </w:r>
      <w:r>
        <w:rPr>
          <w:sz w:val="26"/>
          <w:szCs w:val="26"/>
        </w:rPr>
        <w:t xml:space="preserve">г. - </w:t>
      </w:r>
      <w:r>
        <w:rPr>
          <w:color w:val="000000"/>
          <w:sz w:val="26"/>
          <w:szCs w:val="26"/>
        </w:rPr>
        <w:t>4344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 xml:space="preserve">.; </w:t>
      </w:r>
    </w:p>
    <w:p w:rsidR="00A6743C" w:rsidRDefault="003D2CE0">
      <w:pPr>
        <w:pStyle w:val="ConsPlusCell"/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>в 20</w:t>
      </w:r>
      <w:r>
        <w:rPr>
          <w:color w:val="000000"/>
          <w:sz w:val="26"/>
          <w:szCs w:val="26"/>
        </w:rPr>
        <w:t>22</w:t>
      </w:r>
      <w:r>
        <w:rPr>
          <w:sz w:val="26"/>
          <w:szCs w:val="26"/>
        </w:rPr>
        <w:t xml:space="preserve">г. - </w:t>
      </w:r>
      <w:r>
        <w:rPr>
          <w:color w:val="000000"/>
          <w:sz w:val="26"/>
          <w:szCs w:val="26"/>
        </w:rPr>
        <w:t>4046,</w:t>
      </w:r>
      <w:proofErr w:type="gramStart"/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;</w:t>
      </w:r>
    </w:p>
    <w:p w:rsidR="00A6743C" w:rsidRDefault="003D2CE0">
      <w:pPr>
        <w:pStyle w:val="ConsPlusCell"/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>в 20</w:t>
      </w:r>
      <w:r>
        <w:rPr>
          <w:color w:val="000000"/>
          <w:sz w:val="26"/>
          <w:szCs w:val="26"/>
        </w:rPr>
        <w:t>23</w:t>
      </w:r>
      <w:r>
        <w:rPr>
          <w:sz w:val="26"/>
          <w:szCs w:val="26"/>
        </w:rPr>
        <w:t xml:space="preserve">г. - </w:t>
      </w:r>
      <w:proofErr w:type="gramStart"/>
      <w:r>
        <w:rPr>
          <w:sz w:val="26"/>
          <w:szCs w:val="26"/>
        </w:rPr>
        <w:t>3</w:t>
      </w:r>
      <w:r>
        <w:rPr>
          <w:color w:val="000000"/>
          <w:sz w:val="26"/>
          <w:szCs w:val="26"/>
        </w:rPr>
        <w:t>473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; </w:t>
      </w:r>
    </w:p>
    <w:p w:rsidR="00A6743C" w:rsidRDefault="003D2CE0">
      <w:pPr>
        <w:pStyle w:val="ConsPlusCell"/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>в 20</w:t>
      </w:r>
      <w:r>
        <w:rPr>
          <w:color w:val="000000"/>
          <w:sz w:val="26"/>
          <w:szCs w:val="26"/>
        </w:rPr>
        <w:t>24</w:t>
      </w:r>
      <w:r>
        <w:rPr>
          <w:sz w:val="26"/>
          <w:szCs w:val="26"/>
        </w:rPr>
        <w:t>г. - 13350,</w:t>
      </w:r>
      <w:proofErr w:type="gramStart"/>
      <w:r>
        <w:rPr>
          <w:sz w:val="26"/>
          <w:szCs w:val="26"/>
        </w:rPr>
        <w:t xml:space="preserve">7 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; </w:t>
      </w:r>
    </w:p>
    <w:p w:rsidR="00A6743C" w:rsidRDefault="003D2CE0">
      <w:pPr>
        <w:widowControl w:val="0"/>
        <w:tabs>
          <w:tab w:val="left" w:pos="993"/>
          <w:tab w:val="left" w:pos="1276"/>
          <w:tab w:val="left" w:pos="1418"/>
        </w:tabs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 xml:space="preserve">г. - </w:t>
      </w:r>
      <w:r>
        <w:rPr>
          <w:color w:val="000000"/>
          <w:sz w:val="26"/>
          <w:szCs w:val="26"/>
        </w:rPr>
        <w:t>4000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</w:t>
      </w:r>
      <w:proofErr w:type="spellEnd"/>
      <w:r>
        <w:rPr>
          <w:sz w:val="26"/>
          <w:szCs w:val="26"/>
        </w:rPr>
        <w:t>.»</w:t>
      </w:r>
    </w:p>
    <w:p w:rsidR="00A6743C" w:rsidRDefault="003D2CE0">
      <w:pPr>
        <w:widowControl w:val="0"/>
        <w:tabs>
          <w:tab w:val="left" w:pos="709"/>
          <w:tab w:val="left" w:pos="851"/>
          <w:tab w:val="left" w:pos="993"/>
        </w:tabs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 Приложение 2 «Перечень мероприятий муниципальной </w:t>
      </w:r>
      <w:proofErr w:type="gramStart"/>
      <w:r>
        <w:rPr>
          <w:sz w:val="26"/>
          <w:szCs w:val="26"/>
        </w:rPr>
        <w:t xml:space="preserve">программы»   </w:t>
      </w:r>
      <w:proofErr w:type="gramEnd"/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к муниципальной программе «Управление муниципальным имуществом                         в  городе Новоалтайске на 2021-2025 годы» изложить в новой редакции согласно приложению 1  к настоящему постановлению.</w:t>
      </w:r>
    </w:p>
    <w:p w:rsidR="00A6743C" w:rsidRDefault="003D2CE0">
      <w:pPr>
        <w:tabs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1.4. Приложение 3 «Объем финансовых ресурсов, не</w:t>
      </w:r>
      <w:r>
        <w:rPr>
          <w:sz w:val="26"/>
          <w:szCs w:val="26"/>
        </w:rPr>
        <w:t xml:space="preserve">обходимых для реализации муниципальной программы» изложить </w:t>
      </w:r>
      <w:proofErr w:type="gramStart"/>
      <w:r>
        <w:rPr>
          <w:sz w:val="26"/>
          <w:szCs w:val="26"/>
        </w:rPr>
        <w:t>в  новой</w:t>
      </w:r>
      <w:proofErr w:type="gramEnd"/>
      <w:r>
        <w:rPr>
          <w:sz w:val="26"/>
          <w:szCs w:val="26"/>
        </w:rPr>
        <w:t xml:space="preserve"> редакции согласно приложению 2</w:t>
      </w:r>
      <w:r w:rsidRPr="003D2CE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к настоящему постановлению.</w:t>
      </w:r>
    </w:p>
    <w:p w:rsidR="00A6743C" w:rsidRDefault="003D2CE0">
      <w:pPr>
        <w:tabs>
          <w:tab w:val="num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color w:val="FFFFFF"/>
          <w:sz w:val="26"/>
          <w:szCs w:val="26"/>
        </w:rPr>
        <w:t> </w:t>
      </w:r>
      <w:r>
        <w:rPr>
          <w:sz w:val="26"/>
          <w:szCs w:val="26"/>
        </w:rPr>
        <w:t>Опубликовать настоящее постановление в Вестнике муниципального образования города Новоалтайска.</w:t>
      </w:r>
    </w:p>
    <w:p w:rsidR="00A6743C" w:rsidRDefault="003D2CE0">
      <w:pPr>
        <w:tabs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3. Контроль за исполнением настоящего постановления </w:t>
      </w:r>
      <w:proofErr w:type="gramStart"/>
      <w:r>
        <w:rPr>
          <w:sz w:val="26"/>
          <w:szCs w:val="26"/>
        </w:rPr>
        <w:t>оставляю  за</w:t>
      </w:r>
      <w:proofErr w:type="gramEnd"/>
      <w:r>
        <w:rPr>
          <w:sz w:val="26"/>
          <w:szCs w:val="26"/>
        </w:rPr>
        <w:t xml:space="preserve"> собой. </w:t>
      </w:r>
    </w:p>
    <w:p w:rsidR="00A6743C" w:rsidRDefault="00A6743C">
      <w:pPr>
        <w:tabs>
          <w:tab w:val="left" w:pos="567"/>
          <w:tab w:val="left" w:pos="709"/>
          <w:tab w:val="left" w:pos="1440"/>
        </w:tabs>
        <w:ind w:right="-2"/>
        <w:jc w:val="both"/>
        <w:rPr>
          <w:sz w:val="26"/>
          <w:szCs w:val="26"/>
        </w:rPr>
      </w:pPr>
    </w:p>
    <w:p w:rsidR="00A6743C" w:rsidRDefault="00A6743C">
      <w:pPr>
        <w:tabs>
          <w:tab w:val="left" w:pos="567"/>
          <w:tab w:val="left" w:pos="709"/>
          <w:tab w:val="left" w:pos="1440"/>
        </w:tabs>
        <w:ind w:right="-2"/>
        <w:jc w:val="both"/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3D2CE0">
      <w:pPr>
        <w:tabs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>Глава   города                                                                                                     В.Г. Бодунов</w:t>
      </w: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A6743C">
      <w:pPr>
        <w:tabs>
          <w:tab w:val="left" w:pos="9072"/>
        </w:tabs>
        <w:rPr>
          <w:sz w:val="26"/>
          <w:szCs w:val="26"/>
        </w:rPr>
      </w:pPr>
    </w:p>
    <w:p w:rsidR="00A6743C" w:rsidRDefault="003D2CE0">
      <w:pPr>
        <w:tabs>
          <w:tab w:val="left" w:pos="9072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A6743C" w:rsidRDefault="00A6743C">
      <w:pPr>
        <w:jc w:val="both"/>
        <w:rPr>
          <w:i/>
          <w:sz w:val="22"/>
          <w:szCs w:val="22"/>
        </w:rPr>
        <w:sectPr w:rsidR="00A6743C">
          <w:footerReference w:type="default" r:id="rId8"/>
          <w:pgSz w:w="11906" w:h="16838"/>
          <w:pgMar w:top="567" w:right="566" w:bottom="1134" w:left="1701" w:header="720" w:footer="431" w:gutter="0"/>
          <w:cols w:space="720"/>
        </w:sectPr>
      </w:pPr>
    </w:p>
    <w:p w:rsidR="00A6743C" w:rsidRDefault="00A6743C">
      <w:pPr>
        <w:tabs>
          <w:tab w:val="left" w:pos="9498"/>
          <w:tab w:val="left" w:pos="9923"/>
        </w:tabs>
        <w:jc w:val="both"/>
        <w:rPr>
          <w:i/>
          <w:sz w:val="22"/>
          <w:szCs w:val="22"/>
        </w:rPr>
      </w:pPr>
    </w:p>
    <w:p w:rsidR="00A6743C" w:rsidRDefault="003D2CE0">
      <w:pPr>
        <w:widowControl w:val="0"/>
        <w:tabs>
          <w:tab w:val="left" w:pos="142"/>
          <w:tab w:val="left" w:pos="9639"/>
        </w:tabs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Приложение 1  </w:t>
      </w:r>
    </w:p>
    <w:p w:rsidR="00A6743C" w:rsidRDefault="003D2CE0">
      <w:pPr>
        <w:widowControl w:val="0"/>
        <w:tabs>
          <w:tab w:val="left" w:pos="142"/>
          <w:tab w:val="left" w:pos="9639"/>
        </w:tabs>
        <w:ind w:left="142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к   постановлению    Администрации</w:t>
      </w:r>
    </w:p>
    <w:p w:rsidR="00A6743C" w:rsidRDefault="003D2CE0">
      <w:pPr>
        <w:widowControl w:val="0"/>
        <w:tabs>
          <w:tab w:val="left" w:pos="9498"/>
        </w:tabs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города    Новоалтайска от «30» </w:t>
      </w:r>
      <w:proofErr w:type="gramStart"/>
      <w:r>
        <w:rPr>
          <w:sz w:val="22"/>
          <w:szCs w:val="22"/>
        </w:rPr>
        <w:t>01.2025  №</w:t>
      </w:r>
      <w:proofErr w:type="gramEnd"/>
      <w:r>
        <w:rPr>
          <w:sz w:val="22"/>
          <w:szCs w:val="22"/>
        </w:rPr>
        <w:t xml:space="preserve"> 137</w:t>
      </w:r>
    </w:p>
    <w:p w:rsidR="00A6743C" w:rsidRDefault="003D2CE0">
      <w:pPr>
        <w:tabs>
          <w:tab w:val="left" w:pos="1969"/>
          <w:tab w:val="left" w:pos="9639"/>
          <w:tab w:val="left" w:pos="9923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                      «Приложение 2 </w:t>
      </w:r>
    </w:p>
    <w:p w:rsidR="00A6743C" w:rsidRDefault="003D2CE0">
      <w:pPr>
        <w:tabs>
          <w:tab w:val="left" w:pos="1969"/>
        </w:tabs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к   муниципальной программе</w:t>
      </w:r>
    </w:p>
    <w:p w:rsidR="00A6743C" w:rsidRDefault="003D2CE0">
      <w:pPr>
        <w:tabs>
          <w:tab w:val="left" w:pos="2017"/>
        </w:tabs>
        <w:jc w:val="center"/>
      </w:pP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«Управление      муниципальным         имуществом</w:t>
      </w:r>
    </w:p>
    <w:p w:rsidR="00A6743C" w:rsidRDefault="003D2CE0">
      <w:pPr>
        <w:tabs>
          <w:tab w:val="left" w:pos="-244"/>
          <w:tab w:val="left" w:pos="3776"/>
          <w:tab w:val="left" w:pos="5160"/>
          <w:tab w:val="left" w:pos="6957"/>
          <w:tab w:val="left" w:pos="9356"/>
          <w:tab w:val="left" w:pos="9498"/>
          <w:tab w:val="left" w:pos="9781"/>
          <w:tab w:val="left" w:pos="15002"/>
          <w:tab w:val="left" w:pos="15238"/>
          <w:tab w:val="left" w:pos="16478"/>
          <w:tab w:val="left" w:pos="17718"/>
        </w:tabs>
        <w:ind w:left="-885"/>
        <w:jc w:val="center"/>
        <w:rPr>
          <w:sz w:val="28"/>
          <w:szCs w:val="28"/>
          <w:lang w:eastAsia="ru-RU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в   городе   Новоалтайске    на     2021-2025   годы»</w:t>
      </w:r>
    </w:p>
    <w:p w:rsidR="00A6743C" w:rsidRDefault="00A6743C">
      <w:pPr>
        <w:tabs>
          <w:tab w:val="left" w:pos="-244"/>
          <w:tab w:val="left" w:pos="3776"/>
          <w:tab w:val="left" w:pos="5160"/>
          <w:tab w:val="left" w:pos="6957"/>
          <w:tab w:val="left" w:pos="15002"/>
          <w:tab w:val="left" w:pos="15238"/>
          <w:tab w:val="left" w:pos="16478"/>
          <w:tab w:val="left" w:pos="17718"/>
        </w:tabs>
        <w:ind w:left="-885"/>
        <w:jc w:val="right"/>
        <w:rPr>
          <w:rFonts w:ascii="Arial" w:hAnsi="Arial" w:cs="Arial"/>
          <w:sz w:val="28"/>
          <w:szCs w:val="28"/>
          <w:lang w:eastAsia="ru-RU"/>
        </w:rPr>
      </w:pPr>
    </w:p>
    <w:p w:rsidR="00A6743C" w:rsidRDefault="003D2CE0">
      <w:pPr>
        <w:tabs>
          <w:tab w:val="left" w:pos="13076"/>
          <w:tab w:val="left" w:pos="15002"/>
          <w:tab w:val="left" w:pos="15238"/>
          <w:tab w:val="left" w:pos="16478"/>
          <w:tab w:val="left" w:pos="17718"/>
        </w:tabs>
        <w:ind w:left="-885"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мероприятий муниципальной программы</w:t>
      </w:r>
    </w:p>
    <w:p w:rsidR="00A6743C" w:rsidRDefault="00A6743C">
      <w:pPr>
        <w:tabs>
          <w:tab w:val="left" w:pos="-244"/>
          <w:tab w:val="left" w:pos="3776"/>
          <w:tab w:val="left" w:pos="5160"/>
          <w:tab w:val="left" w:pos="6957"/>
          <w:tab w:val="left" w:pos="7948"/>
          <w:tab w:val="left" w:pos="8939"/>
          <w:tab w:val="left" w:pos="9930"/>
          <w:tab w:val="left" w:pos="10921"/>
          <w:tab w:val="left" w:pos="11912"/>
          <w:tab w:val="left" w:pos="13076"/>
          <w:tab w:val="left" w:pos="15002"/>
          <w:tab w:val="left" w:pos="15238"/>
          <w:tab w:val="left" w:pos="16478"/>
          <w:tab w:val="left" w:pos="17718"/>
        </w:tabs>
        <w:ind w:left="-885"/>
        <w:jc w:val="center"/>
        <w:rPr>
          <w:rFonts w:ascii="Arial" w:hAnsi="Arial" w:cs="Arial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427"/>
        <w:gridCol w:w="1454"/>
        <w:gridCol w:w="1841"/>
        <w:gridCol w:w="876"/>
        <w:gridCol w:w="876"/>
        <w:gridCol w:w="876"/>
        <w:gridCol w:w="1021"/>
        <w:gridCol w:w="876"/>
        <w:gridCol w:w="996"/>
        <w:gridCol w:w="1727"/>
      </w:tblGrid>
      <w:tr w:rsidR="00A6743C">
        <w:trPr>
          <w:trHeight w:val="227"/>
          <w:tblHeader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 </w:t>
            </w:r>
          </w:p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п/п </w:t>
            </w:r>
          </w:p>
        </w:tc>
        <w:tc>
          <w:tcPr>
            <w:tcW w:w="3427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Цель, задача, мероприятие</w:t>
            </w:r>
          </w:p>
          <w:p w:rsidR="00A6743C" w:rsidRDefault="003D2C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 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Ответственный исполнитель,  участники </w:t>
            </w:r>
          </w:p>
        </w:tc>
        <w:tc>
          <w:tcPr>
            <w:tcW w:w="5521" w:type="dxa"/>
            <w:gridSpan w:val="6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Сумма расходов, </w:t>
            </w:r>
            <w:proofErr w:type="spellStart"/>
            <w:r>
              <w:rPr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A6743C">
        <w:trPr>
          <w:trHeight w:val="227"/>
          <w:tblHeader/>
        </w:trPr>
        <w:tc>
          <w:tcPr>
            <w:tcW w:w="600" w:type="dxa"/>
            <w:vMerge/>
            <w:noWrap/>
          </w:tcPr>
          <w:p w:rsidR="00A6743C" w:rsidRDefault="00A674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vMerge/>
            <w:noWrap/>
          </w:tcPr>
          <w:p w:rsidR="00A6743C" w:rsidRDefault="00A674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</w:tcPr>
          <w:p w:rsidR="00A6743C" w:rsidRDefault="00A674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noWrap/>
          </w:tcPr>
          <w:p w:rsidR="00A6743C" w:rsidRDefault="00A674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vMerge/>
            <w:noWrap/>
          </w:tcPr>
          <w:p w:rsidR="00A6743C" w:rsidRDefault="00A6743C">
            <w:pPr>
              <w:rPr>
                <w:lang w:eastAsia="ru-RU"/>
              </w:rPr>
            </w:pPr>
          </w:p>
        </w:tc>
      </w:tr>
      <w:tr w:rsidR="00A6743C">
        <w:trPr>
          <w:trHeight w:val="227"/>
          <w:tblHeader/>
        </w:trPr>
        <w:tc>
          <w:tcPr>
            <w:tcW w:w="600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7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A6743C">
        <w:trPr>
          <w:trHeight w:val="227"/>
        </w:trPr>
        <w:tc>
          <w:tcPr>
            <w:tcW w:w="14570" w:type="dxa"/>
            <w:gridSpan w:val="11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«Управление муниципальным имуществом в городе Новоалтайске на 2021-2025 годы»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Цель: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Пополнение доходной части бюджета городского округа, государственная регистрация права на недвижимое имущество муниципального образования, содержание и эффективное его использование.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4344,0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4046,5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3473,0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ind w:right="-163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13350,7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29214,2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Задача 1</w:t>
            </w:r>
            <w:r>
              <w:rPr>
                <w:sz w:val="24"/>
                <w:szCs w:val="24"/>
                <w:lang w:eastAsia="ru-RU"/>
              </w:rPr>
              <w:t xml:space="preserve">.                                   Выявление и реализация имущества, не используемого для выполнения закрепленных за органом местного самоуправления полномочий.                                              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Мероприятие 1.1.                              </w:t>
            </w:r>
            <w:r>
              <w:rPr>
                <w:sz w:val="24"/>
                <w:szCs w:val="24"/>
                <w:lang w:eastAsia="ru-RU"/>
              </w:rPr>
              <w:t xml:space="preserve"> Оценка рыночной стоимости объектов недвижимого и движимого имущества муниципальной </w:t>
            </w:r>
            <w:r>
              <w:rPr>
                <w:sz w:val="24"/>
                <w:szCs w:val="24"/>
                <w:lang w:eastAsia="ru-RU"/>
              </w:rPr>
              <w:lastRenderedPageBreak/>
              <w:t>собственности, включенного в Прогнозный план приватизации для последующей продажи путем проведения конкурсов или аукционов в соответствии с действующим законодательством.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sz w:val="24"/>
                <w:szCs w:val="24"/>
                <w:lang w:eastAsia="ru-RU"/>
              </w:rPr>
              <w:t>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Задача 2.  </w:t>
            </w:r>
            <w:r>
              <w:rPr>
                <w:sz w:val="24"/>
                <w:szCs w:val="24"/>
                <w:lang w:eastAsia="ru-RU"/>
              </w:rPr>
              <w:t xml:space="preserve">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      Формирование земельных </w:t>
            </w:r>
            <w:proofErr w:type="gramStart"/>
            <w:r>
              <w:rPr>
                <w:sz w:val="24"/>
                <w:szCs w:val="24"/>
                <w:lang w:eastAsia="ru-RU"/>
              </w:rPr>
              <w:t>участков  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вовлечение их в гражданско-правовой оборот. Оформление права муниципальной собственности на объекты недвижимости муниципальной собственности, учет и использование муниципальной собственности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647,3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821,9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1177,9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1075,0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4892,1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Мероприятие 2.1.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Подготовка документов, содержащих необходимые сведения для осуществления государственного кадастрового учета земельных участков.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770,6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</w:t>
            </w:r>
            <w:r>
              <w:rPr>
                <w:sz w:val="24"/>
                <w:szCs w:val="24"/>
                <w:lang w:eastAsia="ru-RU"/>
              </w:rPr>
              <w:t>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Мероприятие 2.2.</w:t>
            </w:r>
            <w:r>
              <w:rPr>
                <w:sz w:val="24"/>
                <w:szCs w:val="24"/>
                <w:lang w:eastAsia="ru-RU"/>
              </w:rPr>
              <w:t xml:space="preserve">                           Запрос информации, изготовление технической документации на объекты недвижимого имущества в органах технической </w:t>
            </w:r>
            <w:r>
              <w:rPr>
                <w:sz w:val="24"/>
                <w:szCs w:val="24"/>
                <w:lang w:eastAsia="ru-RU"/>
              </w:rPr>
              <w:lastRenderedPageBreak/>
              <w:t>инвентаризации.</w:t>
            </w:r>
          </w:p>
          <w:p w:rsidR="00A6743C" w:rsidRDefault="00A6743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2021-2025 год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Мероприятие 2.3.                                  </w:t>
            </w:r>
            <w:r>
              <w:rPr>
                <w:sz w:val="24"/>
                <w:szCs w:val="24"/>
                <w:lang w:eastAsia="ru-RU"/>
              </w:rPr>
              <w:t>Выполнение кадастровых работ по объектам недвижимого имущества и земельным участкам  для последующей регистрации права муниципальной собственности, страхование объектов н</w:t>
            </w:r>
            <w:r>
              <w:rPr>
                <w:sz w:val="24"/>
                <w:szCs w:val="24"/>
                <w:lang w:eastAsia="ru-RU"/>
              </w:rPr>
              <w:t>едвижимого имущества.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2021,2022, 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7" w:type="dxa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Мероприятие 2.4.                                  </w:t>
            </w:r>
            <w:r>
              <w:rPr>
                <w:sz w:val="24"/>
                <w:szCs w:val="24"/>
                <w:lang w:eastAsia="ru-RU"/>
              </w:rPr>
              <w:t>Выполнение кад</w:t>
            </w:r>
            <w:r>
              <w:rPr>
                <w:sz w:val="24"/>
                <w:szCs w:val="24"/>
                <w:lang w:eastAsia="ru-RU"/>
              </w:rPr>
              <w:t>астровых работ по объектам недвижимого имущества  для последующей регистрации права муниципальной собственности, страхование объектов недвижимого имущества.</w:t>
            </w:r>
          </w:p>
        </w:tc>
        <w:tc>
          <w:tcPr>
            <w:tcW w:w="1454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2021-2024 годы</w:t>
            </w:r>
          </w:p>
        </w:tc>
        <w:tc>
          <w:tcPr>
            <w:tcW w:w="1841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021" w:type="dxa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</w:tcPr>
          <w:p w:rsidR="00A6743C" w:rsidRDefault="003D2CE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727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Мероприятие 2.5.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Оценка рыночной стоимости земельных участков или права аренды земельных участков в целях проведения торгов.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Мероприятие 2.6.</w:t>
            </w:r>
            <w:r>
              <w:rPr>
                <w:sz w:val="24"/>
                <w:szCs w:val="24"/>
                <w:lang w:eastAsia="ru-RU"/>
              </w:rPr>
              <w:t xml:space="preserve">                     Проведение экспертизы технического состояния, техническое обслуживание, страхование движимого имущества.</w:t>
            </w:r>
          </w:p>
          <w:p w:rsidR="00A6743C" w:rsidRDefault="00A6743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2022 год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Мероприятие 2.7.</w:t>
            </w:r>
            <w:r>
              <w:rPr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sz w:val="24"/>
                <w:szCs w:val="24"/>
                <w:lang w:eastAsia="ru-RU"/>
              </w:rPr>
              <w:t xml:space="preserve"> Оценка рыночной стоимости объектов недвижимого и движимого имущества муниципальной собственности для включения в реестр муниципальной казны для последующей передачи либо сдачи в аренду таких объектов в соответствии с действующим законодательством; оценка </w:t>
            </w:r>
            <w:r>
              <w:rPr>
                <w:sz w:val="24"/>
                <w:szCs w:val="24"/>
                <w:lang w:eastAsia="ru-RU"/>
              </w:rPr>
              <w:t>рыночной стоимости объектов незавершенного строительства.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Мероприятие 2.8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Размещение в средствах массовой информации сообщений о проведении конкурсов или аукционов о продаже земельных участков (продаже права аренды земельных участков) в соответствии с действующим законодательством</w:t>
            </w:r>
            <w:r>
              <w:rPr>
                <w:sz w:val="24"/>
                <w:szCs w:val="24"/>
                <w:lang w:eastAsia="ru-RU"/>
              </w:rPr>
              <w:br w:type="page" w:clear="all"/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</w:t>
            </w:r>
            <w:r>
              <w:rPr>
                <w:sz w:val="24"/>
                <w:szCs w:val="24"/>
                <w:lang w:eastAsia="ru-RU"/>
              </w:rPr>
              <w:t>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716,5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Мероприятие 2.9.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Содержание программного комплекса для учета муниципальной собственности и результатов ее использования (обновление </w:t>
            </w:r>
            <w:r>
              <w:rPr>
                <w:sz w:val="24"/>
                <w:szCs w:val="24"/>
                <w:lang w:eastAsia="ru-RU"/>
              </w:rPr>
              <w:lastRenderedPageBreak/>
              <w:t>программного обеспечения, информационное обслуживание и обучение специалистов).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325,9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870,4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775,0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2401,3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135"/>
        </w:trPr>
        <w:tc>
          <w:tcPr>
            <w:tcW w:w="600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27" w:type="dxa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Мероприятие 2.10.</w:t>
            </w:r>
          </w:p>
          <w:p w:rsidR="00A6743C" w:rsidRDefault="003D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выявлению правообладателей ранее учтенных объектов недвижимости, права на которые не зарегистрированы в Едином государственном реестре недвижимости.</w:t>
            </w:r>
          </w:p>
        </w:tc>
        <w:tc>
          <w:tcPr>
            <w:tcW w:w="1454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1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>омитет по управлению имуществом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021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</w:tcPr>
          <w:p w:rsidR="00A6743C" w:rsidRDefault="003D2CE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1727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892"/>
        </w:trPr>
        <w:tc>
          <w:tcPr>
            <w:tcW w:w="600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7" w:type="dxa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Задача 3.  </w:t>
            </w:r>
            <w:r>
              <w:rPr>
                <w:sz w:val="24"/>
                <w:szCs w:val="24"/>
                <w:lang w:eastAsia="ru-RU"/>
              </w:rPr>
              <w:t xml:space="preserve">                                Содержание муниципального нежилого фонда. </w:t>
            </w:r>
          </w:p>
        </w:tc>
        <w:tc>
          <w:tcPr>
            <w:tcW w:w="1454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3634,5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3177,6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2253,0</w:t>
            </w:r>
          </w:p>
        </w:tc>
        <w:tc>
          <w:tcPr>
            <w:tcW w:w="1021" w:type="dxa"/>
            <w:noWrap/>
          </w:tcPr>
          <w:p w:rsidR="00A6743C" w:rsidRDefault="003D2C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12115,3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2855,0</w:t>
            </w:r>
          </w:p>
        </w:tc>
        <w:tc>
          <w:tcPr>
            <w:tcW w:w="996" w:type="dxa"/>
            <w:noWrap/>
          </w:tcPr>
          <w:p w:rsidR="00A6743C" w:rsidRDefault="003D2CE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24035,4</w:t>
            </w:r>
          </w:p>
        </w:tc>
        <w:tc>
          <w:tcPr>
            <w:tcW w:w="1727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Мероприятие 3.1.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 Работы по строительно-технической экспертизе; надлежащему техническому </w:t>
            </w:r>
            <w:r>
              <w:rPr>
                <w:sz w:val="24"/>
                <w:szCs w:val="24"/>
                <w:lang w:eastAsia="ru-RU"/>
              </w:rPr>
              <w:t xml:space="preserve">содержанию и ремонту общего имущества в многоквартирных жилых домах, где собственником нежилых помещений </w:t>
            </w:r>
            <w:proofErr w:type="gramStart"/>
            <w:r>
              <w:rPr>
                <w:sz w:val="24"/>
                <w:szCs w:val="24"/>
                <w:lang w:eastAsia="ru-RU"/>
              </w:rPr>
              <w:t>является  город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Новоалтайск; надлежащему техническому содержанию, обслуживанию и  ремонту имущества казны, не обремененного договорными обязательствами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A6743C" w:rsidRDefault="00A674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487,5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408,79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2291,29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Мероприятие 3.2.                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 Формирование фонда капитального ремонта многоквартирных домов, где собственником нежилых помещений является  город Новоалтайск.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443,4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489,6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2396,0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Мероприятие 3.3.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Услуги по подготовке и выдаче технических условий, технологическому присоединению, установке приборов учета (подключение, поверка) в помещениях имущества казны, не обремененных договорными обязательства</w:t>
            </w:r>
            <w:r>
              <w:rPr>
                <w:sz w:val="24"/>
                <w:szCs w:val="24"/>
                <w:lang w:eastAsia="ru-RU"/>
              </w:rPr>
              <w:t xml:space="preserve">ми. 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Мероприятие 3.4. </w:t>
            </w:r>
            <w:r>
              <w:rPr>
                <w:sz w:val="24"/>
                <w:szCs w:val="24"/>
                <w:lang w:eastAsia="ru-RU"/>
              </w:rPr>
              <w:t xml:space="preserve">                 Теплоснабжение, электроснабжение нежилых помещений, находящихся в казне города; затраты на содержание общего имущества по холодному и горячему водоснабжению, водоотведению и электроснабжению.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1560,2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1103,2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1488,0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6683,4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Мероприятие 3.5. 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Установка сигнализации и охрана имущества казны, не обремененного договорными обязательствами.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2021,2022,</w:t>
            </w:r>
          </w:p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2023,2025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>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333,8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541,8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1991"/>
        </w:trPr>
        <w:tc>
          <w:tcPr>
            <w:tcW w:w="600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427" w:type="dxa"/>
          </w:tcPr>
          <w:p w:rsidR="00A6743C" w:rsidRDefault="003D2CE0">
            <w:pPr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Мероприятие 3.6.</w:t>
            </w:r>
            <w:r>
              <w:rPr>
                <w:sz w:val="24"/>
                <w:szCs w:val="24"/>
                <w:lang w:eastAsia="ru-RU"/>
              </w:rPr>
              <w:t xml:space="preserve">                             Покупка приборов учета, инструментов, хозяйственных материалов для ремонта и обеспечения сохранности имущества казны</w:t>
            </w:r>
            <w:r>
              <w:rPr>
                <w:sz w:val="24"/>
                <w:szCs w:val="24"/>
                <w:lang w:eastAsia="ru-RU"/>
              </w:rPr>
              <w:t>, компьютерного оборудования.</w:t>
            </w:r>
          </w:p>
        </w:tc>
        <w:tc>
          <w:tcPr>
            <w:tcW w:w="1454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184,6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21" w:type="dxa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noWrap/>
          </w:tcPr>
          <w:p w:rsidR="00A6743C" w:rsidRDefault="003D2CE0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282,6</w:t>
            </w:r>
          </w:p>
        </w:tc>
        <w:tc>
          <w:tcPr>
            <w:tcW w:w="1727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Мероприятие 3.7.             </w:t>
            </w:r>
            <w:r>
              <w:rPr>
                <w:sz w:val="24"/>
                <w:szCs w:val="24"/>
                <w:lang w:eastAsia="ru-RU"/>
              </w:rPr>
              <w:t>Осуществление сноса объектов капитального строительства.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2021,2022, </w:t>
            </w:r>
          </w:p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2024,2025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>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532,0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1662,0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Мероприятие 3.8.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Возмещение расходов по оплате государственной пошлины и прочих расходов при исполнении судебных актов Российской Федерации.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84,91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27" w:type="dxa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Мероприятие 3.9.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Возмещение расходов по оплате нотариальных услуг.</w:t>
            </w:r>
          </w:p>
        </w:tc>
        <w:tc>
          <w:tcPr>
            <w:tcW w:w="1454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2021-2024 годы</w:t>
            </w:r>
          </w:p>
        </w:tc>
        <w:tc>
          <w:tcPr>
            <w:tcW w:w="1841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21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6" w:type="dxa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27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</w:tbl>
    <w:p w:rsidR="00A6743C" w:rsidRDefault="00A6743C"/>
    <w:p w:rsidR="00A6743C" w:rsidRDefault="00A6743C"/>
    <w:p w:rsidR="00A6743C" w:rsidRDefault="00A6743C"/>
    <w:p w:rsidR="00A6743C" w:rsidRDefault="00A6743C"/>
    <w:p w:rsidR="00A6743C" w:rsidRDefault="00A6743C"/>
    <w:p w:rsidR="00A6743C" w:rsidRDefault="00A6743C"/>
    <w:p w:rsidR="00A6743C" w:rsidRDefault="00A6743C"/>
    <w:p w:rsidR="00A6743C" w:rsidRDefault="00A6743C"/>
    <w:p w:rsidR="00A6743C" w:rsidRDefault="00A6743C"/>
    <w:p w:rsidR="00A6743C" w:rsidRDefault="00A6743C"/>
    <w:p w:rsidR="00A6743C" w:rsidRDefault="00A6743C"/>
    <w:p w:rsidR="00A6743C" w:rsidRDefault="00A6743C"/>
    <w:p w:rsidR="00A6743C" w:rsidRDefault="00A6743C"/>
    <w:p w:rsidR="00A6743C" w:rsidRDefault="00A6743C"/>
    <w:p w:rsidR="00A6743C" w:rsidRDefault="00A6743C"/>
    <w:p w:rsidR="00A6743C" w:rsidRDefault="00A674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427"/>
        <w:gridCol w:w="1454"/>
        <w:gridCol w:w="1841"/>
        <w:gridCol w:w="876"/>
        <w:gridCol w:w="876"/>
        <w:gridCol w:w="876"/>
        <w:gridCol w:w="1021"/>
        <w:gridCol w:w="876"/>
        <w:gridCol w:w="996"/>
        <w:gridCol w:w="1727"/>
      </w:tblGrid>
      <w:tr w:rsidR="00A6743C">
        <w:trPr>
          <w:trHeight w:val="1090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Мероприятие 3.10.</w:t>
            </w:r>
          </w:p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Разработка дефектной, проектной, сметной документации для капитального ремонта объектов нефинансовых активов,  государственная экспертиза проектной документации, услуги по осуществлению функций технического заказчика и по проектному сопро</w:t>
            </w:r>
            <w:r>
              <w:rPr>
                <w:sz w:val="24"/>
                <w:szCs w:val="24"/>
              </w:rPr>
              <w:t>вождению капитального ремонта, проведение капитального ремонта, приобретение мебели, стеллажей, оборудования и обеспечения Интернетом  для  объектов имущества находящегося в реестре муниципальной собственности, включая административные здания.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1" w:type="dxa"/>
          </w:tcPr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ind w:right="-265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21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9433,3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10011,3</w:t>
            </w:r>
          </w:p>
        </w:tc>
        <w:tc>
          <w:tcPr>
            <w:tcW w:w="1727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A6743C">
        <w:trPr>
          <w:trHeight w:val="1436"/>
        </w:trPr>
        <w:tc>
          <w:tcPr>
            <w:tcW w:w="600" w:type="dxa"/>
            <w:vMerge/>
            <w:noWrap/>
          </w:tcPr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vMerge/>
          </w:tcPr>
          <w:p w:rsidR="00A6743C" w:rsidRDefault="00A6743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</w:tcPr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21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8033,3</w:t>
            </w: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8611,3</w:t>
            </w:r>
          </w:p>
          <w:p w:rsidR="00A6743C" w:rsidRDefault="00A6743C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A6743C" w:rsidRDefault="00A6743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/>
            <w:noWrap/>
          </w:tcPr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vMerge/>
          </w:tcPr>
          <w:p w:rsidR="00A6743C" w:rsidRDefault="00A6743C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</w:tcPr>
          <w:p w:rsidR="00A6743C" w:rsidRDefault="00A6743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Администр-ация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города Новоалтайска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876" w:type="dxa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727" w:type="dxa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Задача 4.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           Размещение рекламных конструкций.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  <w:tr w:rsidR="00A6743C">
        <w:trPr>
          <w:trHeight w:val="276"/>
        </w:trPr>
        <w:tc>
          <w:tcPr>
            <w:tcW w:w="600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27" w:type="dxa"/>
            <w:vMerge w:val="restart"/>
          </w:tcPr>
          <w:p w:rsidR="00A6743C" w:rsidRDefault="003D2CE0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Мероприятие 4.1.                                     </w:t>
            </w:r>
            <w:r>
              <w:rPr>
                <w:sz w:val="24"/>
                <w:szCs w:val="24"/>
                <w:lang w:eastAsia="ru-RU"/>
              </w:rPr>
              <w:t xml:space="preserve"> Оценка рыночной стоимости размещения рекламных конструкций.</w:t>
            </w:r>
          </w:p>
        </w:tc>
        <w:tc>
          <w:tcPr>
            <w:tcW w:w="1454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41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15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1" w:type="dxa"/>
            <w:vMerge w:val="restart"/>
            <w:noWrap/>
          </w:tcPr>
          <w:p w:rsidR="00A6743C" w:rsidRDefault="003D2CE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76" w:type="dxa"/>
            <w:vMerge w:val="restart"/>
            <w:noWrap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6" w:type="dxa"/>
            <w:vMerge w:val="restart"/>
            <w:noWrap/>
          </w:tcPr>
          <w:p w:rsidR="00A6743C" w:rsidRDefault="003D2CE0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727" w:type="dxa"/>
            <w:vMerge w:val="restart"/>
          </w:tcPr>
          <w:p w:rsidR="00A6743C" w:rsidRDefault="003D2C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городского округа</w:t>
            </w:r>
          </w:p>
        </w:tc>
      </w:tr>
    </w:tbl>
    <w:p w:rsidR="00A6743C" w:rsidRDefault="003D2CE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3D2CE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tabs>
          <w:tab w:val="left" w:pos="5103"/>
        </w:tabs>
        <w:jc w:val="center"/>
        <w:rPr>
          <w:sz w:val="24"/>
          <w:szCs w:val="24"/>
        </w:rPr>
        <w:sectPr w:rsidR="00A6743C">
          <w:pgSz w:w="16838" w:h="11906" w:orient="landscape"/>
          <w:pgMar w:top="992" w:right="851" w:bottom="851" w:left="1134" w:header="720" w:footer="431" w:gutter="0"/>
          <w:cols w:space="720"/>
        </w:sectPr>
      </w:pPr>
    </w:p>
    <w:p w:rsidR="00A6743C" w:rsidRDefault="003D2CE0">
      <w:pPr>
        <w:widowControl w:val="0"/>
        <w:tabs>
          <w:tab w:val="left" w:pos="5103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</w:t>
      </w:r>
      <w:proofErr w:type="gramStart"/>
      <w:r>
        <w:rPr>
          <w:sz w:val="22"/>
          <w:szCs w:val="22"/>
        </w:rPr>
        <w:t>Приложение  2</w:t>
      </w:r>
      <w:proofErr w:type="gramEnd"/>
      <w:r>
        <w:rPr>
          <w:sz w:val="22"/>
          <w:szCs w:val="22"/>
        </w:rPr>
        <w:t xml:space="preserve"> </w:t>
      </w:r>
    </w:p>
    <w:p w:rsidR="00A6743C" w:rsidRDefault="003D2CE0">
      <w:pPr>
        <w:widowControl w:val="0"/>
        <w:tabs>
          <w:tab w:val="left" w:pos="5103"/>
        </w:tabs>
        <w:jc w:val="center"/>
      </w:pPr>
      <w:r>
        <w:rPr>
          <w:sz w:val="22"/>
          <w:szCs w:val="22"/>
        </w:rPr>
        <w:t xml:space="preserve">                                                                   </w:t>
      </w:r>
      <w:proofErr w:type="gramStart"/>
      <w:r>
        <w:rPr>
          <w:sz w:val="22"/>
          <w:szCs w:val="22"/>
        </w:rPr>
        <w:t>к  постановлению</w:t>
      </w:r>
      <w:proofErr w:type="gramEnd"/>
      <w:r>
        <w:rPr>
          <w:sz w:val="22"/>
          <w:szCs w:val="22"/>
        </w:rPr>
        <w:t xml:space="preserve">   Администрации</w:t>
      </w:r>
    </w:p>
    <w:p w:rsidR="00A6743C" w:rsidRDefault="003D2CE0">
      <w:pPr>
        <w:widowControl w:val="0"/>
        <w:tabs>
          <w:tab w:val="left" w:pos="5103"/>
        </w:tabs>
      </w:pPr>
      <w:r>
        <w:rPr>
          <w:sz w:val="22"/>
          <w:szCs w:val="22"/>
        </w:rPr>
        <w:t xml:space="preserve">                                                                                              города Новоалтайска от «30»01.2025 № 137</w:t>
      </w:r>
    </w:p>
    <w:p w:rsidR="00A6743C" w:rsidRDefault="003D2CE0">
      <w:pPr>
        <w:widowControl w:val="0"/>
        <w:tabs>
          <w:tab w:val="left" w:pos="5103"/>
        </w:tabs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«</w:t>
      </w:r>
      <w:proofErr w:type="gramStart"/>
      <w:r>
        <w:rPr>
          <w:sz w:val="24"/>
          <w:szCs w:val="28"/>
        </w:rPr>
        <w:t>Приложение  3</w:t>
      </w:r>
      <w:proofErr w:type="gramEnd"/>
    </w:p>
    <w:p w:rsidR="00A6743C" w:rsidRDefault="003D2CE0">
      <w:pPr>
        <w:widowControl w:val="0"/>
        <w:tabs>
          <w:tab w:val="left" w:pos="5103"/>
        </w:tabs>
        <w:jc w:val="center"/>
      </w:pPr>
      <w:r>
        <w:rPr>
          <w:sz w:val="24"/>
          <w:szCs w:val="28"/>
        </w:rPr>
        <w:t xml:space="preserve">                                                       </w:t>
      </w:r>
      <w:proofErr w:type="gramStart"/>
      <w:r>
        <w:rPr>
          <w:sz w:val="24"/>
          <w:szCs w:val="28"/>
        </w:rPr>
        <w:t>к  муниципальной</w:t>
      </w:r>
      <w:proofErr w:type="gramEnd"/>
      <w:r>
        <w:rPr>
          <w:sz w:val="24"/>
          <w:szCs w:val="28"/>
        </w:rPr>
        <w:t xml:space="preserve"> про</w:t>
      </w:r>
      <w:r>
        <w:rPr>
          <w:sz w:val="24"/>
          <w:szCs w:val="28"/>
        </w:rPr>
        <w:t>грамме</w:t>
      </w:r>
    </w:p>
    <w:p w:rsidR="00A6743C" w:rsidRDefault="003D2CE0">
      <w:pPr>
        <w:tabs>
          <w:tab w:val="left" w:pos="5103"/>
        </w:tabs>
        <w:jc w:val="center"/>
      </w:pPr>
      <w:r>
        <w:rPr>
          <w:sz w:val="24"/>
        </w:rPr>
        <w:t xml:space="preserve">                                                                                     «Управление   муниципальным      имуществом</w:t>
      </w:r>
    </w:p>
    <w:p w:rsidR="00A6743C" w:rsidRDefault="003D2CE0">
      <w:pPr>
        <w:tabs>
          <w:tab w:val="left" w:pos="5103"/>
        </w:tabs>
        <w:jc w:val="center"/>
      </w:pPr>
      <w:r>
        <w:rPr>
          <w:sz w:val="24"/>
        </w:rPr>
        <w:t xml:space="preserve">                                                                                     в городе Новоалтайске    на   2021-</w:t>
      </w:r>
      <w:r>
        <w:rPr>
          <w:sz w:val="24"/>
        </w:rPr>
        <w:t>2025   годы»</w:t>
      </w:r>
    </w:p>
    <w:p w:rsidR="00A6743C" w:rsidRDefault="00A6743C">
      <w:pPr>
        <w:widowControl w:val="0"/>
        <w:jc w:val="right"/>
        <w:rPr>
          <w:sz w:val="24"/>
          <w:szCs w:val="28"/>
        </w:rPr>
      </w:pPr>
    </w:p>
    <w:p w:rsidR="00A6743C" w:rsidRDefault="00A6743C">
      <w:pPr>
        <w:jc w:val="both"/>
        <w:rPr>
          <w:sz w:val="14"/>
          <w:szCs w:val="14"/>
        </w:rPr>
      </w:pPr>
    </w:p>
    <w:p w:rsidR="00A6743C" w:rsidRDefault="00A6743C">
      <w:pPr>
        <w:jc w:val="right"/>
        <w:rPr>
          <w:sz w:val="28"/>
          <w:szCs w:val="28"/>
        </w:rPr>
      </w:pPr>
    </w:p>
    <w:p w:rsidR="00A6743C" w:rsidRDefault="00A6743C">
      <w:pPr>
        <w:jc w:val="both"/>
        <w:rPr>
          <w:sz w:val="28"/>
          <w:szCs w:val="28"/>
        </w:rPr>
      </w:pPr>
    </w:p>
    <w:p w:rsidR="00A6743C" w:rsidRDefault="00A6743C">
      <w:pPr>
        <w:jc w:val="both"/>
        <w:rPr>
          <w:sz w:val="28"/>
          <w:szCs w:val="28"/>
        </w:rPr>
      </w:pPr>
    </w:p>
    <w:p w:rsidR="00A6743C" w:rsidRDefault="003D2CE0">
      <w:pPr>
        <w:jc w:val="center"/>
        <w:rPr>
          <w:sz w:val="24"/>
          <w:szCs w:val="24"/>
        </w:rPr>
      </w:pPr>
      <w:r>
        <w:rPr>
          <w:sz w:val="24"/>
          <w:szCs w:val="24"/>
        </w:rPr>
        <w:t>Объем финансовых ресурсов,</w:t>
      </w:r>
    </w:p>
    <w:p w:rsidR="00A6743C" w:rsidRDefault="003D2CE0">
      <w:pPr>
        <w:jc w:val="center"/>
        <w:rPr>
          <w:sz w:val="24"/>
          <w:szCs w:val="24"/>
        </w:rPr>
      </w:pPr>
      <w:r>
        <w:rPr>
          <w:sz w:val="24"/>
          <w:szCs w:val="24"/>
        </w:rPr>
        <w:t>необходимых для реализации муниципальной программы</w:t>
      </w:r>
    </w:p>
    <w:p w:rsidR="00A6743C" w:rsidRDefault="00A6743C">
      <w:pPr>
        <w:jc w:val="both"/>
        <w:rPr>
          <w:sz w:val="24"/>
          <w:szCs w:val="24"/>
        </w:rPr>
      </w:pPr>
    </w:p>
    <w:tbl>
      <w:tblPr>
        <w:tblW w:w="0" w:type="auto"/>
        <w:tblInd w:w="-6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3966"/>
        <w:gridCol w:w="1031"/>
        <w:gridCol w:w="952"/>
        <w:gridCol w:w="1031"/>
        <w:gridCol w:w="952"/>
        <w:gridCol w:w="1142"/>
        <w:gridCol w:w="1143"/>
      </w:tblGrid>
      <w:tr w:rsidR="00A6743C">
        <w:trPr>
          <w:trHeight w:val="305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A6743C">
        <w:trPr>
          <w:trHeight w:val="146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A6743C">
        <w:trPr>
          <w:trHeight w:val="58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4344,0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29214,2</w:t>
            </w:r>
          </w:p>
        </w:tc>
      </w:tr>
      <w:tr w:rsidR="00A6743C">
        <w:trPr>
          <w:trHeight w:val="2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 бюджета городского округа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4344,0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29214,2</w:t>
            </w:r>
          </w:p>
        </w:tc>
      </w:tr>
      <w:tr w:rsidR="00A6743C">
        <w:trPr>
          <w:trHeight w:val="2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</w:tr>
      <w:tr w:rsidR="00A6743C">
        <w:trPr>
          <w:trHeight w:val="2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</w:tr>
      <w:tr w:rsidR="00A6743C">
        <w:trPr>
          <w:trHeight w:val="564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</w:tr>
      <w:tr w:rsidR="00A6743C">
        <w:trPr>
          <w:trHeight w:val="27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 бюджета городского округа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</w:tr>
      <w:tr w:rsidR="00A6743C">
        <w:trPr>
          <w:trHeight w:val="2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</w:tr>
      <w:tr w:rsidR="00A6743C">
        <w:trPr>
          <w:trHeight w:val="2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</w:tr>
      <w:tr w:rsidR="00A6743C">
        <w:trPr>
          <w:trHeight w:val="2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4344,0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29214,2</w:t>
            </w:r>
          </w:p>
        </w:tc>
      </w:tr>
      <w:tr w:rsidR="00A6743C">
        <w:trPr>
          <w:trHeight w:val="27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 бюджета городского округа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4344,0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13350,7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3D2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29214,2</w:t>
            </w:r>
          </w:p>
        </w:tc>
      </w:tr>
      <w:tr w:rsidR="00A6743C">
        <w:trPr>
          <w:trHeight w:val="2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A6743C">
            <w:pPr>
              <w:jc w:val="center"/>
              <w:rPr>
                <w:sz w:val="24"/>
                <w:szCs w:val="24"/>
              </w:rPr>
            </w:pPr>
          </w:p>
        </w:tc>
      </w:tr>
      <w:tr w:rsidR="00A6743C">
        <w:trPr>
          <w:trHeight w:val="2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3D2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43C" w:rsidRDefault="00A6743C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3C" w:rsidRDefault="00A6743C">
            <w:pPr>
              <w:rPr>
                <w:sz w:val="24"/>
                <w:szCs w:val="24"/>
              </w:rPr>
            </w:pPr>
          </w:p>
        </w:tc>
      </w:tr>
    </w:tbl>
    <w:p w:rsidR="00A6743C" w:rsidRDefault="00A6743C">
      <w:pPr>
        <w:widowControl w:val="0"/>
        <w:jc w:val="right"/>
        <w:rPr>
          <w:sz w:val="24"/>
          <w:szCs w:val="24"/>
        </w:rPr>
        <w:sectPr w:rsidR="00A6743C">
          <w:pgSz w:w="11906" w:h="16838"/>
          <w:pgMar w:top="851" w:right="851" w:bottom="1134" w:left="992" w:header="720" w:footer="431" w:gutter="0"/>
          <w:cols w:space="720"/>
        </w:sectPr>
      </w:pPr>
    </w:p>
    <w:p w:rsidR="00A6743C" w:rsidRDefault="003D2CE0">
      <w:pPr>
        <w:widowControl w:val="0"/>
        <w:jc w:val="right"/>
        <w:rPr>
          <w:sz w:val="24"/>
          <w:szCs w:val="24"/>
        </w:rPr>
        <w:sectPr w:rsidR="00A6743C">
          <w:pgSz w:w="16838" w:h="11906" w:orient="landscape"/>
          <w:pgMar w:top="992" w:right="851" w:bottom="851" w:left="1134" w:header="720" w:footer="431" w:gutter="0"/>
          <w:cols w:space="720"/>
        </w:sect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6743C" w:rsidRDefault="00A6743C">
      <w:pPr>
        <w:widowControl w:val="0"/>
        <w:rPr>
          <w:sz w:val="24"/>
          <w:szCs w:val="24"/>
        </w:rPr>
        <w:sectPr w:rsidR="00A6743C">
          <w:pgSz w:w="16838" w:h="11906" w:orient="landscape"/>
          <w:pgMar w:top="992" w:right="851" w:bottom="851" w:left="1134" w:header="720" w:footer="431" w:gutter="0"/>
          <w:cols w:space="720"/>
        </w:sect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tabs>
          <w:tab w:val="left" w:pos="9639"/>
          <w:tab w:val="left" w:pos="9781"/>
          <w:tab w:val="left" w:pos="9923"/>
        </w:tabs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</w:pPr>
    </w:p>
    <w:p w:rsidR="00A6743C" w:rsidRDefault="00A6743C">
      <w:pPr>
        <w:widowControl w:val="0"/>
        <w:rPr>
          <w:sz w:val="24"/>
          <w:szCs w:val="24"/>
        </w:rPr>
        <w:sectPr w:rsidR="00A6743C">
          <w:pgSz w:w="16838" w:h="11906" w:orient="landscape"/>
          <w:pgMar w:top="992" w:right="851" w:bottom="851" w:left="1134" w:header="720" w:footer="431" w:gutter="0"/>
          <w:cols w:space="720"/>
        </w:sectPr>
      </w:pPr>
    </w:p>
    <w:p w:rsidR="00A6743C" w:rsidRDefault="003D2CE0">
      <w:pPr>
        <w:widowControl w:val="0"/>
        <w:tabs>
          <w:tab w:val="left" w:pos="5103"/>
        </w:tabs>
        <w:jc w:val="center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                           </w:t>
      </w:r>
    </w:p>
    <w:p w:rsidR="00A6743C" w:rsidRDefault="00A6743C">
      <w:pPr>
        <w:rPr>
          <w:sz w:val="24"/>
          <w:szCs w:val="24"/>
        </w:rPr>
      </w:pPr>
    </w:p>
    <w:p w:rsidR="00A6743C" w:rsidRDefault="003D2CE0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6743C">
      <w:pgSz w:w="16838" w:h="11906" w:orient="landscape"/>
      <w:pgMar w:top="992" w:right="851" w:bottom="851" w:left="1134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3C" w:rsidRDefault="003D2CE0">
      <w:r>
        <w:separator/>
      </w:r>
    </w:p>
  </w:endnote>
  <w:endnote w:type="continuationSeparator" w:id="0">
    <w:p w:rsidR="00A6743C" w:rsidRDefault="003D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43C" w:rsidRDefault="00A6743C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3C" w:rsidRDefault="003D2CE0">
      <w:r>
        <w:separator/>
      </w:r>
    </w:p>
  </w:footnote>
  <w:footnote w:type="continuationSeparator" w:id="0">
    <w:p w:rsidR="00A6743C" w:rsidRDefault="003D2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C45C7"/>
    <w:multiLevelType w:val="multilevel"/>
    <w:tmpl w:val="456C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1" w15:restartNumberingAfterBreak="0">
    <w:nsid w:val="305E3C92"/>
    <w:multiLevelType w:val="multilevel"/>
    <w:tmpl w:val="DA5810C8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</w:lvl>
    <w:lvl w:ilvl="1">
      <w:start w:val="1"/>
      <w:numFmt w:val="decimal"/>
      <w:lvlText w:val="%1.%2."/>
      <w:lvlJc w:val="left"/>
      <w:pPr>
        <w:tabs>
          <w:tab w:val="num" w:pos="2250"/>
        </w:tabs>
        <w:ind w:left="2250" w:hanging="153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946"/>
        </w:tabs>
        <w:ind w:left="2946" w:hanging="1530"/>
      </w:pPr>
    </w:lvl>
    <w:lvl w:ilvl="3">
      <w:start w:val="1"/>
      <w:numFmt w:val="decimal"/>
      <w:lvlText w:val="%1.%2.%3.%4."/>
      <w:lvlJc w:val="left"/>
      <w:pPr>
        <w:tabs>
          <w:tab w:val="num" w:pos="3654"/>
        </w:tabs>
        <w:ind w:left="3654" w:hanging="1530"/>
      </w:pPr>
    </w:lvl>
    <w:lvl w:ilvl="4">
      <w:start w:val="1"/>
      <w:numFmt w:val="decimal"/>
      <w:lvlText w:val="%1.%2.%3.%4.%5."/>
      <w:lvlJc w:val="left"/>
      <w:pPr>
        <w:tabs>
          <w:tab w:val="num" w:pos="4362"/>
        </w:tabs>
        <w:ind w:left="4362" w:hanging="1530"/>
      </w:p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53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2" w15:restartNumberingAfterBreak="0">
    <w:nsid w:val="59402719"/>
    <w:multiLevelType w:val="multilevel"/>
    <w:tmpl w:val="4472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E2307"/>
    <w:multiLevelType w:val="multilevel"/>
    <w:tmpl w:val="E3140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4" w15:restartNumberingAfterBreak="0">
    <w:nsid w:val="61320BC9"/>
    <w:multiLevelType w:val="multilevel"/>
    <w:tmpl w:val="B38A3568"/>
    <w:lvl w:ilvl="0">
      <w:start w:val="1"/>
      <w:numFmt w:val="decimal"/>
      <w:pStyle w:val="1"/>
      <w:suff w:val="nothing"/>
      <w:lvlText w:val="妇R쁣業翺ɥƦ쫠寠ȥનꈀ凜抪ȥ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妇R쁣業翺ម奶Rថ奶Rȥ抭ȥ652抪ȥ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nothing"/>
      <w:lvlText w:val="妇R쁣業翺ម奶Rថ奶Rȥ抭ȥ653抪ȥ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妇R쁣業翺ម奶Rថ奶Rȥ抭ȥ654抪ȥ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妇R쁣業翺ម奶Rថ奶Rȥ抭ȥ654抪ȥ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妇R쁣業翺ម奶Rថ奶Rȥ抭ȥ654抪ȥ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妇R쁣業翺ម奶Rថ奶Rȥ抭ȥ654抪ȥ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妇R쁣業翺ម奶Rថ奶Rȥ抭ȥ654抪ȥ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妇R쁣業翺ម奶Rថ奶Rȥ抭ȥ654抪ȥ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40E4BD6"/>
    <w:multiLevelType w:val="multilevel"/>
    <w:tmpl w:val="15244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%1)"/>
      <w:lvlJc w:val="left"/>
    </w:lvl>
    <w:lvl w:ilvl="2">
      <w:numFmt w:val="bullet"/>
      <w:lvlText w:val="%1)"/>
      <w:lvlJc w:val="left"/>
    </w:lvl>
    <w:lvl w:ilvl="3">
      <w:numFmt w:val="bullet"/>
      <w:lvlText w:val="%1)"/>
      <w:lvlJc w:val="left"/>
    </w:lvl>
    <w:lvl w:ilvl="4">
      <w:numFmt w:val="bullet"/>
      <w:lvlText w:val="%1)"/>
      <w:lvlJc w:val="left"/>
    </w:lvl>
    <w:lvl w:ilvl="5">
      <w:numFmt w:val="bullet"/>
      <w:lvlText w:val="%1)"/>
      <w:lvlJc w:val="left"/>
    </w:lvl>
    <w:lvl w:ilvl="6">
      <w:numFmt w:val="bullet"/>
      <w:lvlText w:val="%1)"/>
      <w:lvlJc w:val="left"/>
    </w:lvl>
    <w:lvl w:ilvl="7">
      <w:numFmt w:val="bullet"/>
      <w:lvlText w:val="%1)"/>
      <w:lvlJc w:val="left"/>
    </w:lvl>
    <w:lvl w:ilvl="8">
      <w:numFmt w:val="bullet"/>
      <w:lvlText w:val="%1)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2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3C"/>
    <w:rsid w:val="003D2CE0"/>
    <w:rsid w:val="00A6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1E8E2-2F51-46B1-98EA-D477D315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5"/>
    <w:link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  <w:rPr>
      <w:sz w:val="24"/>
      <w:szCs w:val="24"/>
    </w:rPr>
  </w:style>
  <w:style w:type="character" w:styleId="aa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e">
    <w:name w:val="No Spacing"/>
    <w:basedOn w:val="a"/>
    <w:uiPriority w:val="1"/>
    <w:qFormat/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</w:style>
  <w:style w:type="character" w:customStyle="1" w:styleId="afd">
    <w:name w:val="Текст концевой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rPr>
      <w:color w:val="000080"/>
      <w:u w:val="single"/>
      <w:lang w:val="en-US" w:bidi="en-US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3z0">
    <w:name w:val="WW8Num3z0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2">
    <w:name w:val="Основной шрифт абзаца1"/>
  </w:style>
  <w:style w:type="character" w:styleId="aff3">
    <w:name w:val="page number"/>
    <w:basedOn w:val="12"/>
  </w:style>
  <w:style w:type="character" w:customStyle="1" w:styleId="aff4">
    <w:name w:val="Основной текст Знак"/>
    <w:rPr>
      <w:sz w:val="28"/>
      <w:lang w:val="ru-RU" w:bidi="ar-SA"/>
    </w:rPr>
  </w:style>
  <w:style w:type="character" w:customStyle="1" w:styleId="aff5">
    <w:name w:val="Текст выноски Знак"/>
    <w:rPr>
      <w:rFonts w:ascii="Segoe UI" w:hAnsi="Segoe UI" w:cs="Segoe UI"/>
      <w:sz w:val="18"/>
      <w:szCs w:val="18"/>
    </w:rPr>
  </w:style>
  <w:style w:type="paragraph" w:styleId="a5">
    <w:name w:val="Body Text"/>
    <w:basedOn w:val="a"/>
    <w:pPr>
      <w:ind w:right="-285"/>
    </w:pPr>
    <w:rPr>
      <w:sz w:val="28"/>
    </w:rPr>
  </w:style>
  <w:style w:type="paragraph" w:styleId="aff6">
    <w:name w:val="List"/>
    <w:basedOn w:val="a5"/>
    <w:rPr>
      <w:rFonts w:cs="Arial"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6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</w:pPr>
    <w:rPr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aff7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f8">
    <w:name w:val="Normal (Web)"/>
    <w:basedOn w:val="a"/>
    <w:pPr>
      <w:spacing w:before="40" w:after="40"/>
      <w:ind w:firstLine="500"/>
    </w:pPr>
    <w:rPr>
      <w:sz w:val="24"/>
      <w:szCs w:val="24"/>
    </w:rPr>
  </w:style>
  <w:style w:type="paragraph" w:customStyle="1" w:styleId="aff9">
    <w:name w:val="Нормальный (таблица)"/>
    <w:basedOn w:val="a"/>
    <w:next w:val="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dktexleft">
    <w:name w:val="dktexleft"/>
    <w:basedOn w:val="a"/>
    <w:pPr>
      <w:spacing w:before="280" w:after="280"/>
    </w:pPr>
    <w:rPr>
      <w:sz w:val="24"/>
      <w:szCs w:val="24"/>
    </w:rPr>
  </w:style>
  <w:style w:type="paragraph" w:styleId="affa">
    <w:name w:val="Balloon Text"/>
    <w:basedOn w:val="a"/>
    <w:rPr>
      <w:rFonts w:ascii="Segoe UI" w:hAnsi="Segoe UI" w:cs="Segoe UI"/>
      <w:sz w:val="18"/>
      <w:szCs w:val="18"/>
      <w:lang w:val="en-US"/>
    </w:rPr>
  </w:style>
  <w:style w:type="paragraph" w:customStyle="1" w:styleId="affb">
    <w:name w:val="Содержимое таблицы"/>
    <w:basedOn w:val="a"/>
    <w:pPr>
      <w:suppressLineNumbers/>
    </w:pPr>
  </w:style>
  <w:style w:type="paragraph" w:customStyle="1" w:styleId="affc">
    <w:name w:val="Заголовок таблицы"/>
    <w:basedOn w:val="affb"/>
    <w:pPr>
      <w:jc w:val="center"/>
    </w:pPr>
    <w:rPr>
      <w:b/>
      <w:bCs/>
    </w:rPr>
  </w:style>
  <w:style w:type="paragraph" w:styleId="affd">
    <w:name w:val="Document Map"/>
    <w:basedOn w:val="a"/>
    <w:link w:val="af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Pr>
      <w:rFonts w:ascii="Tahoma" w:hAnsi="Tahoma" w:cs="Tahoma"/>
      <w:sz w:val="16"/>
      <w:szCs w:val="1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Pr>
      <w:b/>
      <w:sz w:val="28"/>
      <w:lang w:eastAsia="zh-CN"/>
    </w:rPr>
  </w:style>
  <w:style w:type="character" w:customStyle="1" w:styleId="af5">
    <w:name w:val="Верхний колонтитул Знак"/>
    <w:basedOn w:val="a0"/>
    <w:link w:val="af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2383</Words>
  <Characters>13588</Characters>
  <Application>Microsoft Office Word</Application>
  <DocSecurity>0</DocSecurity>
  <Lines>113</Lines>
  <Paragraphs>31</Paragraphs>
  <ScaleCrop>false</ScaleCrop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creator>ВНЧернова</dc:creator>
  <cp:lastModifiedBy>Власов Андрей Сергеевич</cp:lastModifiedBy>
  <cp:revision>293</cp:revision>
  <dcterms:created xsi:type="dcterms:W3CDTF">1995-11-21T10:41:00Z</dcterms:created>
  <dcterms:modified xsi:type="dcterms:W3CDTF">2025-01-31T10:44:00Z</dcterms:modified>
  <cp:version>786432</cp:version>
</cp:coreProperties>
</file>