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12140"/>
                <wp:effectExtent l="0" t="0" r="381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864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20pt;height:48.2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sz w:val="20"/>
          <w:szCs w:val="20"/>
        </w:rPr>
      </w:r>
    </w:p>
    <w:p>
      <w:pPr>
        <w:pBdr/>
        <w:spacing/>
        <w:ind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19.06.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              №</w:t>
            </w:r>
            <w:r>
              <w:rPr>
                <w:sz w:val="28"/>
                <w:szCs w:val="28"/>
              </w:rPr>
              <w:t xml:space="preserve"> 1248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119380</wp:posOffset>
                </wp:positionV>
                <wp:extent cx="3048000" cy="1028700"/>
                <wp:effectExtent l="0" t="0" r="1270" b="4445"/>
                <wp:wrapNone/>
                <wp:docPr id="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Новоалтайска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26.07.2022 № 1416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728;o:allowoverlap:true;o:allowincell:true;mso-position-horizontal-relative:text;margin-left:2.90pt;mso-position-horizontal:absolute;mso-position-vertical-relative:text;margin-top:9.40pt;mso-position-vertical:absolute;width:240.00pt;height:81.0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Новоалтайска от </w:t>
                      </w:r>
                      <w:r>
                        <w:rPr>
                          <w:sz w:val="28"/>
                          <w:szCs w:val="28"/>
                        </w:rPr>
                        <w:t xml:space="preserve">26.07.2022 № 1416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0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Bdr/>
        <w:tabs>
          <w:tab w:val="left" w:leader="none" w:pos="0"/>
        </w:tabs>
        <w:spacing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</w:r>
    </w:p>
    <w:p>
      <w:pPr>
        <w:pBdr/>
        <w:tabs>
          <w:tab w:val="left" w:leader="none" w:pos="0"/>
        </w:tabs>
        <w:spacing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Bdr/>
        <w:tabs>
          <w:tab w:val="left" w:leader="none" w:pos="142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42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правового акта в соответствие с действующим законодательством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я ю: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/>
        <w:tabs>
          <w:tab w:val="left" w:leader="none" w:pos="0"/>
          <w:tab w:val="clear" w:leader="none" w:pos="540"/>
          <w:tab w:val="left" w:leader="none" w:pos="993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города Новоалтайска от 26.07.2022 № 1416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(в редакции </w:t>
      </w:r>
      <w:r>
        <w:rPr>
          <w:sz w:val="28"/>
        </w:rPr>
        <w:br/>
      </w:r>
      <w:r>
        <w:rPr>
          <w:sz w:val="28"/>
        </w:rPr>
        <w:t xml:space="preserve">от 15.05.2024 № 1033)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</w:p>
    <w:p>
      <w:pPr>
        <w:pBdr/>
        <w:tabs>
          <w:tab w:val="left" w:leader="none" w:pos="0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втором пункта 1 слова 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порядок и формы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исполнением административного регламента, порядок досудебного (внесудебного) обжалования заявителем решени</w:t>
      </w:r>
      <w:r>
        <w:rPr>
          <w:sz w:val="28"/>
          <w:szCs w:val="28"/>
        </w:rPr>
        <w:t xml:space="preserve">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при предоставлении муниципальной услуги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</w:p>
    <w:p>
      <w:pPr>
        <w:pBdr/>
        <w:tabs>
          <w:tab w:val="left" w:leader="none" w:pos="709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второй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.2 изложить 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tabs>
          <w:tab w:val="left" w:leader="none" w:pos="709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Правом на подачу за</w:t>
      </w:r>
      <w:r>
        <w:rPr>
          <w:sz w:val="28"/>
          <w:szCs w:val="28"/>
        </w:rPr>
        <w:t xml:space="preserve">явления</w:t>
      </w:r>
      <w:r>
        <w:rPr>
          <w:sz w:val="28"/>
          <w:szCs w:val="28"/>
        </w:rPr>
        <w:t xml:space="preserve"> о предоставлении муниципальной услуги обладают физические и юридические лица, признаваемые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Налоговым кодексом Российской Федерации налогоплательщиками местных налогов, плательщиками местных сборов, либо их уполномоченные представители, налоговые агенты, налоговые органы (далее - заявитель)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/>
        <w:tabs>
          <w:tab w:val="left" w:leader="none" w:pos="709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абзац семнадцатый пункта 1.3 признать утратившим силу;</w:t>
      </w:r>
      <w:r>
        <w:rPr>
          <w:sz w:val="28"/>
          <w:szCs w:val="28"/>
        </w:rPr>
      </w:r>
    </w:p>
    <w:p>
      <w:pPr>
        <w:pBdr/>
        <w:tabs>
          <w:tab w:val="left" w:leader="none" w:pos="709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2.5 признать утратившим силу;</w:t>
      </w:r>
      <w:r>
        <w:rPr>
          <w:sz w:val="28"/>
          <w:szCs w:val="28"/>
        </w:rPr>
      </w:r>
    </w:p>
    <w:p>
      <w:pPr>
        <w:pBdr/>
        <w:tabs>
          <w:tab w:val="left" w:leader="none" w:pos="709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первый пункта 2.14 изложить в следующей редакции: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 </w:t>
      </w:r>
      <w:r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предо</w:t>
      </w:r>
      <w:r>
        <w:rPr>
          <w:sz w:val="28"/>
          <w:szCs w:val="28"/>
        </w:rPr>
        <w:t xml:space="preserve">ставлении муниципальной услуги </w:t>
      </w:r>
      <w:r>
        <w:rPr>
          <w:sz w:val="28"/>
          <w:szCs w:val="28"/>
        </w:rPr>
        <w:t xml:space="preserve">и при получении результата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услуги, в случае обращения заявителя непосредственно в орган, предоставляю</w:t>
      </w:r>
      <w:r>
        <w:rPr>
          <w:sz w:val="28"/>
          <w:szCs w:val="28"/>
        </w:rPr>
        <w:t xml:space="preserve">щий муниципальную услугу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2.16 после слов «перечнем документов</w:t>
      </w:r>
      <w:r>
        <w:rPr>
          <w:sz w:val="28"/>
          <w:szCs w:val="28"/>
        </w:rPr>
        <w:t xml:space="preserve">» дополнить словами «и (или) информации»;</w:t>
      </w:r>
      <w:r>
        <w:rPr>
          <w:sz w:val="28"/>
          <w:szCs w:val="28"/>
        </w:rPr>
      </w:r>
    </w:p>
    <w:p>
      <w:pPr>
        <w:pBdr/>
        <w:tabs>
          <w:tab w:val="left" w:leader="none" w:pos="709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2.17 целевые значения показателя доступности и качества муниципальной услуги изложить в следующей редакции:</w:t>
      </w:r>
      <w:r>
        <w:rPr>
          <w:sz w:val="28"/>
          <w:szCs w:val="28"/>
        </w:rPr>
      </w:r>
    </w:p>
    <w:p>
      <w:pPr>
        <w:pBdr/>
        <w:spacing/>
        <w:ind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Целевые значения показателя доступности и качества муниципальной услуги:</w:t>
      </w:r>
      <w:r>
        <w:rPr>
          <w:sz w:val="28"/>
          <w:szCs w:val="28"/>
        </w:rPr>
      </w:r>
    </w:p>
    <w:p>
      <w:pPr>
        <w:pBdr/>
        <w:spacing/>
        <w:ind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98" w:type="dxa"/>
        <w:tblInd w:w="70" w:type="dxa"/>
        <w:tblBorders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>
        <w:trPr>
          <w:cantSplit/>
          <w:trHeight w:val="299"/>
        </w:trPr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723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outlineLvl w:val="2"/>
              <w:rPr/>
            </w:pPr>
            <w:r>
              <w:t xml:space="preserve">Показатели качества и доступности муниципальной услуги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49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Своевременность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30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1.1. % (доля) случаев предоставления услуги в установленный срок с момента сдачи документа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99-100%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49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30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% (доля) заявителей, удовлетворенных качеством процесса предоставления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99-100%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30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% (доля) случаев правильно оформленных документов должностным лицом (регистрация)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99-100%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49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Доступность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30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% (доля) заявителей, удовлетворенных качеством и информацией о порядке предоставления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99-100%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30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3.2. %  (доля) случаев правильно заполненных заявителем документов и сданных с первого раза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80-90%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30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%  (доля) заявителей, считающих, что представленная информация об услуге в сети Интернет доступна и понятна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5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99-100%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49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Процесс обжалования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30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4.1. % (доля) обоснованных жалоб к общему количеству обслуженных заявителей по данному виду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0,02 % - 0 %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30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4.2. % (доля) обоснованных жалоб, рассмотренных в установленный срок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63"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99-100%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49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Вежливость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30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5.1. % (доля) заявителей, удовлетворенных вежливостью должностных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99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99-100%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Bdr/>
        <w:tabs>
          <w:tab w:val="left" w:leader="none" w:pos="709"/>
          <w:tab w:val="left" w:leader="none" w:pos="993"/>
        </w:tabs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Bdr/>
        <w:tabs>
          <w:tab w:val="left" w:leader="none" w:pos="709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и 5 </w:t>
      </w:r>
      <w:r>
        <w:rPr>
          <w:sz w:val="28"/>
          <w:szCs w:val="28"/>
        </w:rPr>
        <w:t xml:space="preserve">признать утратившими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/>
        <w:tabs>
          <w:tab w:val="left" w:leader="none" w:pos="709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1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 слова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 xml:space="preserve">fin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novoaltaysk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  <w:lang w:val="en-US"/>
        </w:rPr>
        <w:t xml:space="preserve">fin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novoalt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</w:t>
      </w:r>
      <w:r>
        <w:rPr>
          <w:sz w:val="28"/>
          <w:szCs w:val="28"/>
        </w:rPr>
        <w:t xml:space="preserve">l</w:t>
      </w:r>
      <w:r>
        <w:rPr>
          <w:sz w:val="28"/>
          <w:szCs w:val="28"/>
          <w:lang w:val="en-US"/>
        </w:rPr>
        <w:t xml:space="preserve">re</w:t>
      </w:r>
      <w:r>
        <w:rPr>
          <w:sz w:val="28"/>
          <w:szCs w:val="28"/>
        </w:rPr>
        <w:t xml:space="preserve">g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/>
        <w:tabs>
          <w:tab w:val="clear" w:leader="none" w:pos="540"/>
          <w:tab w:val="left" w:leader="none" w:pos="709"/>
          <w:tab w:val="left" w:leader="none" w:pos="993"/>
        </w:tabs>
        <w:spacing/>
        <w:ind w:firstLine="709"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постановление в Вестнике </w:t>
      </w:r>
      <w:r>
        <w:rPr>
          <w:color w:val="000000"/>
          <w:sz w:val="28"/>
          <w:szCs w:val="28"/>
        </w:rPr>
        <w:t xml:space="preserve">городского округа город</w:t>
      </w:r>
      <w:r>
        <w:rPr>
          <w:color w:val="000000"/>
          <w:sz w:val="28"/>
          <w:szCs w:val="28"/>
        </w:rPr>
        <w:t xml:space="preserve"> Новоалтайск</w:t>
      </w:r>
      <w:r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 и разместить на официальном сайте города Новоалтайска в сети «Интернет».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/>
        <w:tabs>
          <w:tab w:val="clear" w:leader="none" w:pos="540"/>
          <w:tab w:val="num" w:leader="none" w:pos="900"/>
          <w:tab w:val="left" w:leader="none" w:pos="993"/>
          <w:tab w:val="left" w:leader="none" w:pos="1080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оставляю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tabs>
          <w:tab w:val="left" w:leader="none" w:pos="1420"/>
        </w:tabs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42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42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4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В.Г. Бодунов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992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tabs>
          <w:tab w:val="num" w:leader="none" w:pos="3049"/>
        </w:tabs>
        <w:spacing/>
        <w:ind w:hanging="360" w:left="304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"/>
      <w:numFmt w:val="bullet"/>
      <w:pPr>
        <w:pBdr/>
        <w:tabs>
          <w:tab w:val="num" w:leader="none" w:pos="2007"/>
        </w:tabs>
        <w:spacing/>
        <w:ind w:hanging="360" w:left="200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900"/>
      </w:pPr>
      <w:rPr>
        <w:rFonts w:hint="default" w:cs="Times New Roman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456" w:left="456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569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7472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260"/>
        </w:tabs>
        <w:spacing/>
        <w:ind w:hanging="360" w:left="12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980"/>
        </w:tabs>
        <w:spacing/>
        <w:ind w:hanging="180" w:left="19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700"/>
        </w:tabs>
        <w:spacing/>
        <w:ind w:hanging="360" w:left="27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40"/>
        </w:tabs>
        <w:spacing/>
        <w:ind w:hanging="180" w:left="41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860"/>
        </w:tabs>
        <w:spacing/>
        <w:ind w:hanging="360" w:left="48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300"/>
        </w:tabs>
        <w:spacing/>
        <w:ind w:hanging="180" w:left="6300"/>
      </w:pPr>
      <w:rPr/>
      <w:start w:val="1"/>
      <w:suff w:val="tab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685"/>
    <w:next w:val="68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5"/>
    <w:next w:val="68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5"/>
    <w:next w:val="68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8"/>
    <w:basedOn w:val="685"/>
    <w:next w:val="68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5"/>
    <w:next w:val="68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0"/>
    <w:link w:val="6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0"/>
    <w:link w:val="6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0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0"/>
    <w:link w:val="6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5"/>
    <w:next w:val="68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5"/>
    <w:next w:val="68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5"/>
    <w:next w:val="68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5"/>
    <w:next w:val="68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90"/>
    <w:link w:val="175"/>
    <w:uiPriority w:val="99"/>
    <w:pPr>
      <w:pBdr/>
      <w:spacing/>
      <w:ind/>
    </w:pPr>
  </w:style>
  <w:style w:type="paragraph" w:styleId="177">
    <w:name w:val="Footer"/>
    <w:basedOn w:val="68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90"/>
    <w:link w:val="177"/>
    <w:uiPriority w:val="99"/>
    <w:pPr>
      <w:pBdr/>
      <w:spacing/>
      <w:ind/>
    </w:pPr>
  </w:style>
  <w:style w:type="paragraph" w:styleId="179">
    <w:name w:val="Caption"/>
    <w:basedOn w:val="685"/>
    <w:next w:val="68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690"/>
    <w:link w:val="707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68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5"/>
    <w:next w:val="685"/>
    <w:uiPriority w:val="99"/>
    <w:unhideWhenUsed/>
    <w:pPr>
      <w:pBdr/>
      <w:spacing w:after="0" w:afterAutospacing="0"/>
      <w:ind/>
    </w:pPr>
  </w:style>
  <w:style w:type="paragraph" w:styleId="685" w:default="1">
    <w:name w:val="Normal"/>
    <w:qFormat/>
    <w:pPr>
      <w:pBdr/>
      <w:spacing/>
      <w:ind/>
    </w:pPr>
    <w:rPr>
      <w:sz w:val="24"/>
      <w:szCs w:val="24"/>
    </w:rPr>
  </w:style>
  <w:style w:type="paragraph" w:styleId="686">
    <w:name w:val="Heading 1"/>
    <w:basedOn w:val="685"/>
    <w:next w:val="685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687">
    <w:name w:val="Heading 2"/>
    <w:basedOn w:val="685"/>
    <w:next w:val="685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688">
    <w:name w:val="Heading 3"/>
    <w:basedOn w:val="685"/>
    <w:next w:val="685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689">
    <w:name w:val="Heading 7"/>
    <w:basedOn w:val="685"/>
    <w:next w:val="685"/>
    <w:link w:val="710"/>
    <w:semiHidden/>
    <w:unhideWhenUsed/>
    <w:qFormat/>
    <w:pPr>
      <w:pBdr/>
      <w:spacing w:after="60" w:before="240"/>
      <w:ind/>
      <w:outlineLvl w:val="6"/>
    </w:pPr>
    <w:rPr>
      <w:rFonts w:ascii="Calibri" w:hAnsi="Calibri"/>
    </w:rPr>
  </w:style>
  <w:style w:type="character" w:styleId="690" w:default="1">
    <w:name w:val="Default Paragraph Font"/>
    <w:uiPriority w:val="1"/>
    <w:semiHidden/>
    <w:unhideWhenUsed/>
    <w:pPr>
      <w:pBdr/>
      <w:spacing/>
      <w:ind/>
    </w:pPr>
  </w:style>
  <w:style w:type="table" w:styleId="69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2" w:default="1">
    <w:name w:val="No List"/>
    <w:uiPriority w:val="99"/>
    <w:semiHidden/>
    <w:unhideWhenUsed/>
    <w:pPr>
      <w:pBdr/>
      <w:spacing/>
      <w:ind/>
    </w:pPr>
  </w:style>
  <w:style w:type="paragraph" w:styleId="693" w:customStyle="1">
    <w:name w:val="consplustitle"/>
    <w:basedOn w:val="685"/>
    <w:pPr>
      <w:pBdr/>
      <w:spacing w:after="100" w:afterAutospacing="1" w:before="100" w:beforeAutospacing="1"/>
      <w:ind/>
    </w:pPr>
  </w:style>
  <w:style w:type="paragraph" w:styleId="694" w:customStyle="1">
    <w:name w:val="consplusnormal"/>
    <w:basedOn w:val="685"/>
    <w:pPr>
      <w:pBdr/>
      <w:spacing w:after="100" w:afterAutospacing="1" w:before="100" w:beforeAutospacing="1"/>
      <w:ind/>
    </w:pPr>
  </w:style>
  <w:style w:type="paragraph" w:styleId="695" w:customStyle="1">
    <w:name w:val="consplusnonformat"/>
    <w:basedOn w:val="685"/>
    <w:pPr>
      <w:pBdr/>
      <w:spacing w:after="100" w:afterAutospacing="1" w:before="100" w:beforeAutospacing="1"/>
      <w:ind/>
    </w:pPr>
  </w:style>
  <w:style w:type="paragraph" w:styleId="696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697" w:customStyle="1">
    <w:name w:val="ConsPlusNormal"/>
    <w:link w:val="701"/>
    <w:pPr>
      <w:pBdr/>
      <w:spacing/>
      <w:ind w:firstLine="720"/>
    </w:pPr>
    <w:rPr>
      <w:rFonts w:ascii="Arial" w:hAnsi="Arial" w:cs="Arial"/>
    </w:rPr>
  </w:style>
  <w:style w:type="paragraph" w:styleId="698">
    <w:name w:val="Body Text Indent 2"/>
    <w:basedOn w:val="685"/>
    <w:pPr>
      <w:widowControl w:val="false"/>
      <w:pBdr/>
      <w:spacing/>
      <w:ind w:firstLine="720"/>
      <w:jc w:val="both"/>
    </w:pPr>
    <w:rPr>
      <w:rFonts w:cs="Arial"/>
      <w:sz w:val="28"/>
      <w:szCs w:val="28"/>
    </w:rPr>
  </w:style>
  <w:style w:type="paragraph" w:styleId="699" w:customStyle="1">
    <w:name w:val="ConsPlusCell"/>
    <w:pPr>
      <w:pBdr/>
      <w:spacing/>
      <w:ind/>
    </w:pPr>
    <w:rPr>
      <w:rFonts w:ascii="Arial" w:hAnsi="Arial" w:cs="Arial"/>
    </w:rPr>
  </w:style>
  <w:style w:type="paragraph" w:styleId="700">
    <w:name w:val="Normal (Web)"/>
    <w:basedOn w:val="685"/>
    <w:pPr>
      <w:pBdr/>
      <w:spacing w:after="100" w:afterAutospacing="1" w:before="100" w:beforeAutospacing="1"/>
      <w:ind/>
    </w:pPr>
    <w:rPr>
      <w:rFonts w:eastAsia="Calibri"/>
    </w:rPr>
  </w:style>
  <w:style w:type="character" w:styleId="701" w:customStyle="1">
    <w:name w:val="ConsPlusNormal Знак"/>
    <w:link w:val="697"/>
    <w:pPr>
      <w:pBdr/>
      <w:spacing/>
      <w:ind/>
    </w:pPr>
    <w:rPr>
      <w:rFonts w:ascii="Arial" w:hAnsi="Arial" w:cs="Arial"/>
      <w:lang w:val="ru-RU" w:eastAsia="ru-RU" w:bidi="ar-SA"/>
    </w:rPr>
  </w:style>
  <w:style w:type="paragraph" w:styleId="702" w:customStyle="1">
    <w:name w:val="Обычный + 14 пт"/>
    <w:basedOn w:val="685"/>
    <w:pPr>
      <w:pBdr/>
      <w:spacing/>
      <w:ind w:right="-82" w:firstLine="720"/>
      <w:jc w:val="both"/>
    </w:pPr>
    <w:rPr>
      <w:sz w:val="28"/>
      <w:szCs w:val="28"/>
    </w:rPr>
  </w:style>
  <w:style w:type="paragraph" w:styleId="703" w:customStyle="1">
    <w:name w:val="ConsPlusTitle"/>
    <w:uiPriority w:val="99"/>
    <w:pPr>
      <w:widowControl w:val="false"/>
      <w:pBdr/>
      <w:spacing/>
      <w:ind/>
    </w:pPr>
    <w:rPr>
      <w:rFonts w:ascii="Calibri" w:hAnsi="Calibri" w:cs="Calibri"/>
      <w:b/>
      <w:sz w:val="22"/>
    </w:rPr>
  </w:style>
  <w:style w:type="paragraph" w:styleId="704">
    <w:name w:val="Balloon Text"/>
    <w:basedOn w:val="685"/>
    <w:link w:val="705"/>
    <w:pPr>
      <w:pBdr/>
      <w:spacing/>
      <w:ind/>
    </w:pPr>
    <w:rPr>
      <w:rFonts w:ascii="Tahoma" w:hAnsi="Tahoma" w:cs="Tahoma"/>
      <w:sz w:val="16"/>
      <w:szCs w:val="16"/>
    </w:rPr>
  </w:style>
  <w:style w:type="character" w:styleId="705" w:customStyle="1">
    <w:name w:val="Текст выноски Знак"/>
    <w:link w:val="704"/>
    <w:pPr>
      <w:pBdr/>
      <w:spacing/>
      <w:ind/>
    </w:pPr>
    <w:rPr>
      <w:rFonts w:ascii="Tahoma" w:hAnsi="Tahoma" w:cs="Tahoma"/>
      <w:sz w:val="16"/>
      <w:szCs w:val="16"/>
    </w:rPr>
  </w:style>
  <w:style w:type="character" w:styleId="706">
    <w:name w:val="Hyperlink"/>
    <w:pPr>
      <w:pBdr/>
      <w:spacing/>
      <w:ind/>
    </w:pPr>
    <w:rPr>
      <w:color w:val="0000ff"/>
      <w:u w:val="single"/>
    </w:rPr>
  </w:style>
  <w:style w:type="paragraph" w:styleId="707">
    <w:name w:val="footnote text"/>
    <w:basedOn w:val="685"/>
    <w:link w:val="708"/>
    <w:pPr>
      <w:pBdr/>
      <w:spacing/>
      <w:ind/>
    </w:pPr>
    <w:rPr>
      <w:sz w:val="20"/>
      <w:szCs w:val="20"/>
    </w:rPr>
  </w:style>
  <w:style w:type="character" w:styleId="708" w:customStyle="1">
    <w:name w:val="Текст сноски Знак"/>
    <w:link w:val="707"/>
    <w:pPr>
      <w:pBdr/>
      <w:spacing/>
      <w:ind/>
    </w:pPr>
  </w:style>
  <w:style w:type="character" w:styleId="709">
    <w:name w:val="footnote reference"/>
    <w:pPr>
      <w:pBdr/>
      <w:spacing/>
      <w:ind/>
    </w:pPr>
    <w:rPr>
      <w:vertAlign w:val="superscript"/>
    </w:rPr>
  </w:style>
  <w:style w:type="character" w:styleId="710" w:customStyle="1">
    <w:name w:val="Заголовок 7 Знак"/>
    <w:link w:val="68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14FD-F2FC-456B-B96E-E22FDE5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ООСидорова</dc:creator>
  <cp:revision>11</cp:revision>
  <dcterms:created xsi:type="dcterms:W3CDTF">2025-06-10T05:34:00Z</dcterms:created>
  <dcterms:modified xsi:type="dcterms:W3CDTF">2025-06-20T03:10:45Z</dcterms:modified>
</cp:coreProperties>
</file>