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3DE" w:rsidRDefault="005F19A9">
      <w:pPr>
        <w:ind w:left="1134" w:right="567" w:firstLine="567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 xml:space="preserve">ОТЧЕТ </w:t>
      </w:r>
    </w:p>
    <w:p w:rsidR="00C163DE" w:rsidRDefault="005F19A9">
      <w:pPr>
        <w:ind w:left="1134" w:right="567"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исполнении муниципальной программы по развитию малого и среднего предпринимательства на территории города Новоалтайска на 2021-2025 годы за 2023 года </w:t>
      </w:r>
    </w:p>
    <w:p w:rsidR="00C163DE" w:rsidRDefault="00C163DE">
      <w:pPr>
        <w:ind w:left="1134" w:right="567" w:firstLine="567"/>
        <w:jc w:val="center"/>
        <w:rPr>
          <w:sz w:val="28"/>
          <w:szCs w:val="28"/>
        </w:rPr>
      </w:pPr>
    </w:p>
    <w:p w:rsidR="00C163DE" w:rsidRDefault="005F19A9">
      <w:pPr>
        <w:ind w:left="1134" w:righ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Основными полномочиями отдела является продвижение</w:t>
      </w:r>
      <w:r>
        <w:rPr>
          <w:sz w:val="28"/>
          <w:szCs w:val="28"/>
        </w:rPr>
        <w:t xml:space="preserve"> единой государственной политики по поддержке и развитию малого и среднего предпринимательств и потребительского рынка на территории города Новоалтайска в соответствии с действующими положениями и должностными инструкциями. Работа выстраивается на основани</w:t>
      </w:r>
      <w:r>
        <w:rPr>
          <w:sz w:val="28"/>
          <w:szCs w:val="28"/>
        </w:rPr>
        <w:t>и действующих нормативно-правовых актов Российской Федерации, законов Алтайского края и постановлений Администрации города Новоалтайска.</w:t>
      </w:r>
    </w:p>
    <w:p w:rsidR="00C163DE" w:rsidRDefault="005F19A9">
      <w:pPr>
        <w:ind w:left="1134" w:righ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городе Новоалтайске основным видом предпринимательской деятельности остается торговля, однако отмечается положительны</w:t>
      </w:r>
      <w:r>
        <w:rPr>
          <w:sz w:val="28"/>
          <w:szCs w:val="28"/>
        </w:rPr>
        <w:t>й рост численности предприятий в сфере обрабатывающих производств, в области здравоохранения, культуры, спорта, досуга и развлечений.</w:t>
      </w:r>
    </w:p>
    <w:p w:rsidR="00C163DE" w:rsidRDefault="005F19A9">
      <w:pPr>
        <w:ind w:left="1134" w:righ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Система комплексной поддержки СМСП на уровне органов местного самоуправления реализовывается через муниципальную программу</w:t>
      </w:r>
      <w:r>
        <w:rPr>
          <w:sz w:val="28"/>
          <w:szCs w:val="28"/>
        </w:rPr>
        <w:t xml:space="preserve"> поддержки малого и среднего предпринимательства рассчитанную на 2021-2025 годы </w:t>
      </w:r>
      <w:r>
        <w:rPr>
          <w:sz w:val="28"/>
          <w:szCs w:val="28"/>
        </w:rPr>
        <w:br/>
        <w:t>разработанной в соответствии с действующими нормативно-правовыми актами Российской Федерации и Алтайского края.</w:t>
      </w:r>
    </w:p>
    <w:p w:rsidR="00C163DE" w:rsidRDefault="005F19A9">
      <w:pPr>
        <w:ind w:left="1134" w:righ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Цель Программы - создание благоприятных условий для развития ма</w:t>
      </w:r>
      <w:r>
        <w:rPr>
          <w:sz w:val="28"/>
          <w:szCs w:val="28"/>
        </w:rPr>
        <w:t xml:space="preserve">лого </w:t>
      </w:r>
      <w:r>
        <w:rPr>
          <w:sz w:val="28"/>
          <w:szCs w:val="28"/>
        </w:rPr>
        <w:br/>
        <w:t xml:space="preserve">и среднего предпринимательства в городе Новоалтайске, а также увеличение </w:t>
      </w:r>
      <w:r>
        <w:rPr>
          <w:sz w:val="28"/>
          <w:szCs w:val="28"/>
        </w:rPr>
        <w:br/>
        <w:t>их конкурентоспособности. В 2023 году на исполнение мероприятий муниципальной программы направлено 177 790,00 рублей, мероприятия программы исполнены в полном объеме.</w:t>
      </w:r>
    </w:p>
    <w:p w:rsidR="00C163DE" w:rsidRDefault="005F19A9">
      <w:pPr>
        <w:ind w:left="1134" w:righ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перечен</w:t>
      </w:r>
      <w:r>
        <w:rPr>
          <w:sz w:val="28"/>
          <w:szCs w:val="28"/>
        </w:rPr>
        <w:t xml:space="preserve">ь информационно-консультационной поддержки входит предоставление информации СМСП по вопросам ведения финансово-хозяйственной деятельности, взаимодействие с органами государственной власти и финансовой поддержки на территории Алтайского края. </w:t>
      </w:r>
    </w:p>
    <w:p w:rsidR="00C163DE" w:rsidRDefault="005F19A9">
      <w:pPr>
        <w:ind w:left="1134" w:righ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базе отдел</w:t>
      </w:r>
      <w:r>
        <w:rPr>
          <w:sz w:val="28"/>
          <w:szCs w:val="28"/>
        </w:rPr>
        <w:t xml:space="preserve">а по развитию предпринимательства в рамках Соглашения </w:t>
      </w:r>
      <w:r>
        <w:rPr>
          <w:sz w:val="28"/>
          <w:szCs w:val="28"/>
        </w:rPr>
        <w:br/>
        <w:t>с НК «</w:t>
      </w:r>
      <w:r>
        <w:rPr>
          <w:position w:val="2"/>
          <w:sz w:val="28"/>
          <w:szCs w:val="28"/>
        </w:rPr>
        <w:t>Алтайского Фонда развития малого и среднего предпринимательства</w:t>
      </w:r>
      <w:r>
        <w:rPr>
          <w:sz w:val="28"/>
          <w:szCs w:val="28"/>
        </w:rPr>
        <w:t>» работает информационно-консультационный центр, за 2023 год проведено 487 консультаций, что на 33% больше чем в 2022 году.</w:t>
      </w:r>
    </w:p>
    <w:p w:rsidR="00C163DE" w:rsidRDefault="005F19A9">
      <w:pPr>
        <w:ind w:left="1134" w:righ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2023 г</w:t>
      </w:r>
      <w:r>
        <w:rPr>
          <w:sz w:val="28"/>
          <w:szCs w:val="28"/>
        </w:rPr>
        <w:t xml:space="preserve">оду Администрация города финансовой поддержки не оказывала. Вместе с тем, отделом проводится активное консультирование по краевым программам. Таким образом </w:t>
      </w:r>
      <w:r>
        <w:rPr>
          <w:color w:val="000000" w:themeColor="text1"/>
          <w:sz w:val="28"/>
          <w:szCs w:val="28"/>
        </w:rPr>
        <w:t>по линии Министерства сельского хозяйства Алтайского края ООО «Русский овощ» получил субсидий и гран</w:t>
      </w:r>
      <w:r>
        <w:rPr>
          <w:color w:val="000000" w:themeColor="text1"/>
          <w:sz w:val="28"/>
          <w:szCs w:val="28"/>
        </w:rPr>
        <w:t xml:space="preserve">тов </w:t>
      </w:r>
      <w:r>
        <w:rPr>
          <w:color w:val="000000" w:themeColor="text1"/>
          <w:sz w:val="28"/>
          <w:szCs w:val="28"/>
        </w:rPr>
        <w:br/>
        <w:t>на 6 750 791,20 руб.</w:t>
      </w:r>
    </w:p>
    <w:p w:rsidR="00C163DE" w:rsidRDefault="005F19A9">
      <w:pPr>
        <w:pStyle w:val="af9"/>
        <w:tabs>
          <w:tab w:val="left" w:pos="426"/>
          <w:tab w:val="left" w:pos="993"/>
          <w:tab w:val="center" w:pos="4960"/>
        </w:tabs>
        <w:ind w:left="1134" w:righ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 продолжает вести реестр субъектов малого и среднего предпринимательства – получателей поддержки, который размещен </w:t>
      </w:r>
      <w:r>
        <w:rPr>
          <w:sz w:val="28"/>
          <w:szCs w:val="28"/>
        </w:rPr>
        <w:br/>
        <w:t xml:space="preserve">на официальном сайте Администрации города Новоалтайска и находится </w:t>
      </w:r>
      <w:r>
        <w:rPr>
          <w:sz w:val="28"/>
          <w:szCs w:val="28"/>
        </w:rPr>
        <w:br/>
        <w:t>в общем доступе.</w:t>
      </w:r>
    </w:p>
    <w:p w:rsidR="00C163DE" w:rsidRDefault="005F19A9">
      <w:pPr>
        <w:ind w:left="1134" w:righ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02.03.2023 проведен орга</w:t>
      </w:r>
      <w:r>
        <w:rPr>
          <w:sz w:val="28"/>
          <w:szCs w:val="28"/>
        </w:rPr>
        <w:t xml:space="preserve">низационный сбор Общественного совета </w:t>
      </w:r>
      <w:r>
        <w:rPr>
          <w:sz w:val="28"/>
          <w:szCs w:val="28"/>
        </w:rPr>
        <w:br/>
        <w:t>по вопросу организации выставки товаропроизводителей на территории города Новоалтайска.</w:t>
      </w:r>
    </w:p>
    <w:p w:rsidR="00C163DE" w:rsidRDefault="005F19A9">
      <w:pPr>
        <w:ind w:left="1134" w:righ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28.03.2023 </w:t>
      </w:r>
      <w:r>
        <w:rPr>
          <w:sz w:val="28"/>
          <w:szCs w:val="28"/>
        </w:rPr>
        <w:t xml:space="preserve">проведено совещание с участием помощника прокурора </w:t>
      </w:r>
      <w:r>
        <w:rPr>
          <w:sz w:val="28"/>
          <w:szCs w:val="28"/>
        </w:rPr>
        <w:br/>
        <w:t>по вопросу выполнения соглашений резидентами ТОСЭР.</w:t>
      </w:r>
    </w:p>
    <w:p w:rsidR="00C163DE" w:rsidRDefault="005F19A9">
      <w:pPr>
        <w:ind w:left="1134" w:righ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10.09.2023 </w:t>
      </w:r>
      <w:r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территории Центральной площади </w:t>
      </w:r>
      <w:r>
        <w:rPr>
          <w:sz w:val="28"/>
          <w:szCs w:val="27"/>
        </w:rPr>
        <w:t xml:space="preserve">проведена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выставка-продажа «Наша продукция» в которой приняли участие более 50 товаропроизводителей Алтайского края.</w:t>
      </w:r>
    </w:p>
    <w:p w:rsidR="00C163DE" w:rsidRDefault="005F19A9">
      <w:pPr>
        <w:ind w:left="1134" w:righ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13.11.2023 совместно с Управлением Алтайского края по развитию предпринимательства и рыночной инфраструк</w:t>
      </w:r>
      <w:r>
        <w:rPr>
          <w:sz w:val="28"/>
          <w:szCs w:val="28"/>
        </w:rPr>
        <w:t>туры проведен выездной семинар по организации Доступной городской среды для людей с ограниченными возможностями здоровья.</w:t>
      </w:r>
    </w:p>
    <w:p w:rsidR="00C163DE" w:rsidRDefault="005F19A9">
      <w:pPr>
        <w:ind w:left="1134" w:righ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21.12.2023 проведена видеоконференция на тему: «Деятельность </w:t>
      </w:r>
      <w:r>
        <w:rPr>
          <w:sz w:val="28"/>
          <w:szCs w:val="28"/>
        </w:rPr>
        <w:br/>
        <w:t>по предупреждению, выявлению и пресечению нарушений обязательных требова</w:t>
      </w:r>
      <w:r>
        <w:rPr>
          <w:sz w:val="28"/>
          <w:szCs w:val="28"/>
        </w:rPr>
        <w:t>ний в области санитарно-эпидемиологического контроля».</w:t>
      </w:r>
    </w:p>
    <w:p w:rsidR="00C163DE" w:rsidRDefault="005F19A9">
      <w:pPr>
        <w:ind w:left="1134" w:righ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популяризации предпринимательской деятельности течении 2023 года </w:t>
      </w:r>
      <w:r>
        <w:rPr>
          <w:sz w:val="28"/>
          <w:szCs w:val="28"/>
        </w:rPr>
        <w:t>Опубликовано 2 статьи о предпринимателях города Новоалтайска а газете Алтайская правд</w:t>
      </w:r>
      <w:r>
        <w:rPr>
          <w:sz w:val="28"/>
          <w:szCs w:val="28"/>
        </w:rPr>
        <w:t>а.</w:t>
      </w:r>
    </w:p>
    <w:p w:rsidR="00C163DE" w:rsidRDefault="005F19A9">
      <w:pPr>
        <w:ind w:left="1134" w:righ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2023 год организовано 34 универсальны</w:t>
      </w:r>
      <w:r>
        <w:rPr>
          <w:sz w:val="28"/>
          <w:szCs w:val="28"/>
        </w:rPr>
        <w:t xml:space="preserve">х и тематических ярмарочных дней, за аналогичный период в 2022 году - 37. </w:t>
      </w:r>
    </w:p>
    <w:p w:rsidR="00C163DE" w:rsidRDefault="005F19A9">
      <w:pPr>
        <w:ind w:left="1134" w:righ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 по развитию предпринимательства и рыночной инфраструктуру </w:t>
      </w:r>
      <w:r>
        <w:rPr>
          <w:sz w:val="28"/>
          <w:szCs w:val="28"/>
        </w:rPr>
        <w:br/>
        <w:t>в еженедельном порядке осуществляет мероприятия по мониторингу розничных цен на отдельные продовольственные и непрод</w:t>
      </w:r>
      <w:r>
        <w:rPr>
          <w:sz w:val="28"/>
          <w:szCs w:val="28"/>
        </w:rPr>
        <w:t xml:space="preserve">овольственные товары </w:t>
      </w:r>
      <w:r>
        <w:rPr>
          <w:sz w:val="28"/>
          <w:szCs w:val="28"/>
        </w:rPr>
        <w:br/>
        <w:t xml:space="preserve">в розничных магазинах города Новоалтайска с последующей передачей информации посредством Единой системы мониторинга цен и остатков </w:t>
      </w:r>
      <w:r>
        <w:rPr>
          <w:sz w:val="28"/>
          <w:szCs w:val="28"/>
        </w:rPr>
        <w:br/>
        <w:t xml:space="preserve">(АРМ «Мониторинг»). </w:t>
      </w:r>
    </w:p>
    <w:p w:rsidR="00C163DE" w:rsidRDefault="005F19A9">
      <w:pPr>
        <w:ind w:left="1134" w:righ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Ведется работа с письмами и обращениями граждан, по всем поступившим за 2023 год </w:t>
      </w:r>
      <w:r>
        <w:rPr>
          <w:sz w:val="28"/>
          <w:szCs w:val="28"/>
        </w:rPr>
        <w:t>обращениям ответы даны в установленный законом срок.</w:t>
      </w:r>
    </w:p>
    <w:p w:rsidR="00C163DE" w:rsidRDefault="005F19A9">
      <w:pPr>
        <w:ind w:left="1134" w:righ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Своевременно вносятся изменения в схему размещения нестационарных торговых объектов (Далее - НТО) на территории города Новоалтайска, </w:t>
      </w:r>
      <w:r>
        <w:rPr>
          <w:sz w:val="28"/>
          <w:szCs w:val="28"/>
        </w:rPr>
        <w:br/>
        <w:t xml:space="preserve">где определено местоположение нестационарных торговых объектов </w:t>
      </w:r>
      <w:r>
        <w:rPr>
          <w:sz w:val="28"/>
          <w:szCs w:val="28"/>
        </w:rPr>
        <w:br/>
        <w:t>с ука</w:t>
      </w:r>
      <w:r>
        <w:rPr>
          <w:sz w:val="28"/>
          <w:szCs w:val="28"/>
        </w:rPr>
        <w:t>занием вида НТО и группы реализуемых товаров. Осуществляется непосредственный контроль ее соответствия.</w:t>
      </w:r>
    </w:p>
    <w:p w:rsidR="00C163DE" w:rsidRDefault="005F19A9">
      <w:pPr>
        <w:ind w:left="1134" w:righ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2023 год проведено 2 заседания комиссии по размещению НТО </w:t>
      </w:r>
      <w:r>
        <w:rPr>
          <w:sz w:val="28"/>
          <w:szCs w:val="28"/>
        </w:rPr>
        <w:br/>
        <w:t>на территории города Новоалтайска, на которых были рассмотрены проблемные вопросы размещен</w:t>
      </w:r>
      <w:r>
        <w:rPr>
          <w:sz w:val="28"/>
          <w:szCs w:val="28"/>
        </w:rPr>
        <w:t xml:space="preserve">ия НТО на территории города и исполнения действующего законодательства Российской Федерации, в результате проведена корректировка действующей схемы. </w:t>
      </w:r>
    </w:p>
    <w:p w:rsidR="00C163DE" w:rsidRDefault="005F19A9">
      <w:pPr>
        <w:ind w:left="1134" w:righ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заседаний рабочих групп согласована торговля и оказание услуг на 51 сезонных торговых точках и </w:t>
      </w:r>
      <w:r>
        <w:rPr>
          <w:sz w:val="28"/>
          <w:szCs w:val="28"/>
        </w:rPr>
        <w:t>8 павильонов.</w:t>
      </w:r>
    </w:p>
    <w:p w:rsidR="00C163DE" w:rsidRDefault="005F19A9">
      <w:pPr>
        <w:ind w:left="1134" w:righ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города Новоалтайска продолжают свою деятельность </w:t>
      </w:r>
      <w:r>
        <w:rPr>
          <w:sz w:val="28"/>
          <w:szCs w:val="28"/>
        </w:rPr>
        <w:br/>
        <w:t xml:space="preserve">2 постоянно действующей ярмарки (ООО «Старый рынок» Рынок Октябрьский и ООО «Кварц» ТЦ «Альфа» разрешение на организацию ярмарки действительно до 31.12.2027 года), разрешение на </w:t>
      </w:r>
      <w:r>
        <w:rPr>
          <w:sz w:val="28"/>
          <w:szCs w:val="28"/>
        </w:rPr>
        <w:t xml:space="preserve">право организации розничного рынка ООО «Старый рынок» действительно до 31.12.2028. </w:t>
      </w:r>
    </w:p>
    <w:p w:rsidR="00C163DE" w:rsidRDefault="005F19A9">
      <w:pPr>
        <w:pStyle w:val="7"/>
        <w:spacing w:before="0" w:after="0"/>
        <w:ind w:left="1134" w:right="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течении 2023 года совместно со специалистами Управления Алтайского края по развитию предпринимательства и рыночной инфраструктуры </w:t>
      </w:r>
      <w:r>
        <w:rPr>
          <w:rFonts w:ascii="Times New Roman" w:hAnsi="Times New Roman"/>
          <w:sz w:val="28"/>
          <w:szCs w:val="28"/>
        </w:rPr>
        <w:br/>
        <w:t xml:space="preserve">и </w:t>
      </w:r>
      <w:r>
        <w:rPr>
          <w:rFonts w:ascii="Times New Roman" w:hAnsi="Times New Roman"/>
          <w:position w:val="2"/>
          <w:sz w:val="28"/>
          <w:szCs w:val="28"/>
        </w:rPr>
        <w:t xml:space="preserve">НК «Алтайского Фонда развития малого </w:t>
      </w:r>
      <w:r>
        <w:rPr>
          <w:rFonts w:ascii="Times New Roman" w:hAnsi="Times New Roman"/>
          <w:position w:val="2"/>
          <w:sz w:val="28"/>
          <w:szCs w:val="28"/>
        </w:rPr>
        <w:t>и среднего предпринимательства»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проводились лекции, </w:t>
      </w:r>
      <w:r>
        <w:rPr>
          <w:rFonts w:ascii="Times New Roman" w:hAnsi="Times New Roman"/>
          <w:sz w:val="28"/>
          <w:szCs w:val="28"/>
        </w:rPr>
        <w:t xml:space="preserve">консультационные мероприятия и видеосеминары </w:t>
      </w:r>
      <w:r>
        <w:rPr>
          <w:rFonts w:ascii="Times New Roman" w:hAnsi="Times New Roman"/>
          <w:sz w:val="28"/>
          <w:szCs w:val="28"/>
        </w:rPr>
        <w:br/>
        <w:t xml:space="preserve">для </w:t>
      </w:r>
      <w:r>
        <w:rPr>
          <w:rFonts w:ascii="Times New Roman" w:hAnsi="Times New Roman"/>
          <w:color w:val="000000"/>
          <w:sz w:val="28"/>
          <w:szCs w:val="28"/>
        </w:rPr>
        <w:t>предпринимателей по актуальным вопросам ведения предпринимательской деятельности и изменения</w:t>
      </w:r>
      <w:r>
        <w:rPr>
          <w:rFonts w:ascii="Times New Roman" w:hAnsi="Times New Roman"/>
          <w:color w:val="000000"/>
          <w:sz w:val="28"/>
          <w:szCs w:val="28"/>
        </w:rPr>
        <w:t>м действующего законодательства, на всех мероприятиях обеспечено участие Новоалтайских предпринимателей.</w:t>
      </w:r>
    </w:p>
    <w:p w:rsidR="00C163DE" w:rsidRDefault="005F19A9">
      <w:pPr>
        <w:pStyle w:val="af9"/>
        <w:tabs>
          <w:tab w:val="left" w:pos="426"/>
        </w:tabs>
        <w:ind w:left="1134" w:righ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сайте Администрации города в специализированном разделе проходит «Оценка регулирующего воздействия» нормативно-правовой базы связанной </w:t>
      </w:r>
      <w:r>
        <w:rPr>
          <w:sz w:val="28"/>
          <w:szCs w:val="28"/>
        </w:rPr>
        <w:br/>
        <w:t>с финансово-</w:t>
      </w:r>
      <w:r>
        <w:rPr>
          <w:sz w:val="28"/>
          <w:szCs w:val="28"/>
        </w:rPr>
        <w:t xml:space="preserve">хозяйственной деятельностью предпринимателей, которую </w:t>
      </w:r>
      <w:r>
        <w:rPr>
          <w:sz w:val="28"/>
          <w:szCs w:val="28"/>
        </w:rPr>
        <w:br/>
        <w:t xml:space="preserve">за 12 месяцев прошли 4 постановления Администрации города Новоалтайска. </w:t>
      </w:r>
      <w:r>
        <w:rPr>
          <w:sz w:val="28"/>
          <w:szCs w:val="28"/>
        </w:rPr>
        <w:br/>
        <w:t xml:space="preserve">В том числе, предпринимателям регулярно оказывается консультационно </w:t>
      </w:r>
      <w:r>
        <w:rPr>
          <w:sz w:val="28"/>
          <w:szCs w:val="28"/>
        </w:rPr>
        <w:br/>
        <w:t>– информационная поддержка и в разделе «Предпринимательство</w:t>
      </w:r>
      <w:r>
        <w:rPr>
          <w:sz w:val="28"/>
          <w:szCs w:val="28"/>
        </w:rPr>
        <w:t>» освещаются события бизнеса не только города, но и края.</w:t>
      </w:r>
    </w:p>
    <w:p w:rsidR="00C163DE" w:rsidRDefault="005F19A9">
      <w:pPr>
        <w:ind w:left="1134" w:righ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Также отдел осуществляет ежегодный оперативный мониторинг </w:t>
      </w:r>
      <w:r>
        <w:rPr>
          <w:sz w:val="28"/>
          <w:szCs w:val="28"/>
        </w:rPr>
        <w:br/>
        <w:t>за состоянием и динамикой развития субъектов малого и среднего предпринимательства на территории города Новоалтайска.</w:t>
      </w:r>
    </w:p>
    <w:p w:rsidR="00C163DE" w:rsidRDefault="005F19A9">
      <w:pPr>
        <w:ind w:left="1134" w:right="567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 оперативным данным</w:t>
      </w:r>
      <w:r>
        <w:rPr>
          <w:sz w:val="28"/>
          <w:szCs w:val="28"/>
        </w:rPr>
        <w:t xml:space="preserve"> на 10.01.2024 число субъектов малого и среднего предпринимательства составляет </w:t>
      </w:r>
      <w:r>
        <w:rPr>
          <w:color w:val="000000"/>
          <w:sz w:val="28"/>
          <w:szCs w:val="28"/>
          <w:shd w:val="clear" w:color="auto" w:fill="FFFFFF"/>
        </w:rPr>
        <w:t>2135</w:t>
      </w:r>
      <w:r>
        <w:rPr>
          <w:sz w:val="28"/>
          <w:szCs w:val="28"/>
        </w:rPr>
        <w:t xml:space="preserve"> единиц, в том числе 1441 индивидуальных предпринимателей и 694 юридических лиц, 732 граждан зарегистрированный использующих налог на профессиональный доход (самозанятых). </w:t>
      </w:r>
      <w:r>
        <w:rPr>
          <w:sz w:val="28"/>
          <w:szCs w:val="28"/>
        </w:rPr>
        <w:t xml:space="preserve">Численность занятых на малых и средних предприятиях (включая индивидуальных предпринимателей) составляет </w:t>
      </w:r>
      <w:r>
        <w:rPr>
          <w:sz w:val="28"/>
          <w:szCs w:val="28"/>
        </w:rPr>
        <w:t>6 431</w:t>
      </w:r>
      <w:r>
        <w:rPr>
          <w:sz w:val="28"/>
          <w:szCs w:val="28"/>
        </w:rPr>
        <w:t xml:space="preserve"> человека. По состоянию на 10.01.2023 число субъектов малого и среднего предпринимательства составляет </w:t>
      </w:r>
      <w:r>
        <w:rPr>
          <w:color w:val="000000"/>
          <w:sz w:val="28"/>
          <w:szCs w:val="28"/>
          <w:shd w:val="clear" w:color="auto" w:fill="FFFFFF"/>
        </w:rPr>
        <w:t>2031</w:t>
      </w:r>
      <w:r>
        <w:rPr>
          <w:sz w:val="28"/>
          <w:szCs w:val="28"/>
        </w:rPr>
        <w:t xml:space="preserve"> единиц, в том числе 1309 индивидуальны</w:t>
      </w:r>
      <w:r>
        <w:rPr>
          <w:sz w:val="28"/>
          <w:szCs w:val="28"/>
        </w:rPr>
        <w:t xml:space="preserve">х предпринимателей и 722 юридических лиц, 631 гражданина зарегистрированный использующих налог на профессиональный доход (самозанятых), численность занятых на малых и средних предприятиях составляла </w:t>
      </w:r>
      <w:r>
        <w:rPr>
          <w:sz w:val="28"/>
          <w:szCs w:val="28"/>
        </w:rPr>
        <w:br/>
        <w:t xml:space="preserve">6 152 </w:t>
      </w:r>
      <w:r>
        <w:rPr>
          <w:sz w:val="28"/>
          <w:szCs w:val="28"/>
        </w:rPr>
        <w:t>человек.</w:t>
      </w:r>
    </w:p>
    <w:p w:rsidR="00C163DE" w:rsidRDefault="005F19A9">
      <w:pPr>
        <w:ind w:left="1134" w:righ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Ежегодно ведется работа по уточнению дисл</w:t>
      </w:r>
      <w:r>
        <w:rPr>
          <w:sz w:val="28"/>
          <w:szCs w:val="28"/>
        </w:rPr>
        <w:t xml:space="preserve">окации объектов торговли </w:t>
      </w:r>
      <w:r>
        <w:rPr>
          <w:sz w:val="28"/>
          <w:szCs w:val="28"/>
        </w:rPr>
        <w:br/>
        <w:t>и общественного питания. В 2023 году, в городе работает 345 магазинов с общей торговой площадью 81671,3 м2. Обеспеченность населения на 1000 жителей составляет 1 116,9 м2, что превышает норматив (норматив 491 м2), также прослежива</w:t>
      </w:r>
      <w:r>
        <w:rPr>
          <w:sz w:val="28"/>
          <w:szCs w:val="28"/>
        </w:rPr>
        <w:t xml:space="preserve">ется положительный рост обеспеченности населения </w:t>
      </w:r>
      <w:r>
        <w:rPr>
          <w:sz w:val="28"/>
          <w:szCs w:val="28"/>
        </w:rPr>
        <w:br/>
        <w:t>в сравнении с 2022 годом (336 магазинов с общей торговой площадью 79 555,8 м2, обеспеченность населения на 1 000 жителей составляла 1 067,1 м2.</w:t>
      </w:r>
    </w:p>
    <w:p w:rsidR="00C163DE" w:rsidRDefault="005F19A9">
      <w:pPr>
        <w:ind w:left="1134" w:righ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2023 год в бюджет городского округа от субъектов СМП (в вид</w:t>
      </w:r>
      <w:r>
        <w:rPr>
          <w:sz w:val="28"/>
          <w:szCs w:val="28"/>
        </w:rPr>
        <w:t>е налогов ПСН, УСН, ЕНВД, ЕСХН) поступило более 127 289 тыс. руб.</w:t>
      </w:r>
      <w:r>
        <w:rPr>
          <w:b/>
          <w:bCs/>
          <w:sz w:val="28"/>
          <w:szCs w:val="28"/>
        </w:rPr>
        <w:t>*</w:t>
      </w:r>
      <w:r>
        <w:rPr>
          <w:sz w:val="28"/>
          <w:szCs w:val="28"/>
        </w:rPr>
        <w:t xml:space="preserve">, что на 1,9% больше по сравнению с 2022 годом. Также стоит отметить, что субъекты предпринимательской деятельности осуществляют платежи по земельному </w:t>
      </w:r>
      <w:r>
        <w:rPr>
          <w:sz w:val="28"/>
          <w:szCs w:val="28"/>
        </w:rPr>
        <w:br/>
        <w:t>и имущественным налогам, что также поп</w:t>
      </w:r>
      <w:r>
        <w:rPr>
          <w:sz w:val="28"/>
          <w:szCs w:val="28"/>
        </w:rPr>
        <w:t>олняет бюджет городского округа, кроме того, они активно участвуют в общественной жизни Новоалтайска.</w:t>
      </w:r>
    </w:p>
    <w:p w:rsidR="00C163DE" w:rsidRDefault="00C163DE">
      <w:pPr>
        <w:pStyle w:val="ConsPlusNormal"/>
        <w:ind w:left="1134" w:righ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163DE" w:rsidRDefault="00C163DE">
      <w:pPr>
        <w:pStyle w:val="ConsPlusNormal"/>
        <w:ind w:left="1134" w:righ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163DE" w:rsidRDefault="005F19A9">
      <w:pPr>
        <w:pStyle w:val="ConsPlusNormal"/>
        <w:ind w:left="1134" w:righ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отделом </w:t>
      </w:r>
    </w:p>
    <w:p w:rsidR="00C163DE" w:rsidRDefault="005F19A9">
      <w:pPr>
        <w:pStyle w:val="ConsPlusNormal"/>
        <w:ind w:left="1134" w:righ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развитию предпринимательства </w:t>
      </w:r>
    </w:p>
    <w:p w:rsidR="00C163DE" w:rsidRDefault="005F19A9">
      <w:pPr>
        <w:pStyle w:val="ConsPlusNormal"/>
        <w:ind w:left="1134" w:righ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рыночной инфраструктуры                                                                      И.П.</w:t>
      </w:r>
      <w:r>
        <w:rPr>
          <w:rFonts w:ascii="Times New Roman" w:hAnsi="Times New Roman" w:cs="Times New Roman"/>
          <w:sz w:val="28"/>
          <w:szCs w:val="28"/>
        </w:rPr>
        <w:t xml:space="preserve"> Строчков</w:t>
      </w:r>
    </w:p>
    <w:p w:rsidR="00C163DE" w:rsidRDefault="00C163DE">
      <w:pPr>
        <w:pStyle w:val="ConsPlusNormal"/>
        <w:ind w:left="1134" w:righ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163DE" w:rsidRDefault="00C163DE">
      <w:pPr>
        <w:pStyle w:val="ConsPlusNormal"/>
        <w:ind w:left="1134" w:righ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163DE" w:rsidRDefault="00C163D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C163DE">
      <w:pgSz w:w="11906" w:h="16838"/>
      <w:pgMar w:top="111" w:right="0" w:bottom="0" w:left="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9A9" w:rsidRDefault="005F19A9">
      <w:r>
        <w:separator/>
      </w:r>
    </w:p>
  </w:endnote>
  <w:endnote w:type="continuationSeparator" w:id="0">
    <w:p w:rsidR="005F19A9" w:rsidRDefault="005F1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9A9" w:rsidRDefault="005F19A9">
      <w:r>
        <w:separator/>
      </w:r>
    </w:p>
  </w:footnote>
  <w:footnote w:type="continuationSeparator" w:id="0">
    <w:p w:rsidR="005F19A9" w:rsidRDefault="005F19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A604B"/>
    <w:multiLevelType w:val="hybridMultilevel"/>
    <w:tmpl w:val="E37CD05C"/>
    <w:lvl w:ilvl="0" w:tplc="E0304E3C">
      <w:start w:val="1"/>
      <w:numFmt w:val="bullet"/>
      <w:lvlText w:val="·"/>
      <w:lvlJc w:val="left"/>
      <w:pPr>
        <w:ind w:left="1276" w:hanging="360"/>
      </w:pPr>
      <w:rPr>
        <w:rFonts w:ascii="Symbol" w:eastAsia="Symbol" w:hAnsi="Symbol" w:cs="Symbol" w:hint="default"/>
      </w:rPr>
    </w:lvl>
    <w:lvl w:ilvl="1" w:tplc="AAF88A6C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B7AA82DC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AB3CBB94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C77EAFD2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8C18F5F4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37669366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4F447E1A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3CE2183A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1">
    <w:nsid w:val="591A7FAA"/>
    <w:multiLevelType w:val="hybridMultilevel"/>
    <w:tmpl w:val="CADE5E72"/>
    <w:lvl w:ilvl="0" w:tplc="BA024D20">
      <w:start w:val="1"/>
      <w:numFmt w:val="decimal"/>
      <w:lvlText w:val="%1."/>
      <w:lvlJc w:val="left"/>
      <w:pPr>
        <w:ind w:left="360" w:hanging="360"/>
      </w:pPr>
    </w:lvl>
    <w:lvl w:ilvl="1" w:tplc="1E146B8E">
      <w:start w:val="1"/>
      <w:numFmt w:val="lowerLetter"/>
      <w:lvlText w:val="%2."/>
      <w:lvlJc w:val="left"/>
      <w:pPr>
        <w:ind w:left="949" w:hanging="360"/>
      </w:pPr>
    </w:lvl>
    <w:lvl w:ilvl="2" w:tplc="ADA089CE">
      <w:start w:val="1"/>
      <w:numFmt w:val="lowerRoman"/>
      <w:lvlText w:val="%3."/>
      <w:lvlJc w:val="right"/>
      <w:pPr>
        <w:ind w:left="1669" w:hanging="180"/>
      </w:pPr>
    </w:lvl>
    <w:lvl w:ilvl="3" w:tplc="4F9C85FA">
      <w:start w:val="1"/>
      <w:numFmt w:val="decimal"/>
      <w:lvlText w:val="%4."/>
      <w:lvlJc w:val="left"/>
      <w:pPr>
        <w:ind w:left="2389" w:hanging="360"/>
      </w:pPr>
    </w:lvl>
    <w:lvl w:ilvl="4" w:tplc="595EF0B4">
      <w:start w:val="1"/>
      <w:numFmt w:val="lowerLetter"/>
      <w:lvlText w:val="%5."/>
      <w:lvlJc w:val="left"/>
      <w:pPr>
        <w:ind w:left="3109" w:hanging="360"/>
      </w:pPr>
    </w:lvl>
    <w:lvl w:ilvl="5" w:tplc="E002372C">
      <w:start w:val="1"/>
      <w:numFmt w:val="lowerRoman"/>
      <w:lvlText w:val="%6."/>
      <w:lvlJc w:val="right"/>
      <w:pPr>
        <w:ind w:left="3829" w:hanging="180"/>
      </w:pPr>
    </w:lvl>
    <w:lvl w:ilvl="6" w:tplc="ECF2A618">
      <w:start w:val="1"/>
      <w:numFmt w:val="decimal"/>
      <w:lvlText w:val="%7."/>
      <w:lvlJc w:val="left"/>
      <w:pPr>
        <w:ind w:left="4549" w:hanging="360"/>
      </w:pPr>
    </w:lvl>
    <w:lvl w:ilvl="7" w:tplc="58203538">
      <w:start w:val="1"/>
      <w:numFmt w:val="lowerLetter"/>
      <w:lvlText w:val="%8."/>
      <w:lvlJc w:val="left"/>
      <w:pPr>
        <w:ind w:left="5269" w:hanging="360"/>
      </w:pPr>
    </w:lvl>
    <w:lvl w:ilvl="8" w:tplc="1486DB74">
      <w:start w:val="1"/>
      <w:numFmt w:val="lowerRoman"/>
      <w:lvlText w:val="%9."/>
      <w:lvlJc w:val="right"/>
      <w:pPr>
        <w:ind w:left="5989" w:hanging="180"/>
      </w:pPr>
    </w:lvl>
  </w:abstractNum>
  <w:abstractNum w:abstractNumId="2">
    <w:nsid w:val="70D026C5"/>
    <w:multiLevelType w:val="hybridMultilevel"/>
    <w:tmpl w:val="2A56995C"/>
    <w:lvl w:ilvl="0" w:tplc="D74297B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B2AA929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188648E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0D9A49B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CE18180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2938BD8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892256D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0BCC15B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90F442D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3DE"/>
    <w:rsid w:val="00131674"/>
    <w:rsid w:val="005F19A9"/>
    <w:rsid w:val="00C1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paragraph" w:customStyle="1" w:styleId="ConsPlusNormal">
    <w:name w:val="ConsPlusNormal"/>
    <w:link w:val="ConsPlusNormal0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8">
    <w:name w:val="текст_реф_ау"/>
    <w:basedOn w:val="a"/>
    <w:pPr>
      <w:spacing w:line="312" w:lineRule="auto"/>
      <w:ind w:firstLine="720"/>
      <w:jc w:val="both"/>
    </w:pPr>
    <w:rPr>
      <w:spacing w:val="-2"/>
      <w:sz w:val="28"/>
      <w:szCs w:val="20"/>
    </w:rPr>
  </w:style>
  <w:style w:type="character" w:customStyle="1" w:styleId="ConsPlusNormal0">
    <w:name w:val="ConsPlusNormal Знак"/>
    <w:link w:val="ConsPlusNormal"/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List Paragraph"/>
    <w:basedOn w:val="a"/>
    <w:uiPriority w:val="34"/>
    <w:qFormat/>
    <w:pPr>
      <w:ind w:left="708"/>
    </w:pPr>
  </w:style>
  <w:style w:type="character" w:styleId="afa">
    <w:name w:val="Hyperlink"/>
    <w:rPr>
      <w:color w:val="0000FF"/>
      <w:u w:val="single"/>
    </w:rPr>
  </w:style>
  <w:style w:type="character" w:customStyle="1" w:styleId="70">
    <w:name w:val="Заголовок 7 Знак"/>
    <w:basedOn w:val="a0"/>
    <w:link w:val="7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afb">
    <w:name w:val="Знак Знак Знак Знак Знак Знак Знак"/>
    <w:basedOn w:val="a"/>
    <w:pPr>
      <w:spacing w:after="160" w:line="240" w:lineRule="exact"/>
    </w:pPr>
    <w:rPr>
      <w:rFonts w:ascii="Tahoma" w:hAnsi="Tahoma"/>
      <w:sz w:val="20"/>
      <w:szCs w:val="20"/>
      <w:lang w:eastAsia="en-US"/>
    </w:rPr>
  </w:style>
  <w:style w:type="paragraph" w:styleId="afc">
    <w:name w:val="Balloon Text"/>
    <w:basedOn w:val="a"/>
    <w:link w:val="afd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paragraph" w:customStyle="1" w:styleId="ConsPlusNormal">
    <w:name w:val="ConsPlusNormal"/>
    <w:link w:val="ConsPlusNormal0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8">
    <w:name w:val="текст_реф_ау"/>
    <w:basedOn w:val="a"/>
    <w:pPr>
      <w:spacing w:line="312" w:lineRule="auto"/>
      <w:ind w:firstLine="720"/>
      <w:jc w:val="both"/>
    </w:pPr>
    <w:rPr>
      <w:spacing w:val="-2"/>
      <w:sz w:val="28"/>
      <w:szCs w:val="20"/>
    </w:rPr>
  </w:style>
  <w:style w:type="character" w:customStyle="1" w:styleId="ConsPlusNormal0">
    <w:name w:val="ConsPlusNormal Знак"/>
    <w:link w:val="ConsPlusNormal"/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List Paragraph"/>
    <w:basedOn w:val="a"/>
    <w:uiPriority w:val="34"/>
    <w:qFormat/>
    <w:pPr>
      <w:ind w:left="708"/>
    </w:pPr>
  </w:style>
  <w:style w:type="character" w:styleId="afa">
    <w:name w:val="Hyperlink"/>
    <w:rPr>
      <w:color w:val="0000FF"/>
      <w:u w:val="single"/>
    </w:rPr>
  </w:style>
  <w:style w:type="character" w:customStyle="1" w:styleId="70">
    <w:name w:val="Заголовок 7 Знак"/>
    <w:basedOn w:val="a0"/>
    <w:link w:val="7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afb">
    <w:name w:val="Знак Знак Знак Знак Знак Знак Знак"/>
    <w:basedOn w:val="a"/>
    <w:pPr>
      <w:spacing w:after="160" w:line="240" w:lineRule="exact"/>
    </w:pPr>
    <w:rPr>
      <w:rFonts w:ascii="Tahoma" w:hAnsi="Tahoma"/>
      <w:sz w:val="20"/>
      <w:szCs w:val="20"/>
      <w:lang w:eastAsia="en-US"/>
    </w:rPr>
  </w:style>
  <w:style w:type="paragraph" w:styleId="afc">
    <w:name w:val="Balloon Text"/>
    <w:basedOn w:val="a"/>
    <w:link w:val="afd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1208</Words>
  <Characters>6889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Бычкова Елена Сергеевна</dc:creator>
  <cp:lastModifiedBy>Власов Андрей Сергеевич</cp:lastModifiedBy>
  <cp:revision>2</cp:revision>
  <dcterms:created xsi:type="dcterms:W3CDTF">2024-02-27T05:21:00Z</dcterms:created>
  <dcterms:modified xsi:type="dcterms:W3CDTF">2024-02-27T05:21:00Z</dcterms:modified>
</cp:coreProperties>
</file>