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30" w:rsidRPr="001024ED" w:rsidRDefault="00FE1C3C" w:rsidP="00FE1C3C">
      <w:pPr>
        <w:pStyle w:val="aff1"/>
        <w:spacing w:before="0" w:beforeAutospacing="0" w:after="0" w:afterAutospacing="0"/>
        <w:jc w:val="center"/>
        <w:rPr>
          <w:b/>
          <w:sz w:val="26"/>
          <w:szCs w:val="26"/>
        </w:rPr>
      </w:pPr>
      <w:r w:rsidRPr="001024ED">
        <w:rPr>
          <w:b/>
          <w:sz w:val="26"/>
          <w:szCs w:val="26"/>
        </w:rPr>
        <w:t>Отчет Комитета по общим вопросам Администрации города Новоалтайска</w:t>
      </w:r>
    </w:p>
    <w:p w:rsidR="00751930" w:rsidRPr="001024ED" w:rsidRDefault="00FE1C3C" w:rsidP="00FE1C3C">
      <w:pPr>
        <w:pStyle w:val="aff1"/>
        <w:spacing w:before="0" w:beforeAutospacing="0" w:after="0" w:afterAutospacing="0"/>
        <w:jc w:val="center"/>
        <w:rPr>
          <w:b/>
          <w:sz w:val="26"/>
          <w:szCs w:val="26"/>
        </w:rPr>
      </w:pPr>
      <w:r w:rsidRPr="001024ED">
        <w:rPr>
          <w:b/>
          <w:sz w:val="26"/>
          <w:szCs w:val="26"/>
        </w:rPr>
        <w:t>за 2024 год</w:t>
      </w:r>
    </w:p>
    <w:p w:rsidR="00751930" w:rsidRPr="001024ED" w:rsidRDefault="00751930" w:rsidP="00FE1C3C">
      <w:pPr>
        <w:pStyle w:val="aff1"/>
        <w:spacing w:before="0" w:beforeAutospacing="0" w:after="0" w:afterAutospacing="0"/>
        <w:jc w:val="center"/>
        <w:rPr>
          <w:sz w:val="26"/>
          <w:szCs w:val="26"/>
        </w:rPr>
      </w:pP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Основными направлениями деятельности комитета по общим вопросам являются: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 xml:space="preserve">осуществление организационного и </w:t>
      </w:r>
      <w:proofErr w:type="spellStart"/>
      <w:r w:rsidRPr="001024ED">
        <w:rPr>
          <w:sz w:val="26"/>
          <w:szCs w:val="26"/>
        </w:rPr>
        <w:t>документационно</w:t>
      </w:r>
      <w:proofErr w:type="spellEnd"/>
      <w:r w:rsidRPr="001024ED">
        <w:rPr>
          <w:sz w:val="26"/>
          <w:szCs w:val="26"/>
        </w:rPr>
        <w:t xml:space="preserve"> – технического обеспечения деятельности Администрации города;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организация и ведение делопроизводства, в том числе, кадрового;</w:t>
      </w:r>
      <w:r w:rsidRPr="001024ED">
        <w:rPr>
          <w:sz w:val="26"/>
          <w:szCs w:val="26"/>
        </w:rPr>
        <w:br/>
        <w:t>организация работы с обращениями граждан;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организация и проведение избирательных кампаний;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взаимодействие Администрации города с общественностью, населением и организациями города;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 xml:space="preserve">организация обнародования и опубликования нормативных правовых актов. </w:t>
      </w:r>
    </w:p>
    <w:p w:rsidR="00FE1C3C" w:rsidRPr="001024ED" w:rsidRDefault="00FE1C3C" w:rsidP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 xml:space="preserve">Комитет по общим вопросам занимается составлением годового плана работы Администрации города и плана работы на месяц, осуществляет </w:t>
      </w:r>
      <w:proofErr w:type="gramStart"/>
      <w:r w:rsidRPr="001024ED">
        <w:rPr>
          <w:sz w:val="26"/>
          <w:szCs w:val="26"/>
        </w:rPr>
        <w:t>контроль  за</w:t>
      </w:r>
      <w:proofErr w:type="gramEnd"/>
      <w:r w:rsidRPr="001024ED">
        <w:rPr>
          <w:sz w:val="26"/>
          <w:szCs w:val="26"/>
        </w:rPr>
        <w:t xml:space="preserve"> реализацией мероприятий планов.</w:t>
      </w:r>
    </w:p>
    <w:p w:rsidR="00FE1C3C" w:rsidRDefault="00FE1C3C">
      <w:pPr>
        <w:pStyle w:val="aff1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b/>
          <w:sz w:val="26"/>
          <w:szCs w:val="26"/>
        </w:rPr>
        <w:t>Делопроизводство</w:t>
      </w:r>
      <w:r w:rsidRPr="001024ED">
        <w:rPr>
          <w:sz w:val="26"/>
          <w:szCs w:val="26"/>
        </w:rPr>
        <w:t xml:space="preserve"> в Администрации города осуществляется </w:t>
      </w:r>
      <w:r w:rsidRPr="001024ED">
        <w:rPr>
          <w:sz w:val="26"/>
          <w:szCs w:val="26"/>
        </w:rPr>
        <w:br/>
        <w:t>с использованием Единой системы электронного документооборота «Дело-</w:t>
      </w:r>
      <w:proofErr w:type="spellStart"/>
      <w:proofErr w:type="gramStart"/>
      <w:r w:rsidRPr="001024ED">
        <w:rPr>
          <w:sz w:val="26"/>
          <w:szCs w:val="26"/>
        </w:rPr>
        <w:t>WEB</w:t>
      </w:r>
      <w:proofErr w:type="spellEnd"/>
      <w:proofErr w:type="gramEnd"/>
      <w:r w:rsidRPr="001024ED">
        <w:rPr>
          <w:sz w:val="26"/>
          <w:szCs w:val="26"/>
        </w:rPr>
        <w:t>».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За 2024 год в системе «ДЕЛО-</w:t>
      </w:r>
      <w:proofErr w:type="gramStart"/>
      <w:r w:rsidRPr="001024ED">
        <w:rPr>
          <w:sz w:val="26"/>
          <w:szCs w:val="26"/>
          <w:lang w:val="en-US"/>
        </w:rPr>
        <w:t>WEB</w:t>
      </w:r>
      <w:proofErr w:type="gramEnd"/>
      <w:r w:rsidRPr="001024ED">
        <w:rPr>
          <w:sz w:val="26"/>
          <w:szCs w:val="26"/>
        </w:rPr>
        <w:t>» было зарегистрировано всего 9523 документа (</w:t>
      </w:r>
      <w:proofErr w:type="spellStart"/>
      <w:r w:rsidRPr="001024ED">
        <w:rPr>
          <w:sz w:val="26"/>
          <w:szCs w:val="26"/>
        </w:rPr>
        <w:t>АППГ</w:t>
      </w:r>
      <w:proofErr w:type="spellEnd"/>
      <w:r w:rsidRPr="001024ED">
        <w:rPr>
          <w:sz w:val="26"/>
          <w:szCs w:val="26"/>
        </w:rPr>
        <w:t>-8645). Таким образом, объем поступивших в Администрацию города документов увеличился на 878 единиц, что составляет 10%.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Из Правительства и Министерств Алтайского края в 2024 году поступило 4451 документ (</w:t>
      </w:r>
      <w:proofErr w:type="spellStart"/>
      <w:r w:rsidRPr="001024ED">
        <w:rPr>
          <w:sz w:val="26"/>
          <w:szCs w:val="26"/>
        </w:rPr>
        <w:t>АППГ</w:t>
      </w:r>
      <w:proofErr w:type="spellEnd"/>
      <w:r w:rsidRPr="001024ED">
        <w:rPr>
          <w:sz w:val="26"/>
          <w:szCs w:val="26"/>
        </w:rPr>
        <w:t xml:space="preserve"> – 4350). Из них поставлено на контроль 2730 документ (</w:t>
      </w:r>
      <w:proofErr w:type="spellStart"/>
      <w:r w:rsidRPr="001024ED">
        <w:rPr>
          <w:sz w:val="26"/>
          <w:szCs w:val="26"/>
        </w:rPr>
        <w:t>АППГ</w:t>
      </w:r>
      <w:proofErr w:type="spellEnd"/>
      <w:r w:rsidRPr="001024ED">
        <w:rPr>
          <w:sz w:val="26"/>
          <w:szCs w:val="26"/>
        </w:rPr>
        <w:t xml:space="preserve">-2501). 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Из прокуратуры города Новоалтайска в 2024 году поступило 642 документа (</w:t>
      </w:r>
      <w:proofErr w:type="spellStart"/>
      <w:r w:rsidRPr="001024ED">
        <w:rPr>
          <w:sz w:val="26"/>
          <w:szCs w:val="26"/>
        </w:rPr>
        <w:t>АППГ</w:t>
      </w:r>
      <w:proofErr w:type="spellEnd"/>
      <w:r w:rsidRPr="001024ED">
        <w:rPr>
          <w:sz w:val="26"/>
          <w:szCs w:val="26"/>
        </w:rPr>
        <w:t xml:space="preserve">- 459). 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От юридических лиц в адрес Администрации города поступило 3978 документов (</w:t>
      </w:r>
      <w:proofErr w:type="spellStart"/>
      <w:r w:rsidRPr="001024ED">
        <w:rPr>
          <w:sz w:val="26"/>
          <w:szCs w:val="26"/>
        </w:rPr>
        <w:t>АППГ</w:t>
      </w:r>
      <w:proofErr w:type="spellEnd"/>
      <w:r w:rsidRPr="001024ED">
        <w:rPr>
          <w:sz w:val="26"/>
          <w:szCs w:val="26"/>
        </w:rPr>
        <w:t xml:space="preserve"> -3414).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Также, из Правительства Алтайского края в 2024 году было направлено 452  постановлений и распоряжений (</w:t>
      </w:r>
      <w:proofErr w:type="spellStart"/>
      <w:r w:rsidRPr="001024ED">
        <w:rPr>
          <w:sz w:val="26"/>
          <w:szCs w:val="26"/>
        </w:rPr>
        <w:t>АППГ</w:t>
      </w:r>
      <w:proofErr w:type="spellEnd"/>
      <w:r w:rsidRPr="001024ED">
        <w:rPr>
          <w:sz w:val="26"/>
          <w:szCs w:val="26"/>
        </w:rPr>
        <w:t xml:space="preserve"> – 422).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Кроме того, в Администрацию города Новоалтайска поступает судебная корреспонденция. За 2024 от судебных органов Российской Федерации поступило 1284 документа, от прокуратуры города Новоалтайска - 61 исковое заявление.</w:t>
      </w:r>
      <w:r w:rsidRPr="001024ED">
        <w:rPr>
          <w:sz w:val="26"/>
          <w:szCs w:val="26"/>
          <w:highlight w:val="yellow"/>
        </w:rPr>
        <w:t xml:space="preserve"> </w:t>
      </w:r>
      <w:r w:rsidRPr="001024ED">
        <w:rPr>
          <w:sz w:val="26"/>
          <w:szCs w:val="26"/>
        </w:rPr>
        <w:t>Также от юридических и физических лиц поступили исковые заявления, возражения и другие виды документов.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Исходящая корреспонденция Администрации города Новоалтайска за 2024 год составила 8622 единиц  документооборота (</w:t>
      </w:r>
      <w:proofErr w:type="spellStart"/>
      <w:r w:rsidRPr="001024ED">
        <w:rPr>
          <w:sz w:val="26"/>
          <w:szCs w:val="26"/>
        </w:rPr>
        <w:t>АППГ</w:t>
      </w:r>
      <w:proofErr w:type="spellEnd"/>
      <w:r w:rsidRPr="001024ED">
        <w:rPr>
          <w:sz w:val="26"/>
          <w:szCs w:val="26"/>
        </w:rPr>
        <w:t xml:space="preserve"> - 8078).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Всего издано 3306 постановлений Администрации города (</w:t>
      </w:r>
      <w:proofErr w:type="spellStart"/>
      <w:r w:rsidRPr="001024ED">
        <w:rPr>
          <w:sz w:val="26"/>
          <w:szCs w:val="26"/>
        </w:rPr>
        <w:t>АППГ</w:t>
      </w:r>
      <w:proofErr w:type="spellEnd"/>
      <w:r w:rsidRPr="001024ED">
        <w:rPr>
          <w:sz w:val="26"/>
          <w:szCs w:val="26"/>
        </w:rPr>
        <w:t xml:space="preserve"> -3395). </w:t>
      </w:r>
      <w:r w:rsidRPr="001024ED">
        <w:rPr>
          <w:color w:val="000000" w:themeColor="text1"/>
          <w:sz w:val="26"/>
          <w:szCs w:val="26"/>
        </w:rPr>
        <w:t xml:space="preserve">В текущем отчетном периоде наблюдается стабильность в количестве изданных постановлений, которое сохраняется на уровне, аналогичном показателям прошлого года. 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Распоряжений по основной деятельности- 348 (</w:t>
      </w:r>
      <w:proofErr w:type="spellStart"/>
      <w:r w:rsidRPr="001024ED">
        <w:rPr>
          <w:sz w:val="26"/>
          <w:szCs w:val="26"/>
        </w:rPr>
        <w:t>АППГ</w:t>
      </w:r>
      <w:proofErr w:type="spellEnd"/>
      <w:r w:rsidRPr="001024ED">
        <w:rPr>
          <w:sz w:val="26"/>
          <w:szCs w:val="26"/>
        </w:rPr>
        <w:t>- 294).</w:t>
      </w:r>
    </w:p>
    <w:p w:rsidR="00751930" w:rsidRPr="00FE1C3C" w:rsidRDefault="00FE1C3C" w:rsidP="00FE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Ведется работа с архивными документами; работа по ведению Регистра муниципальных нормативных правовых актов.</w:t>
      </w:r>
    </w:p>
    <w:p w:rsidR="00FE1C3C" w:rsidRDefault="00FE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751930" w:rsidRPr="001024ED" w:rsidRDefault="00FE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024E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Кадровая</w:t>
      </w:r>
      <w:r w:rsidRPr="001024E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 </w:t>
      </w:r>
      <w:r w:rsidRPr="001024E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работа</w:t>
      </w:r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1024E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</w:t>
      </w:r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Администрации города ведется в соответствии с Федеральным законом от 02.03.2007 № 25-ФЗ «О муниципальной службе в Российской Федерации», Законом Алтайского края от 07.12.2007 № 134-</w:t>
      </w:r>
      <w:proofErr w:type="spellStart"/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ЗС</w:t>
      </w:r>
      <w:proofErr w:type="spellEnd"/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«О муниципальной службе в Алтайском крае», Трудовым кодеком и включает в себя: </w:t>
      </w:r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ab/>
        <w:t>формирование </w:t>
      </w:r>
      <w:r w:rsidRPr="001024E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кадрового</w:t>
      </w:r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состава для замещения должностей муниципальной службы (заключение трудовых договоров); </w:t>
      </w:r>
    </w:p>
    <w:p w:rsidR="00751930" w:rsidRPr="001024ED" w:rsidRDefault="00FE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ведение реестра и личных дел муниципальных служащих, проведение аттестации, формирование резерва, </w:t>
      </w: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граждан, претендующих на замещение должности муниципальной службы</w:t>
      </w:r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751930" w:rsidRPr="001024ED" w:rsidRDefault="00FE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служащие каждый год проходят переподготовку, повышение квалификации, стажировки по различным программам</w:t>
      </w:r>
      <w:r w:rsidRPr="001024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 </w:t>
      </w:r>
    </w:p>
    <w:p w:rsidR="00751930" w:rsidRPr="001024ED" w:rsidRDefault="00FE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Аттестационная комиссия 2 раза в год проводит заседания по аттестации муниципальных служащих, в 2024 году аттестовано 38 муниципальных служащих.</w:t>
      </w:r>
    </w:p>
    <w:p w:rsidR="00751930" w:rsidRPr="001024ED" w:rsidRDefault="00FE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Ежегодно, согласно утвержденному перечню 83 муниципальных служащих предоставляют сведения о доходах, расходах, об имуществе, обязательствах имущественного характера, принадлежащих ему, супруге (супругу) и несовершеннолетним детям, которые размещаются на официальном сайте города Новоалтайска.</w:t>
      </w:r>
    </w:p>
    <w:p w:rsidR="00FE1C3C" w:rsidRPr="002D2F0A" w:rsidRDefault="00FE1C3C" w:rsidP="002D2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2024 году проведено 7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службе. </w:t>
      </w:r>
    </w:p>
    <w:p w:rsidR="00751930" w:rsidRPr="001024ED" w:rsidRDefault="00FE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hAnsi="Times New Roman" w:cs="Times New Roman"/>
          <w:b/>
          <w:sz w:val="26"/>
          <w:szCs w:val="26"/>
        </w:rPr>
        <w:t>Работа с обращениями граждан</w:t>
      </w:r>
      <w:r w:rsidRPr="001024ED">
        <w:rPr>
          <w:rFonts w:ascii="Times New Roman" w:hAnsi="Times New Roman" w:cs="Times New Roman"/>
          <w:sz w:val="26"/>
          <w:szCs w:val="26"/>
        </w:rPr>
        <w:t xml:space="preserve"> является одним из важнейших звеньев, она обеспечивает обратную связь органов власти и населения, позволяет оценить работу действующей власти. Обращения, поступающие в Администрацию города Новоалтайска, рассматриваются в порядке, предусмотренным Федеральным законом от 02.05.2006 № 59-ФЗ «О порядке рассмотрения обращений граждан Российской Федерации». Обращения граждан поступают из следующих источников:</w:t>
      </w:r>
      <w:r w:rsidRPr="001024ED">
        <w:rPr>
          <w:rFonts w:ascii="Times New Roman" w:hAnsi="Times New Roman" w:cs="Times New Roman"/>
          <w:sz w:val="26"/>
          <w:szCs w:val="26"/>
        </w:rPr>
        <w:br/>
        <w:t xml:space="preserve">- официальный сайт города; </w:t>
      </w:r>
    </w:p>
    <w:p w:rsidR="00751930" w:rsidRPr="001024ED" w:rsidRDefault="00FE1C3C">
      <w:pPr>
        <w:pStyle w:val="aff1"/>
        <w:spacing w:before="0" w:beforeAutospacing="0" w:after="0" w:afterAutospacing="0"/>
        <w:jc w:val="both"/>
        <w:rPr>
          <w:sz w:val="26"/>
          <w:szCs w:val="26"/>
        </w:rPr>
      </w:pPr>
      <w:r w:rsidRPr="001024ED">
        <w:rPr>
          <w:sz w:val="26"/>
          <w:szCs w:val="26"/>
        </w:rPr>
        <w:t xml:space="preserve">- Интернет-приемная; </w:t>
      </w:r>
    </w:p>
    <w:p w:rsidR="00751930" w:rsidRPr="001024ED" w:rsidRDefault="00FE1C3C">
      <w:pPr>
        <w:pStyle w:val="aff1"/>
        <w:spacing w:before="0" w:beforeAutospacing="0" w:after="0" w:afterAutospacing="0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- Единая система электронного документооборота «Дело-</w:t>
      </w:r>
      <w:proofErr w:type="spellStart"/>
      <w:proofErr w:type="gramStart"/>
      <w:r w:rsidRPr="001024ED">
        <w:rPr>
          <w:sz w:val="26"/>
          <w:szCs w:val="26"/>
        </w:rPr>
        <w:t>WEB</w:t>
      </w:r>
      <w:proofErr w:type="spellEnd"/>
      <w:proofErr w:type="gramEnd"/>
      <w:r w:rsidRPr="001024ED">
        <w:rPr>
          <w:sz w:val="26"/>
          <w:szCs w:val="26"/>
        </w:rPr>
        <w:t xml:space="preserve">»; </w:t>
      </w:r>
    </w:p>
    <w:p w:rsidR="00751930" w:rsidRPr="001024ED" w:rsidRDefault="00FE1C3C">
      <w:pPr>
        <w:pStyle w:val="aff1"/>
        <w:spacing w:before="0" w:beforeAutospacing="0" w:after="0" w:afterAutospacing="0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- портал обратной связи системы «</w:t>
      </w:r>
      <w:proofErr w:type="spellStart"/>
      <w:r w:rsidRPr="001024ED">
        <w:rPr>
          <w:sz w:val="26"/>
          <w:szCs w:val="26"/>
        </w:rPr>
        <w:t>Госуслуги</w:t>
      </w:r>
      <w:proofErr w:type="spellEnd"/>
      <w:r w:rsidRPr="001024ED">
        <w:rPr>
          <w:sz w:val="26"/>
          <w:szCs w:val="26"/>
        </w:rPr>
        <w:t>»;</w:t>
      </w:r>
    </w:p>
    <w:p w:rsidR="00751930" w:rsidRPr="001024ED" w:rsidRDefault="00FE1C3C" w:rsidP="00FE1C3C">
      <w:pPr>
        <w:pStyle w:val="aff1"/>
        <w:spacing w:before="0" w:beforeAutospacing="0" w:after="0" w:afterAutospacing="0"/>
        <w:jc w:val="both"/>
        <w:rPr>
          <w:sz w:val="26"/>
          <w:szCs w:val="26"/>
        </w:rPr>
      </w:pPr>
      <w:r w:rsidRPr="001024ED">
        <w:rPr>
          <w:sz w:val="26"/>
          <w:szCs w:val="26"/>
        </w:rPr>
        <w:t xml:space="preserve">- лично. </w:t>
      </w:r>
    </w:p>
    <w:p w:rsidR="00751930" w:rsidRPr="001024ED" w:rsidRDefault="00FE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24ED">
        <w:rPr>
          <w:rFonts w:ascii="Times New Roman" w:hAnsi="Times New Roman" w:cs="Times New Roman"/>
          <w:sz w:val="26"/>
          <w:szCs w:val="26"/>
        </w:rPr>
        <w:t>За период с 01.01.2024 по 28.12.2024 в Администрацию города поступило 1338 (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АППГ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>-1110</w:t>
      </w:r>
      <w:r w:rsidRPr="001024ED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1024ED">
        <w:rPr>
          <w:rFonts w:ascii="Times New Roman" w:hAnsi="Times New Roman" w:cs="Times New Roman"/>
          <w:sz w:val="26"/>
          <w:szCs w:val="26"/>
        </w:rPr>
        <w:t>обращений, в том числе из вышестоящих организаций 244</w:t>
      </w:r>
      <w:r w:rsidRPr="001024ED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АППГ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>-250); обращений через депутатов</w:t>
      </w:r>
      <w:r w:rsidRPr="00102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24ED">
        <w:rPr>
          <w:rFonts w:ascii="Times New Roman" w:hAnsi="Times New Roman" w:cs="Times New Roman"/>
          <w:sz w:val="26"/>
          <w:szCs w:val="26"/>
        </w:rPr>
        <w:t>41 (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АППГ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>-37), на личном приеме рас</w:t>
      </w:r>
      <w:r w:rsidR="000F3BC7">
        <w:rPr>
          <w:rFonts w:ascii="Times New Roman" w:hAnsi="Times New Roman" w:cs="Times New Roman"/>
          <w:sz w:val="26"/>
          <w:szCs w:val="26"/>
        </w:rPr>
        <w:t>смотрено 93 (</w:t>
      </w:r>
      <w:proofErr w:type="spellStart"/>
      <w:r w:rsidR="000F3BC7">
        <w:rPr>
          <w:rFonts w:ascii="Times New Roman" w:hAnsi="Times New Roman" w:cs="Times New Roman"/>
          <w:sz w:val="26"/>
          <w:szCs w:val="26"/>
        </w:rPr>
        <w:t>АППГ</w:t>
      </w:r>
      <w:proofErr w:type="spellEnd"/>
      <w:r w:rsidR="000F3BC7">
        <w:rPr>
          <w:rFonts w:ascii="Times New Roman" w:hAnsi="Times New Roman" w:cs="Times New Roman"/>
          <w:sz w:val="26"/>
          <w:szCs w:val="26"/>
        </w:rPr>
        <w:t>-105) обращения</w:t>
      </w:r>
      <w:r w:rsidRPr="001024ED">
        <w:rPr>
          <w:rFonts w:ascii="Times New Roman" w:hAnsi="Times New Roman" w:cs="Times New Roman"/>
          <w:sz w:val="26"/>
          <w:szCs w:val="26"/>
        </w:rPr>
        <w:t>; через интернет-приемную поступило</w:t>
      </w:r>
      <w:r w:rsidRPr="00102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3BC7">
        <w:rPr>
          <w:rFonts w:ascii="Times New Roman" w:hAnsi="Times New Roman" w:cs="Times New Roman"/>
          <w:sz w:val="26"/>
          <w:szCs w:val="26"/>
        </w:rPr>
        <w:t>318 (</w:t>
      </w:r>
      <w:proofErr w:type="spellStart"/>
      <w:r w:rsidR="000F3BC7">
        <w:rPr>
          <w:rFonts w:ascii="Times New Roman" w:hAnsi="Times New Roman" w:cs="Times New Roman"/>
          <w:sz w:val="26"/>
          <w:szCs w:val="26"/>
        </w:rPr>
        <w:t>АППГ</w:t>
      </w:r>
      <w:proofErr w:type="spellEnd"/>
      <w:r w:rsidR="000F3BC7">
        <w:rPr>
          <w:rFonts w:ascii="Times New Roman" w:hAnsi="Times New Roman" w:cs="Times New Roman"/>
          <w:sz w:val="26"/>
          <w:szCs w:val="26"/>
        </w:rPr>
        <w:t>-229) обращений</w:t>
      </w:r>
      <w:r w:rsidRPr="001024ED">
        <w:rPr>
          <w:rFonts w:ascii="Times New Roman" w:hAnsi="Times New Roman" w:cs="Times New Roman"/>
          <w:sz w:val="26"/>
          <w:szCs w:val="26"/>
        </w:rPr>
        <w:t>, письменных обращений – 642 (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АППГ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>-489) из выше перечисленного количества обращений, коллективных поступило 90 (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АППГ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>-80).</w:t>
      </w:r>
      <w:proofErr w:type="gramEnd"/>
    </w:p>
    <w:p w:rsidR="00751930" w:rsidRPr="001024ED" w:rsidRDefault="00FE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ED">
        <w:rPr>
          <w:rFonts w:ascii="Times New Roman" w:hAnsi="Times New Roman" w:cs="Times New Roman"/>
          <w:sz w:val="26"/>
          <w:szCs w:val="26"/>
        </w:rPr>
        <w:t xml:space="preserve">На закрытом информационном ресурсе в информационно-коммуникационной сети интернет по адресу: 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ССТУ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>. РФ были размещены данные о 193 (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АППГ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 xml:space="preserve">-219) обращениях, поступивших в адрес Президента РФ, Правительства Алтайского края, Прокуратуры г. Новоалтайска и Территориального отдела Управления 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 xml:space="preserve"> по Алтайскому краю в г. Новоалтайске, 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Косихинском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 xml:space="preserve">, Первомайском, 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Тальменском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 xml:space="preserve"> и Троицком районах</w:t>
      </w:r>
    </w:p>
    <w:p w:rsidR="00751930" w:rsidRPr="001024ED" w:rsidRDefault="00FE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24ED">
        <w:rPr>
          <w:rFonts w:ascii="Times New Roman" w:hAnsi="Times New Roman" w:cs="Times New Roman"/>
          <w:sz w:val="26"/>
          <w:szCs w:val="26"/>
        </w:rPr>
        <w:t xml:space="preserve">Из вопросов, поступивших за 2024 год в Администрацию города Новоалтайска и представляющих для заявителей наибольший интерес, можно выделить следующие: благоустройство города; эксплуатация, сохранность, строительство и реконструкция автомобильных дорог, 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догазификация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 xml:space="preserve"> жилых домов частного сектора города; перебои в водоснабжении и теплоснабжении; улучшение жилищных условий, жалобы на управляющие компании, работу 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пассажироперевозчиков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>, организацию отлова бездомных собак, нарушение тишины в многоквартирных домах.</w:t>
      </w:r>
      <w:r w:rsidRPr="001024ED">
        <w:rPr>
          <w:rFonts w:ascii="Times New Roman" w:hAnsi="Times New Roman" w:cs="Times New Roman"/>
          <w:sz w:val="26"/>
          <w:szCs w:val="26"/>
        </w:rPr>
        <w:tab/>
      </w:r>
      <w:proofErr w:type="gramEnd"/>
    </w:p>
    <w:p w:rsidR="00751930" w:rsidRPr="001024ED" w:rsidRDefault="00FE1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ED">
        <w:rPr>
          <w:rFonts w:ascii="Times New Roman" w:hAnsi="Times New Roman" w:cs="Times New Roman"/>
          <w:sz w:val="26"/>
          <w:szCs w:val="26"/>
        </w:rPr>
        <w:t>Благодаря Платформе обратной связи (</w:t>
      </w:r>
      <w:proofErr w:type="spellStart"/>
      <w:proofErr w:type="gramStart"/>
      <w:r w:rsidRPr="001024ED">
        <w:rPr>
          <w:rFonts w:ascii="Times New Roman" w:hAnsi="Times New Roman" w:cs="Times New Roman"/>
          <w:sz w:val="26"/>
          <w:szCs w:val="26"/>
        </w:rPr>
        <w:t>ПОС</w:t>
      </w:r>
      <w:proofErr w:type="spellEnd"/>
      <w:proofErr w:type="gramEnd"/>
      <w:r w:rsidRPr="001024ED">
        <w:rPr>
          <w:rFonts w:ascii="Times New Roman" w:hAnsi="Times New Roman" w:cs="Times New Roman"/>
          <w:sz w:val="26"/>
          <w:szCs w:val="26"/>
        </w:rPr>
        <w:t>) Администрацией города за 2024 год было расс</w:t>
      </w:r>
      <w:r w:rsidR="000F3BC7">
        <w:rPr>
          <w:rFonts w:ascii="Times New Roman" w:hAnsi="Times New Roman" w:cs="Times New Roman"/>
          <w:sz w:val="26"/>
          <w:szCs w:val="26"/>
        </w:rPr>
        <w:t>мотрено 620 (</w:t>
      </w:r>
      <w:proofErr w:type="spellStart"/>
      <w:r w:rsidR="000F3BC7">
        <w:rPr>
          <w:rFonts w:ascii="Times New Roman" w:hAnsi="Times New Roman" w:cs="Times New Roman"/>
          <w:sz w:val="26"/>
          <w:szCs w:val="26"/>
        </w:rPr>
        <w:t>АППГ</w:t>
      </w:r>
      <w:proofErr w:type="spellEnd"/>
      <w:r w:rsidR="000F3BC7">
        <w:rPr>
          <w:rFonts w:ascii="Times New Roman" w:hAnsi="Times New Roman" w:cs="Times New Roman"/>
          <w:sz w:val="26"/>
          <w:szCs w:val="26"/>
        </w:rPr>
        <w:t xml:space="preserve">-367) сообщений </w:t>
      </w:r>
      <w:r w:rsidRPr="001024ED">
        <w:rPr>
          <w:rFonts w:ascii="Times New Roman" w:hAnsi="Times New Roman" w:cs="Times New Roman"/>
          <w:sz w:val="26"/>
          <w:szCs w:val="26"/>
        </w:rPr>
        <w:t>по вопросам жилищно-</w:t>
      </w:r>
      <w:r w:rsidRPr="001024ED">
        <w:rPr>
          <w:rFonts w:ascii="Times New Roman" w:hAnsi="Times New Roman" w:cs="Times New Roman"/>
          <w:sz w:val="26"/>
          <w:szCs w:val="26"/>
        </w:rPr>
        <w:lastRenderedPageBreak/>
        <w:t>коммунального хозяйства: уборка снега на дорогах и дворовых территориях, освещение города, теплоснабжение, отлов безнадзорных животных, транспортное обслуживание и другие.</w:t>
      </w:r>
    </w:p>
    <w:p w:rsidR="00751930" w:rsidRPr="001024ED" w:rsidRDefault="00FE1C3C" w:rsidP="0044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ED">
        <w:rPr>
          <w:rFonts w:ascii="Times New Roman" w:hAnsi="Times New Roman" w:cs="Times New Roman"/>
          <w:sz w:val="26"/>
          <w:szCs w:val="26"/>
        </w:rPr>
        <w:t>Итого за период с 01.01.2024 по 29.12.2024 Администрацией города рассмотрено 1958 (</w:t>
      </w:r>
      <w:proofErr w:type="spellStart"/>
      <w:r w:rsidRPr="001024ED">
        <w:rPr>
          <w:rFonts w:ascii="Times New Roman" w:hAnsi="Times New Roman" w:cs="Times New Roman"/>
          <w:sz w:val="26"/>
          <w:szCs w:val="26"/>
        </w:rPr>
        <w:t>АППГ</w:t>
      </w:r>
      <w:proofErr w:type="spellEnd"/>
      <w:r w:rsidRPr="001024ED">
        <w:rPr>
          <w:rFonts w:ascii="Times New Roman" w:hAnsi="Times New Roman" w:cs="Times New Roman"/>
          <w:sz w:val="26"/>
          <w:szCs w:val="26"/>
        </w:rPr>
        <w:t>-1477) обращений (сообщений), официально поступивших через все доступные гражданам города источники.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В 2024 году была продолжена работа по предоставлению тружеников города к государственным наградам Российской Федерации, наградам Алтайского края и органов местного самоуправления.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Алтайский край отпраздновал</w:t>
      </w:r>
      <w:r w:rsidRPr="001024ED">
        <w:rPr>
          <w:sz w:val="26"/>
          <w:szCs w:val="26"/>
        </w:rPr>
        <w:t xml:space="preserve"> 70-</w:t>
      </w:r>
      <w:proofErr w:type="spellStart"/>
      <w:r w:rsidRPr="001024ED">
        <w:rPr>
          <w:sz w:val="26"/>
          <w:szCs w:val="26"/>
        </w:rPr>
        <w:t>летие</w:t>
      </w:r>
      <w:proofErr w:type="spellEnd"/>
      <w:r w:rsidRPr="001024ED">
        <w:rPr>
          <w:sz w:val="26"/>
          <w:szCs w:val="26"/>
        </w:rPr>
        <w:t xml:space="preserve"> освоения целинных земель. В соответствии с Указом Губернатора Алтайского края «О награждении памятной медалью «70 лет начала освоения целинных и залежных земель на Алтае» 70 жителей города Новоалтайска награждены данной медалью.</w:t>
      </w:r>
    </w:p>
    <w:p w:rsidR="00751930" w:rsidRPr="00502757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 xml:space="preserve">Почетной грамотой Администрации города Новоалтайска награждены 329 человек, Благодарственным письмом поощрены 342 работников и 8 трудовых и </w:t>
      </w:r>
      <w:r w:rsidRPr="00502757">
        <w:rPr>
          <w:sz w:val="26"/>
          <w:szCs w:val="26"/>
        </w:rPr>
        <w:t>творческих коллективов.</w:t>
      </w:r>
    </w:p>
    <w:p w:rsidR="00502757" w:rsidRDefault="00FE1C3C" w:rsidP="002D2F0A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02757">
        <w:rPr>
          <w:sz w:val="26"/>
          <w:szCs w:val="26"/>
        </w:rPr>
        <w:t xml:space="preserve">Больше всего к награждению представлено работников структурных подразделений </w:t>
      </w:r>
      <w:proofErr w:type="spellStart"/>
      <w:r w:rsidRPr="00502757">
        <w:rPr>
          <w:sz w:val="26"/>
          <w:szCs w:val="26"/>
        </w:rPr>
        <w:t>ОАО</w:t>
      </w:r>
      <w:proofErr w:type="spellEnd"/>
      <w:r w:rsidRPr="00502757">
        <w:rPr>
          <w:sz w:val="26"/>
          <w:szCs w:val="26"/>
        </w:rPr>
        <w:t xml:space="preserve"> «</w:t>
      </w:r>
      <w:proofErr w:type="spellStart"/>
      <w:r w:rsidRPr="00502757">
        <w:rPr>
          <w:sz w:val="26"/>
          <w:szCs w:val="26"/>
        </w:rPr>
        <w:t>РЖД</w:t>
      </w:r>
      <w:proofErr w:type="spellEnd"/>
      <w:r w:rsidRPr="00502757">
        <w:rPr>
          <w:sz w:val="26"/>
          <w:szCs w:val="26"/>
        </w:rPr>
        <w:t xml:space="preserve">», АО «Алтайвагон». </w:t>
      </w:r>
    </w:p>
    <w:p w:rsidR="000F3BC7" w:rsidRPr="002D2F0A" w:rsidRDefault="000F3BC7" w:rsidP="002D2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57">
        <w:rPr>
          <w:rFonts w:ascii="Times New Roman" w:hAnsi="Times New Roman" w:cs="Times New Roman"/>
          <w:sz w:val="26"/>
          <w:szCs w:val="26"/>
        </w:rPr>
        <w:t>Большая работа была проведена комитетом по организации и проведению выборов Президента РФ</w:t>
      </w:r>
      <w:r w:rsidR="002D2F0A">
        <w:rPr>
          <w:rFonts w:ascii="Times New Roman" w:hAnsi="Times New Roman" w:cs="Times New Roman"/>
          <w:sz w:val="26"/>
          <w:szCs w:val="26"/>
        </w:rPr>
        <w:t xml:space="preserve">. </w:t>
      </w:r>
      <w:r w:rsidR="00502757" w:rsidRPr="00502757">
        <w:rPr>
          <w:rFonts w:ascii="Times New Roman" w:hAnsi="Times New Roman" w:cs="Times New Roman"/>
          <w:sz w:val="26"/>
          <w:szCs w:val="26"/>
        </w:rPr>
        <w:t>Был составлен план организационно-технических мероприятий</w:t>
      </w:r>
      <w:r w:rsidR="00502757" w:rsidRPr="0050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757" w:rsidRPr="005027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выборов Президента Российской Федерации</w:t>
      </w:r>
      <w:r w:rsidR="00502757" w:rsidRPr="0050275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</w:t>
      </w:r>
      <w:r w:rsidR="00502757" w:rsidRPr="0050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график выступления твор</w:t>
      </w:r>
      <w:r w:rsidR="002D2F0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коллективов и организации торговых точек</w:t>
      </w:r>
      <w:r w:rsidR="00502757" w:rsidRPr="00502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дни голосования на избирательных участках</w:t>
      </w:r>
      <w:r w:rsidR="005027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1930" w:rsidRPr="001024ED" w:rsidRDefault="00FE1C3C" w:rsidP="00444346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02757">
        <w:rPr>
          <w:sz w:val="26"/>
          <w:szCs w:val="26"/>
        </w:rPr>
        <w:t xml:space="preserve">Комитет по общим вопросам занимается реализацией мероприятий </w:t>
      </w:r>
      <w:r w:rsidRPr="00502757">
        <w:rPr>
          <w:b/>
          <w:bCs/>
          <w:sz w:val="26"/>
          <w:szCs w:val="26"/>
        </w:rPr>
        <w:t>по противодействию коррупции.</w:t>
      </w:r>
      <w:r w:rsidRPr="00502757">
        <w:rPr>
          <w:sz w:val="26"/>
          <w:szCs w:val="26"/>
        </w:rPr>
        <w:t xml:space="preserve"> Постановлением Администрации города Новоалтайска</w:t>
      </w:r>
      <w:r w:rsidRPr="001024ED">
        <w:rPr>
          <w:sz w:val="26"/>
          <w:szCs w:val="26"/>
        </w:rPr>
        <w:t xml:space="preserve"> утвержден план мероприятий по противодействию коррупции в Администрации города Новоалтайска на 2021-2024 годы. Ежеквартально формируются отчеты о ходе реализации мер по противодействию коррупции в органах государственной власти субъектов Российской Федерации и органах местного самоуправления и направляются в отдел по профилактике коррупционных и иных правонарушений Администрации Губернатора и Правительства Алтайского края (система </w:t>
      </w:r>
      <w:proofErr w:type="spellStart"/>
      <w:r w:rsidRPr="001024ED">
        <w:rPr>
          <w:sz w:val="26"/>
          <w:szCs w:val="26"/>
        </w:rPr>
        <w:t>АИС</w:t>
      </w:r>
      <w:proofErr w:type="spellEnd"/>
      <w:r w:rsidRPr="001024ED">
        <w:rPr>
          <w:sz w:val="26"/>
          <w:szCs w:val="26"/>
        </w:rPr>
        <w:t xml:space="preserve"> Мониторинг).                          </w:t>
      </w:r>
    </w:p>
    <w:p w:rsidR="00FE1C3C" w:rsidRPr="002D2F0A" w:rsidRDefault="00FE1C3C" w:rsidP="002D2F0A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Проведено 6 заседаний Совета при Главе города, в ходе которых рассмотрено 22 вопроса.</w:t>
      </w:r>
    </w:p>
    <w:p w:rsidR="00FE1C3C" w:rsidRDefault="00FE1C3C" w:rsidP="002D2F0A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b/>
          <w:bCs/>
          <w:sz w:val="26"/>
          <w:szCs w:val="26"/>
        </w:rPr>
        <w:t>Территориальное общественное самоуправление</w:t>
      </w:r>
      <w:r w:rsidRPr="001024ED">
        <w:rPr>
          <w:sz w:val="26"/>
          <w:szCs w:val="26"/>
        </w:rPr>
        <w:t xml:space="preserve"> в городе осуществляется по территориальному признаку уличными комитетами. В микрорайонах индивидуальной жилой застройки осуществляют свою деятельность 67 председателей уличных комитетов. Актуальными остаются вопросы состояния дорог частного сектора, проблема стихийных свалок, </w:t>
      </w:r>
      <w:proofErr w:type="spellStart"/>
      <w:r w:rsidRPr="001024ED">
        <w:rPr>
          <w:sz w:val="26"/>
          <w:szCs w:val="26"/>
        </w:rPr>
        <w:t>догазификация</w:t>
      </w:r>
      <w:proofErr w:type="spellEnd"/>
      <w:r w:rsidRPr="001024ED">
        <w:rPr>
          <w:sz w:val="26"/>
          <w:szCs w:val="26"/>
        </w:rPr>
        <w:t xml:space="preserve"> секторов индивидуальной жилой застройки, очистка от снега улиц частного сектора. В 2024 году проведены традиционные совещания с председателями уличных комитетов.</w:t>
      </w:r>
    </w:p>
    <w:p w:rsidR="00FE1C3C" w:rsidRDefault="00FE1C3C" w:rsidP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 xml:space="preserve">В 2024 году работа Администрации города была сосредоточена на обеспечении своевременного и достоверного </w:t>
      </w:r>
      <w:r w:rsidRPr="00FE1C3C">
        <w:rPr>
          <w:b/>
          <w:sz w:val="26"/>
          <w:szCs w:val="26"/>
        </w:rPr>
        <w:t>информирования жителей</w:t>
      </w:r>
      <w:r w:rsidRPr="001024ED">
        <w:rPr>
          <w:sz w:val="26"/>
          <w:szCs w:val="26"/>
        </w:rPr>
        <w:t xml:space="preserve"> Новоалтайска о деятельности Администрации и Главы города. Для этого использовались различные каналы: официальный сайт города, городская газета «Наш Новоалтайск», а также взаимодействие с краевыми средствами массовой информации и официальные группы Администрации в социальных сетях «</w:t>
      </w:r>
      <w:proofErr w:type="spellStart"/>
      <w:r w:rsidRPr="001024ED">
        <w:rPr>
          <w:sz w:val="26"/>
          <w:szCs w:val="26"/>
        </w:rPr>
        <w:t>ВКонтакте</w:t>
      </w:r>
      <w:proofErr w:type="spellEnd"/>
      <w:r w:rsidRPr="001024ED">
        <w:rPr>
          <w:sz w:val="26"/>
          <w:szCs w:val="26"/>
        </w:rPr>
        <w:t>» и «Одноклассники».</w:t>
      </w:r>
    </w:p>
    <w:p w:rsidR="00751930" w:rsidRPr="001024ED" w:rsidRDefault="00FE1C3C" w:rsidP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В городской газете «Наш Новоалтайск» было опубликовано 221 статья. В социальных сетях администрации города вышло 868 публикаций, а на официальном сайте — 1427.</w:t>
      </w:r>
    </w:p>
    <w:p w:rsidR="000F3BC7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lastRenderedPageBreak/>
        <w:t>Также в 2024 году завершилась работа по подключению к системе «</w:t>
      </w:r>
      <w:proofErr w:type="spellStart"/>
      <w:r w:rsidRPr="001024ED">
        <w:rPr>
          <w:sz w:val="26"/>
          <w:szCs w:val="26"/>
        </w:rPr>
        <w:t>Госпаблики</w:t>
      </w:r>
      <w:proofErr w:type="spellEnd"/>
      <w:r w:rsidRPr="001024ED">
        <w:rPr>
          <w:sz w:val="26"/>
          <w:szCs w:val="26"/>
        </w:rPr>
        <w:t xml:space="preserve">» групп в социальных сетях учреждений культуры, образования, спорта и </w:t>
      </w:r>
      <w:proofErr w:type="spellStart"/>
      <w:r w:rsidRPr="001024ED">
        <w:rPr>
          <w:sz w:val="26"/>
          <w:szCs w:val="26"/>
        </w:rPr>
        <w:t>МУП</w:t>
      </w:r>
      <w:proofErr w:type="spellEnd"/>
      <w:r w:rsidRPr="001024ED">
        <w:rPr>
          <w:sz w:val="26"/>
          <w:szCs w:val="26"/>
        </w:rPr>
        <w:t xml:space="preserve"> «Новоалтайские тепловые сети». 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К кабинету Администрации города в «</w:t>
      </w:r>
      <w:proofErr w:type="spellStart"/>
      <w:r w:rsidRPr="001024ED">
        <w:rPr>
          <w:sz w:val="26"/>
          <w:szCs w:val="26"/>
        </w:rPr>
        <w:t>Госпабликах</w:t>
      </w:r>
      <w:proofErr w:type="spellEnd"/>
      <w:r w:rsidRPr="001024ED">
        <w:rPr>
          <w:sz w:val="26"/>
          <w:szCs w:val="26"/>
        </w:rPr>
        <w:t xml:space="preserve">» подключено 53 группы. Эта информационная система предназначена для работы </w:t>
      </w:r>
      <w:proofErr w:type="gramStart"/>
      <w:r w:rsidRPr="001024ED">
        <w:rPr>
          <w:sz w:val="26"/>
          <w:szCs w:val="26"/>
        </w:rPr>
        <w:t>с</w:t>
      </w:r>
      <w:proofErr w:type="gramEnd"/>
      <w:r w:rsidRPr="001024ED">
        <w:rPr>
          <w:sz w:val="26"/>
          <w:szCs w:val="26"/>
        </w:rPr>
        <w:t xml:space="preserve"> </w:t>
      </w:r>
      <w:proofErr w:type="gramStart"/>
      <w:r w:rsidRPr="001024ED">
        <w:rPr>
          <w:sz w:val="26"/>
          <w:szCs w:val="26"/>
        </w:rPr>
        <w:t>официальными</w:t>
      </w:r>
      <w:proofErr w:type="gramEnd"/>
      <w:r w:rsidRPr="001024ED">
        <w:rPr>
          <w:sz w:val="26"/>
          <w:szCs w:val="26"/>
        </w:rPr>
        <w:t xml:space="preserve"> аккаунтами, а её куратором является Центр управления регионом Алтайского края.</w:t>
      </w:r>
    </w:p>
    <w:p w:rsidR="00751930" w:rsidRPr="001024ED" w:rsidRDefault="000F3BC7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E1C3C" w:rsidRPr="001024ED">
        <w:rPr>
          <w:sz w:val="26"/>
          <w:szCs w:val="26"/>
        </w:rPr>
        <w:t xml:space="preserve">едется официальная страница Главы города в </w:t>
      </w:r>
      <w:proofErr w:type="spellStart"/>
      <w:r w:rsidR="00FE1C3C" w:rsidRPr="001024ED">
        <w:rPr>
          <w:sz w:val="26"/>
          <w:szCs w:val="26"/>
        </w:rPr>
        <w:t>Телеграм</w:t>
      </w:r>
      <w:proofErr w:type="spellEnd"/>
      <w:r w:rsidR="00FE1C3C" w:rsidRPr="001024ED">
        <w:rPr>
          <w:sz w:val="26"/>
          <w:szCs w:val="26"/>
        </w:rPr>
        <w:t>-канале. Количество подписчиков в официальных группах Администрации и Главы города продолжает расти. На конец декабря 2024 года количество подписчиков в «</w:t>
      </w:r>
      <w:proofErr w:type="spellStart"/>
      <w:r w:rsidR="00FE1C3C" w:rsidRPr="001024ED">
        <w:rPr>
          <w:sz w:val="26"/>
          <w:szCs w:val="26"/>
        </w:rPr>
        <w:t>ВКонтакте</w:t>
      </w:r>
      <w:proofErr w:type="spellEnd"/>
      <w:r w:rsidR="00FE1C3C" w:rsidRPr="001024ED">
        <w:rPr>
          <w:sz w:val="26"/>
          <w:szCs w:val="26"/>
        </w:rPr>
        <w:t>» достигло 7200 человек, а в «Одноклассниках» — 3400.</w:t>
      </w:r>
    </w:p>
    <w:p w:rsidR="00751930" w:rsidRPr="001024ED" w:rsidRDefault="00FE1C3C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24ED">
        <w:rPr>
          <w:sz w:val="26"/>
          <w:szCs w:val="26"/>
        </w:rPr>
        <w:t>В течение 2024 года было отработано 1510 инцидентов, поступивших через систему мониторинга «Инцидент менеджмент» Центра управления регионом.</w:t>
      </w:r>
    </w:p>
    <w:p w:rsidR="00FE1C3C" w:rsidRPr="002D2F0A" w:rsidRDefault="00FE1C3C" w:rsidP="002D2F0A">
      <w:pPr>
        <w:pStyle w:val="aff1"/>
        <w:spacing w:before="0" w:beforeAutospacing="0" w:after="0" w:afterAutospacing="0"/>
        <w:ind w:firstLine="708"/>
        <w:jc w:val="both"/>
        <w:rPr>
          <w:sz w:val="26"/>
          <w:szCs w:val="26"/>
          <w:highlight w:val="white"/>
        </w:rPr>
      </w:pPr>
      <w:r w:rsidRPr="001024ED">
        <w:rPr>
          <w:sz w:val="26"/>
          <w:szCs w:val="26"/>
        </w:rPr>
        <w:t xml:space="preserve">Продолжена работа по опубликованию муниципальных нормативных правовых актов в сборнике «Вестник муниципального образования города Новоалтайска». </w:t>
      </w:r>
    </w:p>
    <w:p w:rsidR="002D2F0A" w:rsidRDefault="002D2F0A" w:rsidP="0010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4ED" w:rsidRPr="001024ED" w:rsidRDefault="001024ED" w:rsidP="0010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</w:t>
      </w:r>
      <w:r w:rsidRPr="00102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отдела информатизации</w:t>
      </w: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осуществлялась в соответствии с муниципальной программой «Информатизация органов местного самоуправления города Новоалтайска на 2022-2025 годы». </w:t>
      </w:r>
    </w:p>
    <w:p w:rsidR="001024ED" w:rsidRPr="001024ED" w:rsidRDefault="001024ED" w:rsidP="0010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данной программы были </w:t>
      </w:r>
      <w:r w:rsidR="00192AB1"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реализованы</w:t>
      </w: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по развитию систем информационной безопасности, переходу на использование отечественного программного обеспечения, а также осуществлено </w:t>
      </w:r>
      <w:r w:rsidR="00192AB1"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обновление</w:t>
      </w: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парка компьютерной техники.</w:t>
      </w:r>
    </w:p>
    <w:p w:rsidR="001024ED" w:rsidRPr="001024ED" w:rsidRDefault="001024ED" w:rsidP="0010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удалось полностью перевести на отечественное программное обеспечение 50% рабочих мест, а также привести в соответствии с требованиями по обеспечению информационной безопасности при взаимодействии с «Оператора электронного правительства Алтайского края» и «Министерства цифрового развития и связи Алтайского края» через системы обмена информацией 30% рабочих мест.</w:t>
      </w:r>
    </w:p>
    <w:p w:rsidR="001024ED" w:rsidRPr="001024ED" w:rsidRDefault="001024ED" w:rsidP="0010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 2024 году было проведено обследование и разработка всех необходимых документов в области информационной безопасности, приобретено программное обеспечение и программно-аппаратные комплексы средств защиты информации для обеспечения безопасного взаимодействия между </w:t>
      </w:r>
      <w:r w:rsidR="000F3B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подведомственными комитетами и А</w:t>
      </w: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 города Новоалтайска с использованием шифрованных каналов связи во избежание перехвата передаваемых данных между подведомственными отделами и комитетами.</w:t>
      </w:r>
      <w:proofErr w:type="gramEnd"/>
    </w:p>
    <w:p w:rsidR="001024ED" w:rsidRPr="001024ED" w:rsidRDefault="001024ED" w:rsidP="0010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Осуществлялась плановая работа по поддержанию по обслуживанию сетей передачи данных, серверного оборудования, автоматизированных рабочих мест и и</w:t>
      </w:r>
      <w:r w:rsidR="000F3B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периферийного оборудования, и</w:t>
      </w: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сходя из целей и задач отдела.</w:t>
      </w:r>
    </w:p>
    <w:p w:rsidR="00FE1C3C" w:rsidRPr="00FE1C3C" w:rsidRDefault="001024ED" w:rsidP="00FE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постоянно растущей потребностью и увеличением количества проводимых совещаний в режиме видеоконференцсвязи сотрудниками отдела информатизации оказывается постоянная техническая поддержка в организации и проведении видеоконференций, </w:t>
      </w:r>
      <w:proofErr w:type="spellStart"/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вебинаров</w:t>
      </w:r>
      <w:proofErr w:type="spellEnd"/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различным направлениям, а также был переоборудован</w:t>
      </w:r>
      <w:r w:rsidR="000F3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техникой</w:t>
      </w:r>
      <w:r w:rsidRPr="00102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конференц-зал.</w:t>
      </w:r>
    </w:p>
    <w:p w:rsidR="00751930" w:rsidRPr="00FE1C3C" w:rsidRDefault="00FE1C3C" w:rsidP="00FE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C3C">
        <w:rPr>
          <w:rFonts w:ascii="Times New Roman" w:hAnsi="Times New Roman" w:cs="Times New Roman"/>
          <w:sz w:val="26"/>
          <w:szCs w:val="26"/>
        </w:rPr>
        <w:t>Работа комитета по общим вопросам направлена на организацию четкого слаженного рабочего процесса Администрации города и</w:t>
      </w:r>
      <w:r w:rsidR="001024ED" w:rsidRPr="00FE1C3C">
        <w:rPr>
          <w:rFonts w:ascii="Times New Roman" w:hAnsi="Times New Roman" w:cs="Times New Roman"/>
          <w:sz w:val="26"/>
          <w:szCs w:val="26"/>
        </w:rPr>
        <w:t xml:space="preserve"> взаимодействие с населением.</w:t>
      </w:r>
    </w:p>
    <w:p w:rsidR="002D2F0A" w:rsidRDefault="002D2F0A" w:rsidP="00FE1C3C">
      <w:pPr>
        <w:pStyle w:val="aff1"/>
        <w:spacing w:before="0" w:beforeAutospacing="0" w:after="0" w:afterAutospacing="0"/>
        <w:jc w:val="both"/>
        <w:rPr>
          <w:sz w:val="26"/>
          <w:szCs w:val="26"/>
        </w:rPr>
      </w:pPr>
    </w:p>
    <w:p w:rsidR="00751930" w:rsidRPr="001024ED" w:rsidRDefault="00FE1C3C" w:rsidP="00FE1C3C">
      <w:pPr>
        <w:pStyle w:val="aff1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  <w:r w:rsidRPr="001024ED">
        <w:rPr>
          <w:sz w:val="26"/>
          <w:szCs w:val="26"/>
        </w:rPr>
        <w:br/>
        <w:t xml:space="preserve">Заместитель главы Администрации города                             </w:t>
      </w:r>
      <w:r>
        <w:rPr>
          <w:sz w:val="26"/>
          <w:szCs w:val="26"/>
        </w:rPr>
        <w:t xml:space="preserve">                     </w:t>
      </w:r>
      <w:r w:rsidRPr="001024ED">
        <w:rPr>
          <w:sz w:val="26"/>
          <w:szCs w:val="26"/>
        </w:rPr>
        <w:t xml:space="preserve">    </w:t>
      </w:r>
      <w:proofErr w:type="spellStart"/>
      <w:r w:rsidRPr="001024ED">
        <w:rPr>
          <w:sz w:val="26"/>
          <w:szCs w:val="26"/>
        </w:rPr>
        <w:t>Н.В</w:t>
      </w:r>
      <w:proofErr w:type="spellEnd"/>
      <w:r w:rsidRPr="001024ED">
        <w:rPr>
          <w:sz w:val="26"/>
          <w:szCs w:val="26"/>
        </w:rPr>
        <w:t xml:space="preserve">. Щепина </w:t>
      </w:r>
    </w:p>
    <w:p w:rsidR="00751930" w:rsidRPr="001024ED" w:rsidRDefault="00751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51930" w:rsidRPr="001024ED" w:rsidSect="00FE1C3C">
      <w:pgSz w:w="11906" w:h="16838"/>
      <w:pgMar w:top="964" w:right="794" w:bottom="964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30" w:rsidRDefault="00FE1C3C">
      <w:pPr>
        <w:spacing w:after="0" w:line="240" w:lineRule="auto"/>
      </w:pPr>
      <w:r>
        <w:separator/>
      </w:r>
    </w:p>
  </w:endnote>
  <w:endnote w:type="continuationSeparator" w:id="0">
    <w:p w:rsidR="00751930" w:rsidRDefault="00FE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30" w:rsidRDefault="00FE1C3C">
      <w:pPr>
        <w:spacing w:after="0" w:line="240" w:lineRule="auto"/>
      </w:pPr>
      <w:r>
        <w:separator/>
      </w:r>
    </w:p>
  </w:footnote>
  <w:footnote w:type="continuationSeparator" w:id="0">
    <w:p w:rsidR="00751930" w:rsidRDefault="00FE1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30"/>
    <w:rsid w:val="000F3BC7"/>
    <w:rsid w:val="001024ED"/>
    <w:rsid w:val="00192AB1"/>
    <w:rsid w:val="002D2F0A"/>
    <w:rsid w:val="00444346"/>
    <w:rsid w:val="00502757"/>
    <w:rsid w:val="00751930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03CA-3C6E-4BA7-8228-88BB9FC3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ЕАКолпакова</dc:creator>
  <cp:lastModifiedBy>ЕАКолпакова</cp:lastModifiedBy>
  <cp:revision>42</cp:revision>
  <cp:lastPrinted>2025-01-20T09:33:00Z</cp:lastPrinted>
  <dcterms:created xsi:type="dcterms:W3CDTF">2024-01-09T04:29:00Z</dcterms:created>
  <dcterms:modified xsi:type="dcterms:W3CDTF">2025-01-23T04:39:00Z</dcterms:modified>
</cp:coreProperties>
</file>