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93" w:rsidRDefault="00C36325" w:rsidP="00154A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81293" w:rsidRDefault="00925454" w:rsidP="00154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54">
        <w:rPr>
          <w:rFonts w:ascii="Times New Roman" w:hAnsi="Times New Roman" w:cs="Times New Roman"/>
          <w:b/>
          <w:sz w:val="28"/>
          <w:szCs w:val="28"/>
        </w:rPr>
        <w:t>Отчет о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25454">
        <w:rPr>
          <w:rFonts w:ascii="Times New Roman" w:hAnsi="Times New Roman" w:cs="Times New Roman"/>
          <w:b/>
          <w:sz w:val="28"/>
          <w:szCs w:val="28"/>
        </w:rPr>
        <w:t>комитета по управлению Белоярским микрорайоном за 2024 год</w:t>
      </w:r>
    </w:p>
    <w:p w:rsidR="00881293" w:rsidRDefault="00881293" w:rsidP="00154A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1293" w:rsidRDefault="00C363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На территории Белоярского микрорайона вместе с микрорайоном Токарево проживает более 14 тыс. населения. Протяженность дорог составляет более 110 км. Площадь двух микрорайонов (Белоярский и Токарево) составляет - 16 тыс.м2. На территориях 2-х микрорайонов располагается  более 3 тыс. домовладений.</w:t>
      </w:r>
    </w:p>
    <w:p w:rsidR="00881293" w:rsidRDefault="00C36325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Благоустройство Белоярского микрорайона является одной из основных задач Комитета. </w:t>
      </w:r>
    </w:p>
    <w:p w:rsidR="00881293" w:rsidRDefault="00C36325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 в Белоярском микрорайоне были выполнены существенные работы по улучшению жизнеобеспечения жителей. Так, жители улиц 2-я Набережная, Драничникова, ул. Республики частично ул. Геологов получили уличное освещение общей протяженностью 2,17 км.  Работы по освещению улиц будет постепенно продолжаться. В планах Администрации</w:t>
      </w:r>
      <w:r w:rsidR="0065597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на 2025 год освещение улицы Ползунова. </w:t>
      </w:r>
    </w:p>
    <w:p w:rsidR="00881293" w:rsidRDefault="00C36325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Закончены работы по догазификации в Белоярском и Токаревском микрорайонах. В настоящее время жители микрорайонов подключают свои домовладения к природному газу.</w:t>
      </w:r>
    </w:p>
    <w:p w:rsidR="00881293" w:rsidRDefault="00C36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бюджета  2024 года, согласно полномочий Комитета Администрации города Новоалтайска по управлению Белоярским микрорайоном поводились конкурсные процедуры по следующим видам работ:</w:t>
      </w:r>
    </w:p>
    <w:p w:rsidR="00881293" w:rsidRDefault="00C36325">
      <w:pPr>
        <w:pStyle w:val="afa"/>
        <w:numPr>
          <w:ilvl w:val="0"/>
          <w:numId w:val="1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Летнее содержание дорог (грейдирование, отсыпка щебнем).</w:t>
      </w:r>
    </w:p>
    <w:p w:rsidR="00881293" w:rsidRDefault="00C36325">
      <w:pPr>
        <w:pStyle w:val="afa"/>
        <w:numPr>
          <w:ilvl w:val="0"/>
          <w:numId w:val="1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Зимнее содержание дорог (очистка от снега).</w:t>
      </w:r>
    </w:p>
    <w:p w:rsidR="00881293" w:rsidRDefault="00C36325">
      <w:pPr>
        <w:pStyle w:val="afa"/>
        <w:numPr>
          <w:ilvl w:val="0"/>
          <w:numId w:val="1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мест захоронения. </w:t>
      </w:r>
    </w:p>
    <w:p w:rsidR="00881293" w:rsidRDefault="00C36325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за летний период 2024 года произведены работы по содержанию проезжей части дорог на общую сумму 4181,65 рублей. Прогрейдировано 50 км дорог. Произведен ремонт участков проезжей части дорог с отсыпкой щебнем 2,9 км по следующим улицам: 2-я Набережная, 2-я Школьная, 2-я Луговая, Некрасовская,  2-я Береговая, Республики, Цветочная, Стахановская, 2-я Лесная, Драничникова, 2-я Интернациональная, 2-я Заводская, М.Расковой, 2-я Лесная, пер. Кулундинский, Перфишина.</w:t>
      </w:r>
    </w:p>
    <w:p w:rsidR="00881293" w:rsidRDefault="00655979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r w:rsidR="00C36325">
        <w:rPr>
          <w:rFonts w:ascii="Times New Roman" w:eastAsia="Times New Roman" w:hAnsi="Times New Roman" w:cs="Times New Roman"/>
          <w:sz w:val="28"/>
        </w:rPr>
        <w:t xml:space="preserve">Произведен ремонт участков проезжей части дорог с укладкой асфальтового покрытия по автобусным маршрутам по улицам Белоярская, Республики, Пушкинская протяженностью 1,5 км. </w:t>
      </w:r>
    </w:p>
    <w:p w:rsidR="00881293" w:rsidRDefault="00655979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6325">
        <w:rPr>
          <w:rFonts w:ascii="Times New Roman" w:hAnsi="Times New Roman" w:cs="Times New Roman"/>
          <w:sz w:val="28"/>
          <w:szCs w:val="28"/>
        </w:rPr>
        <w:t xml:space="preserve">На  Белоярском кладбище  были выполнены работы по расчистке новой территории для увеличения мест захоронений. В течение летнего периода на территориях Белоярского и Токаревского кладбищ  осуществлялись работы по вывозу мусора, спилу аварийных деревьев, выравниванию дорог внутри кладбищ путем грейдирования. </w:t>
      </w:r>
    </w:p>
    <w:p w:rsidR="00881293" w:rsidRDefault="00655979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325">
        <w:rPr>
          <w:rFonts w:ascii="Times New Roman" w:hAnsi="Times New Roman" w:cs="Times New Roman"/>
          <w:sz w:val="28"/>
          <w:szCs w:val="28"/>
        </w:rPr>
        <w:t xml:space="preserve">Продолжались работы по ликвидации стихийных свалок на территории микрорайона. Собрано и вывезено на полигон 1035 м3 мусора. </w:t>
      </w:r>
    </w:p>
    <w:p w:rsidR="00881293" w:rsidRDefault="00C3632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«Обеспечение пожарной безопасности» в весенне-летний и осенний пожароопасный период проводилась опашка минерализованных полос в границах примыкания жилой застройки к лесным и степным зонам на территории Белоярского, Токаревского микрорайонов и станции Боровиха. В целях пожарной безопасности по просьбе жителей ул. 2-я Лесная (микрорайон Боярка), улицы Ленинская (микрорайон Токарево), ул. 2-я Стахановская была скошена трава на территориях общего пользования площадью 5000 м2. </w:t>
      </w:r>
    </w:p>
    <w:p w:rsidR="00881293" w:rsidRDefault="00C36325">
      <w:pPr>
        <w:spacing w:after="0" w:line="36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Белоярского микрорайона регулярно специалистами Комитета проводятся рейды по выявлению нарушения </w:t>
      </w:r>
      <w:r w:rsidR="00655979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655979">
        <w:rPr>
          <w:rFonts w:ascii="Times New Roman" w:hAnsi="Times New Roman" w:cs="Times New Roman"/>
          <w:sz w:val="28"/>
          <w:szCs w:val="28"/>
        </w:rPr>
        <w:t xml:space="preserve"> территории города Новоалтайска</w:t>
      </w:r>
      <w:r>
        <w:rPr>
          <w:rFonts w:ascii="Times New Roman" w:hAnsi="Times New Roman" w:cs="Times New Roman"/>
          <w:sz w:val="28"/>
          <w:szCs w:val="28"/>
        </w:rPr>
        <w:t>. В весенне-летний и осенний период вынесено 39 Предостережений о недопустимости нарушения обязательных требований, установленных Правилами благоустройства территории города Новоалтайска.</w:t>
      </w:r>
    </w:p>
    <w:p w:rsidR="00881293" w:rsidRDefault="00C36325">
      <w:pPr>
        <w:spacing w:after="0" w:line="360" w:lineRule="auto"/>
        <w:ind w:left="-284"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 года было проведено 4 совещания с председателями уличных  Комитетов. На совещаниях рассматривались вопросы пожарной безопасности, организации пропуска паводковых и талых вод, благоустройство территории микрорайона. После каждого совещания с председателями уличных комитетов проводится учеба по гражданской обороне и защите от чрезвычайных ситуаций природного и техногенного характера в учебно - консультационном пункте при Комитете.</w:t>
      </w:r>
    </w:p>
    <w:p w:rsidR="00881293" w:rsidRDefault="00C36325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Белоярским микрорайоном активно принимал участие в месячн</w:t>
      </w:r>
      <w:r w:rsidR="00655979">
        <w:rPr>
          <w:rFonts w:ascii="Times New Roman" w:hAnsi="Times New Roman" w:cs="Times New Roman"/>
          <w:sz w:val="28"/>
          <w:szCs w:val="28"/>
        </w:rPr>
        <w:t>ике пожилого человека. В течение</w:t>
      </w:r>
      <w:r>
        <w:rPr>
          <w:rFonts w:ascii="Times New Roman" w:hAnsi="Times New Roman" w:cs="Times New Roman"/>
          <w:sz w:val="28"/>
          <w:szCs w:val="28"/>
        </w:rPr>
        <w:t xml:space="preserve"> месячника велся прием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 пожилого возраста. В октябре на празднике было вручено пять благодарственных писем от Комитета Администрации города Новоалтайска по управлению Белоярским микрорайоном самым активным волонтерам «серебряного» возраста, </w:t>
      </w:r>
      <w:r w:rsidR="00655979">
        <w:rPr>
          <w:rFonts w:ascii="Times New Roman" w:hAnsi="Times New Roman" w:cs="Times New Roman"/>
          <w:sz w:val="28"/>
          <w:szCs w:val="28"/>
        </w:rPr>
        <w:t>которые оказывают помощь военнослужащим</w:t>
      </w:r>
      <w:r>
        <w:rPr>
          <w:rFonts w:ascii="Times New Roman" w:hAnsi="Times New Roman" w:cs="Times New Roman"/>
          <w:sz w:val="28"/>
          <w:szCs w:val="28"/>
        </w:rPr>
        <w:t xml:space="preserve"> в зоне СВО.  Спонсор - ИП Негодяева предоставила для чаепития пожилых гостей  вкусную выпечку и большой праздничный торт.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1293" w:rsidRDefault="00C3632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 задачами Комитета на 2025 год остаются:</w:t>
      </w:r>
    </w:p>
    <w:p w:rsidR="00881293" w:rsidRDefault="00C3632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работ по благоустройству территории микрорайона.</w:t>
      </w:r>
    </w:p>
    <w:p w:rsidR="00881293" w:rsidRDefault="00C3632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Зимнее и летнее содержание дорог.</w:t>
      </w:r>
    </w:p>
    <w:p w:rsidR="00881293" w:rsidRDefault="00C3632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населением по вопросам озеленения и санитарного состояния  домовых и придомовых земельных участков в надлежащем состоянии.  </w:t>
      </w:r>
    </w:p>
    <w:p w:rsidR="00881293" w:rsidRDefault="00881293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93" w:rsidRDefault="00655979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 к</w:t>
      </w:r>
      <w:r w:rsidR="00C36325">
        <w:rPr>
          <w:rFonts w:ascii="Times New Roman" w:eastAsia="Times New Roman" w:hAnsi="Times New Roman" w:cs="Times New Roman"/>
          <w:sz w:val="28"/>
          <w:szCs w:val="28"/>
        </w:rPr>
        <w:t xml:space="preserve">омитета </w:t>
      </w:r>
      <w:r w:rsidR="00C36325">
        <w:rPr>
          <w:rFonts w:ascii="Times New Roman" w:eastAsia="Times New Roman" w:hAnsi="Times New Roman" w:cs="Times New Roman"/>
          <w:sz w:val="28"/>
          <w:szCs w:val="28"/>
        </w:rPr>
        <w:tab/>
      </w:r>
      <w:r w:rsidR="00C36325">
        <w:rPr>
          <w:rFonts w:ascii="Times New Roman" w:eastAsia="Times New Roman" w:hAnsi="Times New Roman" w:cs="Times New Roman"/>
          <w:sz w:val="28"/>
          <w:szCs w:val="28"/>
        </w:rPr>
        <w:tab/>
      </w:r>
      <w:r w:rsidR="00C36325">
        <w:rPr>
          <w:rFonts w:ascii="Times New Roman" w:eastAsia="Times New Roman" w:hAnsi="Times New Roman" w:cs="Times New Roman"/>
          <w:sz w:val="28"/>
          <w:szCs w:val="28"/>
        </w:rPr>
        <w:tab/>
      </w:r>
      <w:r w:rsidR="00C36325">
        <w:rPr>
          <w:rFonts w:ascii="Times New Roman" w:eastAsia="Times New Roman" w:hAnsi="Times New Roman" w:cs="Times New Roman"/>
          <w:sz w:val="28"/>
          <w:szCs w:val="28"/>
        </w:rPr>
        <w:tab/>
      </w:r>
      <w:r w:rsidR="00C36325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36325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325">
        <w:rPr>
          <w:rFonts w:ascii="Times New Roman" w:eastAsia="Times New Roman" w:hAnsi="Times New Roman" w:cs="Times New Roman"/>
          <w:sz w:val="28"/>
          <w:szCs w:val="28"/>
        </w:rPr>
        <w:t>Курносова</w:t>
      </w:r>
    </w:p>
    <w:p w:rsidR="00881293" w:rsidRDefault="00C3632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6559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22.01.2025 г.</w:t>
      </w:r>
    </w:p>
    <w:p w:rsidR="00881293" w:rsidRDefault="0088129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81293">
      <w:pgSz w:w="11906" w:h="16838"/>
      <w:pgMar w:top="425" w:right="566" w:bottom="68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FF" w:rsidRDefault="00DF04FF">
      <w:pPr>
        <w:spacing w:line="240" w:lineRule="auto"/>
      </w:pPr>
      <w:r>
        <w:separator/>
      </w:r>
    </w:p>
  </w:endnote>
  <w:endnote w:type="continuationSeparator" w:id="0">
    <w:p w:rsidR="00DF04FF" w:rsidRDefault="00DF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FF" w:rsidRDefault="00DF04FF">
      <w:pPr>
        <w:spacing w:after="0"/>
      </w:pPr>
      <w:r>
        <w:separator/>
      </w:r>
    </w:p>
  </w:footnote>
  <w:footnote w:type="continuationSeparator" w:id="0">
    <w:p w:rsidR="00DF04FF" w:rsidRDefault="00DF04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08B"/>
    <w:multiLevelType w:val="hybridMultilevel"/>
    <w:tmpl w:val="A74A2F44"/>
    <w:lvl w:ilvl="0" w:tplc="A99EBD0E">
      <w:start w:val="1"/>
      <w:numFmt w:val="decimal"/>
      <w:lvlText w:val="%1."/>
      <w:lvlJc w:val="left"/>
    </w:lvl>
    <w:lvl w:ilvl="1" w:tplc="5060C61E">
      <w:start w:val="1"/>
      <w:numFmt w:val="lowerLetter"/>
      <w:lvlText w:val="%2."/>
      <w:lvlJc w:val="left"/>
      <w:pPr>
        <w:ind w:left="1440" w:hanging="360"/>
      </w:pPr>
    </w:lvl>
    <w:lvl w:ilvl="2" w:tplc="E9BC8896">
      <w:start w:val="1"/>
      <w:numFmt w:val="lowerRoman"/>
      <w:lvlText w:val="%3."/>
      <w:lvlJc w:val="right"/>
      <w:pPr>
        <w:ind w:left="2160" w:hanging="180"/>
      </w:pPr>
    </w:lvl>
    <w:lvl w:ilvl="3" w:tplc="7BF25E48">
      <w:start w:val="1"/>
      <w:numFmt w:val="decimal"/>
      <w:lvlText w:val="%4."/>
      <w:lvlJc w:val="left"/>
      <w:pPr>
        <w:ind w:left="2880" w:hanging="360"/>
      </w:pPr>
    </w:lvl>
    <w:lvl w:ilvl="4" w:tplc="4768EF90">
      <w:start w:val="1"/>
      <w:numFmt w:val="lowerLetter"/>
      <w:lvlText w:val="%5."/>
      <w:lvlJc w:val="left"/>
      <w:pPr>
        <w:ind w:left="3600" w:hanging="360"/>
      </w:pPr>
    </w:lvl>
    <w:lvl w:ilvl="5" w:tplc="0E2CF1C6">
      <w:start w:val="1"/>
      <w:numFmt w:val="lowerRoman"/>
      <w:lvlText w:val="%6."/>
      <w:lvlJc w:val="right"/>
      <w:pPr>
        <w:ind w:left="4320" w:hanging="180"/>
      </w:pPr>
    </w:lvl>
    <w:lvl w:ilvl="6" w:tplc="BCE0803E">
      <w:start w:val="1"/>
      <w:numFmt w:val="decimal"/>
      <w:lvlText w:val="%7."/>
      <w:lvlJc w:val="left"/>
      <w:pPr>
        <w:ind w:left="5040" w:hanging="360"/>
      </w:pPr>
    </w:lvl>
    <w:lvl w:ilvl="7" w:tplc="71BA5D1C">
      <w:start w:val="1"/>
      <w:numFmt w:val="lowerLetter"/>
      <w:lvlText w:val="%8."/>
      <w:lvlJc w:val="left"/>
      <w:pPr>
        <w:ind w:left="5760" w:hanging="360"/>
      </w:pPr>
    </w:lvl>
    <w:lvl w:ilvl="8" w:tplc="662294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93"/>
    <w:rsid w:val="00154A9A"/>
    <w:rsid w:val="00655979"/>
    <w:rsid w:val="00881293"/>
    <w:rsid w:val="00925454"/>
    <w:rsid w:val="00C36325"/>
    <w:rsid w:val="00D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99F5"/>
  <w15:docId w15:val="{97381F8F-844A-4230-B0D0-2CC54FA6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A0CFC39-9414-4731-A0B6-A04ECACADC9B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Власов Андрей Сергеевич</cp:lastModifiedBy>
  <cp:revision>5</cp:revision>
  <dcterms:created xsi:type="dcterms:W3CDTF">2025-01-30T09:01:00Z</dcterms:created>
  <dcterms:modified xsi:type="dcterms:W3CDTF">2025-02-04T14:31:00Z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AC08DC016E0445C39832492AA6D304E4_12</vt:lpwstr>
  </property>
</Properties>
</file>