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tabs>
          <w:tab w:val="left" w:leader="none" w:pos="708"/>
          <w:tab w:val="left" w:leader="none" w:pos="6521"/>
        </w:tabs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Утверждаю: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8"/>
        <w:pBdr/>
        <w:tabs>
          <w:tab w:val="left" w:leader="none" w:pos="708"/>
          <w:tab w:val="left" w:leader="none" w:pos="6521"/>
        </w:tabs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Глава  </w:t>
      </w:r>
      <w:r>
        <w:rPr>
          <w:b/>
          <w:sz w:val="26"/>
          <w:szCs w:val="26"/>
        </w:rPr>
        <w:t xml:space="preserve">города</w:t>
      </w:r>
      <w:r>
        <w:rPr>
          <w:b/>
          <w:sz w:val="26"/>
          <w:szCs w:val="26"/>
        </w:rPr>
        <w:t xml:space="preserve"> Новоалтайска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8"/>
        <w:pBdr/>
        <w:tabs>
          <w:tab w:val="left" w:leader="none" w:pos="708"/>
          <w:tab w:val="left" w:leader="none" w:pos="6600"/>
          <w:tab w:val="right" w:leader="none" w:pos="10064"/>
        </w:tabs>
        <w:spacing/>
        <w:ind w:firstLine="708" w:left="3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_________</w:t>
      </w:r>
      <w:r>
        <w:rPr>
          <w:b/>
          <w:sz w:val="26"/>
          <w:szCs w:val="26"/>
        </w:rPr>
        <w:t xml:space="preserve">_____________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В.Г. Бодунов</w:t>
      </w:r>
      <w:r>
        <w:rPr>
          <w:b/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pBdr/>
        <w:tabs>
          <w:tab w:val="left" w:leader="none" w:pos="6804"/>
        </w:tabs>
        <w:spacing/>
        <w:ind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pBdr/>
        <w:tabs>
          <w:tab w:val="left" w:leader="none" w:pos="6663"/>
        </w:tabs>
        <w:spacing/>
        <w:ind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Календарный план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pBdr/>
        <w:tabs>
          <w:tab w:val="left" w:leader="none" w:pos="6663"/>
        </w:tabs>
        <w:spacing/>
        <w:ind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мероприятий, </w:t>
      </w:r>
      <w:r>
        <w:rPr>
          <w:b/>
          <w:sz w:val="26"/>
          <w:szCs w:val="26"/>
        </w:rPr>
        <w:t xml:space="preserve">проводимых комитетами и отделами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pBdr/>
        <w:tabs>
          <w:tab w:val="left" w:leader="none" w:pos="6663"/>
        </w:tabs>
        <w:spacing/>
        <w:ind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Администрации города </w:t>
      </w:r>
      <w:r>
        <w:rPr>
          <w:b/>
          <w:sz w:val="26"/>
          <w:szCs w:val="26"/>
          <w:u w:val="single"/>
        </w:rPr>
        <w:t xml:space="preserve">в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НОЯБРЕ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20</w:t>
      </w:r>
      <w:r>
        <w:rPr>
          <w:b/>
          <w:sz w:val="26"/>
          <w:szCs w:val="26"/>
          <w:u w:val="single"/>
        </w:rPr>
        <w:t xml:space="preserve">24</w:t>
      </w:r>
      <w:r>
        <w:rPr>
          <w:b/>
          <w:sz w:val="26"/>
          <w:szCs w:val="26"/>
          <w:u w:val="single"/>
        </w:rPr>
        <w:t xml:space="preserve"> года</w:t>
      </w: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</w:r>
    </w:p>
    <w:p>
      <w:pPr>
        <w:pStyle w:val="899"/>
        <w:pBdr/>
        <w:spacing/>
        <w:ind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tbl>
      <w:tblPr>
        <w:tblW w:w="11127" w:type="dxa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A0" w:firstRow="1" w:lastRow="0" w:firstColumn="1" w:lastColumn="0" w:noHBand="0" w:noVBand="0"/>
      </w:tblPr>
      <w:tblGrid>
        <w:gridCol w:w="921"/>
        <w:gridCol w:w="1417"/>
        <w:gridCol w:w="4395"/>
        <w:gridCol w:w="2126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Акция «Служба по контракту - твой выбор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КСК «Белоярский»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программа, посвященная Дню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народного единства </w:t>
            </w:r>
            <w:r>
              <w:rPr>
                <w:rFonts w:ascii="Times New Roman" w:hAnsi="Times New Roman"/>
                <w:color w:val="1c1c1c"/>
                <w:sz w:val="24"/>
                <w:szCs w:val="24"/>
                <w:shd w:val="clear" w:color="auto" w:fill="f5f5f5"/>
              </w:rPr>
              <w:t xml:space="preserve">«В единстве народа – единство страны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Проведение универсальной ярмарки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ДК ЖД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Бончук Т.В.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творчества людей с ОВЗ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души»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 w:line="252" w:lineRule="auto"/>
              <w:ind/>
              <w:jc w:val="both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eastAsia="ar-SA"/>
              </w:rPr>
              <w:t xml:space="preserve">Мероприятие, посвященное Дню народного единства </w:t>
            </w:r>
            <w:r>
              <w:rPr>
                <w:rFonts w:ascii="Times New Roman" w:hAnsi="Times New Roman" w:eastAsia="SimSu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«ГЦК» КСК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Сила единства в людях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- тематическая программа,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посвящённая Дню народного 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динства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ДК Велижановский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5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hd w:val="clear" w:color="auto" w:fill="ffffff"/>
              <w:spacing w:after="157"/>
              <w:ind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часовни Защитников Отечества,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погибших при исполнении служебного и воинского долга, в честь и память Святого благоверного Князя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Александра Невского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Площадка возле часовни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«Нет наркотикам!»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Молодежное креативное пространство «Vmeste»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К.В. Комитет по образованию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8-00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i/>
                <w:iCs/>
                <w:sz w:val="24"/>
                <w:szCs w:val="24"/>
                <w:u w:val="single"/>
              </w:rPr>
            </w:r>
            <w:r>
              <w:rPr>
                <w:b/>
                <w:bCs/>
                <w:i/>
                <w:sz w:val="24"/>
                <w:szCs w:val="24"/>
                <w:u w:val="single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(по списку №1)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Зал заседаний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Бодунов В.Г.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постоянных комиссий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Камышов А.А.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 О.В.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постоянных комиссий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Камышов А.А.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 О.В.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убличные слушания по проекту муниципального правового акта о внесениии изменений и дополнений в Устав городского округа город Новоалтайск Алтайского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Камышов А.А.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 О.В.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сотрудников органов внутренних дел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8-00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i/>
                <w:iCs/>
                <w:sz w:val="24"/>
                <w:szCs w:val="24"/>
                <w:u w:val="single"/>
              </w:rPr>
            </w:r>
            <w:r>
              <w:rPr>
                <w:b/>
                <w:bCs/>
                <w:i/>
                <w:sz w:val="24"/>
                <w:szCs w:val="24"/>
                <w:u w:val="single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Зал заседаний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Бодунов В.Г.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концертный зал: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академический русский народный хор имени М. Е. Пятницкого «Я лечу над Россией»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ЦГМБ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(совместно с отделением по вопросам миграции ОМВД по г.Новоалтайску)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Лукьянченко В.А.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14:00-17:00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линия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газеты «Наш Новоалтайск»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Бодунов В.Г.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ветеранов. Подведение итогов месячника пожилого человека.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ЖД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Илющенко А.Д.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14-30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Совет при Главе города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Щепина Н.В.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Колпакова Е.А.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167"/>
              </w:tabs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Собрание депутатов Молодежной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Проведение универсальной ярмарки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ДК ЖД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Бончук Т.В.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МБУ ДО СП СШОР г. Новоалтайска по греко-римской борьбе среди мальчиков 2013-204 г.р.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Новоалтайск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«Метеор»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им. 50 лет Алтаю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</w:t>
            </w:r>
            <w:r>
              <w:rPr>
                <w:sz w:val="24"/>
                <w:szCs w:val="24"/>
              </w:rPr>
              <w:t xml:space="preserve"> по дартсу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МБОУ СОШ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8-00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i/>
                <w:iCs/>
                <w:sz w:val="24"/>
                <w:szCs w:val="24"/>
                <w:u w:val="single"/>
              </w:rPr>
            </w:r>
            <w:r>
              <w:rPr>
                <w:b/>
                <w:bCs/>
                <w:i/>
                <w:sz w:val="24"/>
                <w:szCs w:val="24"/>
                <w:u w:val="single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Зал заседаний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Бодунов В.Г.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Балансовая комиссия по итогам работы учреждений и МУП «НТС» за 9 месяцев 2024 года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Каб. 209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Бодунов В.Г.,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Ракитина Л.И.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10-00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  <w:t xml:space="preserve">Торжественное заседание НГСД, посвященное 85-летию представительной власти Алтайского края</w:t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Зал заседаний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Камышов А.А.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Сивкова О.В.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работника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89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работников налоговых органов </w:t>
              <w:br/>
              <w:t xml:space="preserve">в Алтайском крае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антинаркотической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Бодунов В.Г.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Екшибарова И.В.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r>
              <w:rPr>
                <w:sz w:val="24"/>
                <w:szCs w:val="24"/>
              </w:rPr>
              <w:t xml:space="preserve">дартсу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Лыжная база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</w:t>
            </w:r>
            <w:r>
              <w:rPr>
                <w:sz w:val="24"/>
                <w:szCs w:val="24"/>
              </w:rPr>
              <w:t xml:space="preserve"> №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поздравление, посвященный Дню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«ГЦК»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программа, посвященная Дню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«ГЦК» КСК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З/зал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матери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Чичерина Е.Е.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приуроченная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Матери. Ретро дискотека.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ДК Велижановский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Лукьянченко В.А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Концерт, посвящённый Дню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атери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«Говорите мамам нежные слова»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КДЦ «Космос»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Лукьянченко В.А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8-00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Аппаратное совещание</w:t>
            </w:r>
            <w:r>
              <w:rPr>
                <w:b/>
                <w:i/>
                <w:iCs/>
                <w:sz w:val="24"/>
                <w:szCs w:val="24"/>
                <w:u w:val="single"/>
              </w:rPr>
            </w:r>
            <w:r>
              <w:rPr>
                <w:b/>
                <w:bCs/>
                <w:i/>
                <w:sz w:val="24"/>
                <w:szCs w:val="24"/>
                <w:u w:val="single"/>
              </w:rPr>
            </w:r>
          </w:p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(по списку №2)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Зал заседаний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Бодунов В.Г.</w:t>
            </w:r>
            <w:r>
              <w:rPr>
                <w:b/>
                <w:i/>
                <w:iCs/>
                <w:sz w:val="24"/>
                <w:szCs w:val="24"/>
              </w:rPr>
            </w:r>
            <w:r>
              <w:rPr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оревнования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подвижной игре «Вышибалы»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илиал ГДЮЦ микр-н Бажово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бадминтону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илиал ГДЮЦ микр-н Бажово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Зубков Н.Г.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материальной помощи гражданам, находящимся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Ерохина Н.Г. Светлова Ю.В.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Проведение универсальной ярмарки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Площадь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white"/>
              </w:rPr>
              <w:t xml:space="preserve">ДК ЖД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Бончук Т.В.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четверг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реализации муниципальной программы «Обеспечение доступным и комфортным жильем молодых семей 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Новоалтайске на 2021-2025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216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Ерохина Н.Г. Светлова Ю.В.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15.11-30.11.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Андрея Гладких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«Мечта. Реальность»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ЦГМБ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Лукьянченко В.А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567"/>
                <w:tab w:val="left" w:leader="none" w:pos="851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фоторабот среди молодежи «Город глазами молодых»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акции, приуроченные 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Дню матери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К.В.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живописи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«Дарить искусством радость»,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 П.Д. Широв (член Союза художников России)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«Взгляд сквозь время» (фонд музея, фотоколлекция, коллекция предметов фототехники)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 единстве сила»,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приуроченная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Дню народного единства (фонд музея,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коллекция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нумизматики,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вещественная коллекция)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19"/>
        </w:trPr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2338" w:type="dxa"/>
            <w:vAlign w:val="top"/>
            <w:vMerge w:val="continue"/>
            <w:textDirection w:val="lrTb"/>
            <w:noWrap w:val="false"/>
          </w:tcPr>
          <w:p>
            <w:pPr>
              <w:pStyle w:val="88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Традиции русского чаепития»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(фонд музея, коллекция прикладного искусства, быта и этнографии)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Лукьянченко В.А.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pBdr/>
        <w:tabs>
          <w:tab w:val="left" w:leader="none" w:pos="8505"/>
        </w:tabs>
        <w:spacing/>
        <w:ind w:firstLine="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8505"/>
        </w:tabs>
        <w:spacing w:after="0" w:line="240" w:lineRule="auto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tabs>
          <w:tab w:val="left" w:leader="none" w:pos="8505"/>
        </w:tabs>
        <w:spacing w:after="0" w:line="240" w:lineRule="auto"/>
        <w:ind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главы  Администрации города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Н.В. Щепина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00"/>
        <w:pBdr/>
        <w:tabs>
          <w:tab w:val="left" w:leader="none" w:pos="8505"/>
        </w:tabs>
        <w:spacing/>
        <w:ind w:firstLine="0" w:left="0"/>
        <w:jc w:val="both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h="16840" w:orient="portrait" w:w="11907"/>
      <w:pgMar w:top="454" w:right="567" w:bottom="567" w:left="567" w:header="720" w:footer="72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Andale Sans UI">
    <w:panose1 w:val="020B060302020302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framePr w:hAnchor="margin" w:vAnchor="text" w:wrap="around" w:xAlign="right" w:y="1"/>
      <w:pBdr/>
      <w:spacing/>
      <w:ind/>
      <w:rPr>
        <w:rStyle w:val="917"/>
      </w:rPr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separate"/>
    </w:r>
    <w:r>
      <w:rPr>
        <w:rStyle w:val="917"/>
      </w:rPr>
      <w:t xml:space="preserve">4</w: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8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framePr w:hAnchor="margin" w:vAnchor="text" w:wrap="around" w:xAlign="right" w:y="1"/>
      <w:pBdr/>
      <w:spacing/>
      <w:ind/>
      <w:rPr>
        <w:rStyle w:val="917"/>
      </w:rPr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8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840"/>
        </w:tabs>
        <w:spacing/>
        <w:ind w:hanging="840" w:left="840"/>
      </w:pPr>
      <w:rPr/>
      <w:start w:val="10"/>
      <w:suff w:val="tab"/>
    </w:lvl>
    <w:lvl w:ilvl="1">
      <w:isLgl w:val="false"/>
      <w:lvlJc w:val="left"/>
      <w:lvlText w:val="%1.%2."/>
      <w:numFmt w:val="decimalZero"/>
      <w:pPr>
        <w:pBdr/>
        <w:tabs>
          <w:tab w:val="num" w:leader="none" w:pos="840"/>
        </w:tabs>
        <w:spacing/>
        <w:ind w:hanging="840" w:left="840"/>
      </w:pPr>
      <w:rPr/>
      <w:start w:val="8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40"/>
        </w:tabs>
        <w:spacing/>
        <w:ind w:hanging="840" w:left="8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7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7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7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889"/>
    <w:next w:val="889"/>
    <w:link w:val="84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8">
    <w:name w:val="Heading 2"/>
    <w:basedOn w:val="889"/>
    <w:next w:val="889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9">
    <w:name w:val="Heading 3"/>
    <w:basedOn w:val="889"/>
    <w:next w:val="889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0">
    <w:name w:val="Heading 4"/>
    <w:basedOn w:val="889"/>
    <w:next w:val="889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1">
    <w:name w:val="Heading 5"/>
    <w:basedOn w:val="889"/>
    <w:next w:val="889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2">
    <w:name w:val="Heading 6"/>
    <w:basedOn w:val="889"/>
    <w:next w:val="889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3">
    <w:name w:val="Heading 7"/>
    <w:basedOn w:val="889"/>
    <w:next w:val="889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4">
    <w:name w:val="Heading 8"/>
    <w:basedOn w:val="889"/>
    <w:next w:val="889"/>
    <w:link w:val="85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Heading 9"/>
    <w:basedOn w:val="889"/>
    <w:next w:val="889"/>
    <w:link w:val="85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6" w:default="1">
    <w:name w:val="Default Paragraph Font"/>
    <w:uiPriority w:val="1"/>
    <w:semiHidden/>
    <w:unhideWhenUsed/>
    <w:pPr>
      <w:pBdr/>
      <w:spacing/>
      <w:ind/>
    </w:p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character" w:styleId="848">
    <w:name w:val="Heading 1 Char"/>
    <w:basedOn w:val="846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9">
    <w:name w:val="Heading 2 Char"/>
    <w:basedOn w:val="846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0">
    <w:name w:val="Heading 3 Char"/>
    <w:basedOn w:val="846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1">
    <w:name w:val="Heading 4 Char"/>
    <w:basedOn w:val="846"/>
    <w:link w:val="8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2">
    <w:name w:val="Heading 5 Char"/>
    <w:basedOn w:val="846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3">
    <w:name w:val="Heading 6 Char"/>
    <w:basedOn w:val="846"/>
    <w:link w:val="8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4">
    <w:name w:val="Heading 7 Char"/>
    <w:basedOn w:val="846"/>
    <w:link w:val="8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5">
    <w:name w:val="Heading 8 Char"/>
    <w:basedOn w:val="846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6">
    <w:name w:val="Heading 9 Char"/>
    <w:basedOn w:val="846"/>
    <w:link w:val="8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7">
    <w:name w:val="Title"/>
    <w:basedOn w:val="889"/>
    <w:next w:val="889"/>
    <w:link w:val="85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8">
    <w:name w:val="Title Char"/>
    <w:basedOn w:val="846"/>
    <w:link w:val="85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9">
    <w:name w:val="Subtitle"/>
    <w:basedOn w:val="889"/>
    <w:next w:val="889"/>
    <w:link w:val="86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0">
    <w:name w:val="Subtitle Char"/>
    <w:basedOn w:val="846"/>
    <w:link w:val="85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1">
    <w:name w:val="Quote"/>
    <w:basedOn w:val="889"/>
    <w:next w:val="889"/>
    <w:link w:val="86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2">
    <w:name w:val="Quote Char"/>
    <w:basedOn w:val="846"/>
    <w:link w:val="86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3">
    <w:name w:val="List Paragraph"/>
    <w:basedOn w:val="889"/>
    <w:uiPriority w:val="34"/>
    <w:qFormat/>
    <w:pPr>
      <w:pBdr/>
      <w:spacing/>
      <w:ind w:left="720"/>
      <w:contextualSpacing w:val="true"/>
    </w:pPr>
  </w:style>
  <w:style w:type="character" w:styleId="864">
    <w:name w:val="Intense Emphasis"/>
    <w:basedOn w:val="8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89"/>
    <w:next w:val="889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6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8">
    <w:name w:val="No Spacing"/>
    <w:basedOn w:val="889"/>
    <w:uiPriority w:val="1"/>
    <w:qFormat/>
    <w:pPr>
      <w:pBdr/>
      <w:spacing w:after="0" w:line="240" w:lineRule="auto"/>
      <w:ind/>
    </w:pPr>
  </w:style>
  <w:style w:type="character" w:styleId="869">
    <w:name w:val="Subtle Emphasis"/>
    <w:basedOn w:val="8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0">
    <w:name w:val="Emphasis"/>
    <w:basedOn w:val="846"/>
    <w:uiPriority w:val="20"/>
    <w:qFormat/>
    <w:pPr>
      <w:pBdr/>
      <w:spacing/>
      <w:ind/>
    </w:pPr>
    <w:rPr>
      <w:i/>
      <w:iCs/>
    </w:rPr>
  </w:style>
  <w:style w:type="character" w:styleId="871">
    <w:name w:val="Strong"/>
    <w:basedOn w:val="846"/>
    <w:uiPriority w:val="22"/>
    <w:qFormat/>
    <w:pPr>
      <w:pBdr/>
      <w:spacing/>
      <w:ind/>
    </w:pPr>
    <w:rPr>
      <w:b/>
      <w:bCs/>
    </w:rPr>
  </w:style>
  <w:style w:type="character" w:styleId="872">
    <w:name w:val="Subtle Reference"/>
    <w:basedOn w:val="8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3">
    <w:name w:val="Book Title"/>
    <w:basedOn w:val="84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4">
    <w:name w:val="Header"/>
    <w:basedOn w:val="889"/>
    <w:link w:val="87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5">
    <w:name w:val="Header Char"/>
    <w:basedOn w:val="846"/>
    <w:link w:val="874"/>
    <w:uiPriority w:val="99"/>
    <w:pPr>
      <w:pBdr/>
      <w:spacing/>
      <w:ind/>
    </w:pPr>
  </w:style>
  <w:style w:type="paragraph" w:styleId="876">
    <w:name w:val="Footer"/>
    <w:basedOn w:val="889"/>
    <w:link w:val="8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7">
    <w:name w:val="Footer Char"/>
    <w:basedOn w:val="846"/>
    <w:link w:val="876"/>
    <w:uiPriority w:val="99"/>
    <w:pPr>
      <w:pBdr/>
      <w:spacing/>
      <w:ind/>
    </w:pPr>
  </w:style>
  <w:style w:type="paragraph" w:styleId="878">
    <w:name w:val="Caption"/>
    <w:basedOn w:val="889"/>
    <w:next w:val="88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9">
    <w:name w:val="footnote text"/>
    <w:basedOn w:val="889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Footnote Text Char"/>
    <w:basedOn w:val="846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footnote reference"/>
    <w:basedOn w:val="846"/>
    <w:uiPriority w:val="99"/>
    <w:semiHidden/>
    <w:unhideWhenUsed/>
    <w:pPr>
      <w:pBdr/>
      <w:spacing/>
      <w:ind/>
    </w:pPr>
    <w:rPr>
      <w:vertAlign w:val="superscript"/>
    </w:rPr>
  </w:style>
  <w:style w:type="paragraph" w:styleId="882">
    <w:name w:val="endnote text"/>
    <w:basedOn w:val="889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>
    <w:name w:val="Endnote Text Char"/>
    <w:basedOn w:val="846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endnote reference"/>
    <w:basedOn w:val="846"/>
    <w:uiPriority w:val="99"/>
    <w:semiHidden/>
    <w:unhideWhenUsed/>
    <w:pPr>
      <w:pBdr/>
      <w:spacing/>
      <w:ind/>
    </w:pPr>
    <w:rPr>
      <w:vertAlign w:val="superscript"/>
    </w:rPr>
  </w:style>
  <w:style w:type="character" w:styleId="885">
    <w:name w:val="Hyperlink"/>
    <w:basedOn w:val="8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6">
    <w:name w:val="FollowedHyperlink"/>
    <w:basedOn w:val="8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7">
    <w:name w:val="TOC Heading"/>
    <w:uiPriority w:val="39"/>
    <w:unhideWhenUsed/>
    <w:pPr>
      <w:pBdr/>
      <w:spacing/>
      <w:ind/>
    </w:pPr>
  </w:style>
  <w:style w:type="paragraph" w:styleId="888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paragraph" w:styleId="889" w:default="1">
    <w:name w:val="Normal"/>
    <w:next w:val="889"/>
    <w:link w:val="889"/>
    <w:qFormat/>
    <w:pPr>
      <w:pBdr/>
      <w:spacing/>
      <w:ind/>
    </w:pPr>
    <w:rPr>
      <w:lang w:val="ru-RU" w:eastAsia="ru-RU" w:bidi="ar-SA"/>
    </w:rPr>
  </w:style>
  <w:style w:type="paragraph" w:styleId="890">
    <w:name w:val="Заголовок 1"/>
    <w:basedOn w:val="889"/>
    <w:next w:val="889"/>
    <w:link w:val="905"/>
    <w:qFormat/>
    <w:pPr>
      <w:keepNext w:val="true"/>
      <w:pBdr/>
      <w:spacing/>
      <w:ind/>
      <w:outlineLvl w:val="0"/>
    </w:pPr>
    <w:rPr>
      <w:sz w:val="28"/>
      <w:szCs w:val="24"/>
    </w:rPr>
  </w:style>
  <w:style w:type="paragraph" w:styleId="891">
    <w:name w:val="Заголовок 2"/>
    <w:basedOn w:val="889"/>
    <w:next w:val="889"/>
    <w:link w:val="889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92">
    <w:name w:val="Заголовок 3"/>
    <w:basedOn w:val="889"/>
    <w:next w:val="889"/>
    <w:link w:val="889"/>
    <w:qFormat/>
    <w:pPr>
      <w:keepNext w:val="true"/>
      <w:pBdr/>
      <w:spacing/>
      <w:ind/>
      <w:outlineLvl w:val="2"/>
    </w:pPr>
    <w:rPr>
      <w:sz w:val="28"/>
    </w:rPr>
  </w:style>
  <w:style w:type="paragraph" w:styleId="893">
    <w:name w:val="Заголовок 4"/>
    <w:basedOn w:val="889"/>
    <w:next w:val="889"/>
    <w:link w:val="889"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paragraph" w:styleId="894">
    <w:name w:val="Заголовок 5"/>
    <w:basedOn w:val="889"/>
    <w:next w:val="889"/>
    <w:link w:val="889"/>
    <w:qFormat/>
    <w:pPr>
      <w:keepNext w:val="true"/>
      <w:pBdr/>
      <w:spacing w:before="120" w:line="216" w:lineRule="auto"/>
      <w:ind/>
      <w:outlineLvl w:val="4"/>
    </w:pPr>
    <w:rPr>
      <w:sz w:val="26"/>
    </w:rPr>
  </w:style>
  <w:style w:type="character" w:styleId="895">
    <w:name w:val="Основной шрифт абзаца"/>
    <w:next w:val="895"/>
    <w:link w:val="889"/>
    <w:semiHidden/>
    <w:pPr>
      <w:pBdr/>
      <w:spacing/>
      <w:ind/>
    </w:pPr>
  </w:style>
  <w:style w:type="table" w:styleId="896">
    <w:name w:val="Обычная таблица"/>
    <w:next w:val="896"/>
    <w:link w:val="88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>
    <w:name w:val="Нет списка"/>
    <w:next w:val="897"/>
    <w:link w:val="889"/>
    <w:semiHidden/>
    <w:pPr>
      <w:pBdr/>
      <w:spacing/>
      <w:ind/>
    </w:pPr>
  </w:style>
  <w:style w:type="paragraph" w:styleId="898">
    <w:name w:val="Верхний колонтитул"/>
    <w:basedOn w:val="889"/>
    <w:next w:val="898"/>
    <w:link w:val="88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899">
    <w:name w:val="Основной текст"/>
    <w:basedOn w:val="889"/>
    <w:next w:val="899"/>
    <w:link w:val="929"/>
    <w:pPr>
      <w:pBdr/>
      <w:spacing/>
      <w:ind/>
      <w:jc w:val="center"/>
    </w:pPr>
    <w:rPr>
      <w:b/>
      <w:sz w:val="28"/>
      <w:lang w:val="en-US" w:eastAsia="en-US"/>
    </w:rPr>
  </w:style>
  <w:style w:type="paragraph" w:styleId="900">
    <w:name w:val="Основной текст с отступом 2"/>
    <w:basedOn w:val="889"/>
    <w:next w:val="900"/>
    <w:link w:val="889"/>
    <w:pPr>
      <w:pBdr/>
      <w:spacing/>
      <w:ind w:hanging="14" w:left="-601"/>
    </w:pPr>
    <w:rPr>
      <w:sz w:val="26"/>
    </w:rPr>
  </w:style>
  <w:style w:type="paragraph" w:styleId="901">
    <w:name w:val="Текст выноски"/>
    <w:basedOn w:val="889"/>
    <w:next w:val="901"/>
    <w:link w:val="88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02">
    <w:name w:val=" Знак Знак Знак"/>
    <w:basedOn w:val="889"/>
    <w:next w:val="902"/>
    <w:link w:val="889"/>
    <w:pPr>
      <w:pBdr/>
      <w:spacing/>
      <w:ind/>
    </w:pPr>
    <w:rPr>
      <w:rFonts w:ascii="Verdana" w:hAnsi="Verdana" w:cs="Verdana"/>
      <w:lang w:val="en-US" w:eastAsia="en-US"/>
    </w:rPr>
  </w:style>
  <w:style w:type="paragraph" w:styleId="903">
    <w:name w:val="Схема документа"/>
    <w:basedOn w:val="889"/>
    <w:next w:val="903"/>
    <w:link w:val="889"/>
    <w:semiHidden/>
    <w:pPr>
      <w:pBdr/>
      <w:shd w:val="clear" w:color="auto" w:fill="000080"/>
      <w:spacing/>
      <w:ind/>
    </w:pPr>
    <w:rPr>
      <w:rFonts w:ascii="Tahoma" w:hAnsi="Tahoma" w:cs="Tahoma"/>
    </w:rPr>
  </w:style>
  <w:style w:type="paragraph" w:styleId="904">
    <w:name w:val="Знак Знак Знак Знак"/>
    <w:basedOn w:val="889"/>
    <w:next w:val="891"/>
    <w:link w:val="889"/>
    <w:pPr>
      <w:pBdr/>
      <w:spacing w:after="160" w:line="240" w:lineRule="exact"/>
      <w:ind/>
    </w:pPr>
    <w:rPr>
      <w:sz w:val="24"/>
      <w:szCs w:val="24"/>
      <w:lang w:val="en-US" w:eastAsia="en-US"/>
    </w:rPr>
  </w:style>
  <w:style w:type="character" w:styleId="905">
    <w:name w:val="Заголовок 1 Знак"/>
    <w:next w:val="905"/>
    <w:link w:val="890"/>
    <w:pPr>
      <w:pBdr/>
      <w:spacing/>
      <w:ind/>
    </w:pPr>
    <w:rPr>
      <w:sz w:val="28"/>
      <w:szCs w:val="24"/>
      <w:lang w:val="ru-RU" w:eastAsia="ru-RU" w:bidi="ar-SA"/>
    </w:rPr>
  </w:style>
  <w:style w:type="paragraph" w:styleId="906">
    <w:name w:val=" Знак Знак Знак Знак Знак Знак Знак Знак Знак Знак Знак Знак Знак"/>
    <w:basedOn w:val="889"/>
    <w:next w:val="906"/>
    <w:link w:val="889"/>
    <w:pPr>
      <w:pBdr/>
      <w:spacing/>
      <w:ind/>
    </w:pPr>
    <w:rPr>
      <w:rFonts w:ascii="Verdana" w:hAnsi="Verdana" w:cs="Verdana"/>
      <w:lang w:val="en-US" w:eastAsia="en-US"/>
    </w:rPr>
  </w:style>
  <w:style w:type="paragraph" w:styleId="907">
    <w:name w:val="Знак Знак Знак Знак Знак Знак Знак Знак Знак Знак Знак Знак Знак Знак Знак Знак"/>
    <w:basedOn w:val="889"/>
    <w:next w:val="907"/>
    <w:link w:val="889"/>
    <w:pPr>
      <w:pBdr/>
      <w:spacing/>
      <w:ind/>
    </w:pPr>
    <w:rPr>
      <w:rFonts w:ascii="Verdana" w:hAnsi="Verdana" w:cs="Verdana"/>
      <w:lang w:val="en-US" w:eastAsia="en-US"/>
    </w:rPr>
  </w:style>
  <w:style w:type="paragraph" w:styleId="908">
    <w:name w:val="Без интервала"/>
    <w:next w:val="908"/>
    <w:link w:val="889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909">
    <w:name w:val="Знак"/>
    <w:basedOn w:val="889"/>
    <w:next w:val="909"/>
    <w:link w:val="889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character" w:styleId="910">
    <w:name w:val="Основной текст + Полужирный"/>
    <w:next w:val="910"/>
    <w:link w:val="889"/>
    <w:pPr>
      <w:pBdr/>
      <w:spacing/>
      <w:ind/>
    </w:pPr>
    <w:rPr>
      <w:rFonts w:ascii="Calibri" w:hAnsi="Calibri" w:eastAsia="Calibri" w:cs="Calibri"/>
      <w:b/>
      <w:bCs/>
      <w:color w:val="000000"/>
      <w:spacing w:val="0"/>
      <w:position w:val="0"/>
      <w:sz w:val="27"/>
      <w:szCs w:val="27"/>
      <w:u w:val="none"/>
      <w:lang w:val="ru-RU"/>
    </w:rPr>
  </w:style>
  <w:style w:type="paragraph" w:styleId="911">
    <w:name w:val=" Знак Знак Знак Знак Знак Знак Знак Знак Знак Знак Знак Знак Знак Знак Знак Знак Знак Знак Знак Знак Знак Знак Знак Знак Знак"/>
    <w:basedOn w:val="889"/>
    <w:next w:val="911"/>
    <w:link w:val="889"/>
    <w:pPr>
      <w:pBdr/>
      <w:spacing/>
      <w:ind/>
    </w:pPr>
    <w:rPr>
      <w:rFonts w:ascii="Verdana" w:hAnsi="Verdana" w:cs="Verdana"/>
      <w:lang w:val="en-US" w:eastAsia="en-US"/>
    </w:rPr>
  </w:style>
  <w:style w:type="paragraph" w:styleId="912">
    <w:name w:val=" Знак"/>
    <w:basedOn w:val="889"/>
    <w:next w:val="912"/>
    <w:link w:val="889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paragraph" w:styleId="913">
    <w:name w:val="Содержимое таблицы"/>
    <w:basedOn w:val="889"/>
    <w:next w:val="913"/>
    <w:link w:val="889"/>
    <w:pPr>
      <w:widowControl w:val="false"/>
      <w:suppressLineNumbers w:val="true"/>
      <w:pBdr/>
      <w:spacing/>
      <w:ind/>
    </w:pPr>
    <w:rPr>
      <w:rFonts w:eastAsia="Andale Sans UI"/>
      <w:sz w:val="24"/>
      <w:szCs w:val="24"/>
      <w:lang w:eastAsia="en-US"/>
    </w:rPr>
  </w:style>
  <w:style w:type="paragraph" w:styleId="914">
    <w:name w:val=" Знак Знак Знак Знак"/>
    <w:basedOn w:val="889"/>
    <w:next w:val="914"/>
    <w:link w:val="889"/>
    <w:pPr>
      <w:pBdr/>
      <w:spacing w:after="160" w:line="240" w:lineRule="exact"/>
      <w:ind/>
    </w:pPr>
    <w:rPr>
      <w:sz w:val="28"/>
      <w:lang w:val="en-US" w:eastAsia="en-US"/>
    </w:rPr>
  </w:style>
  <w:style w:type="paragraph" w:styleId="915">
    <w:name w:val="ConsPlusCell"/>
    <w:next w:val="915"/>
    <w:link w:val="889"/>
    <w:pPr>
      <w:widowControl w:val="false"/>
      <w:pBdr/>
      <w:spacing/>
      <w:ind/>
    </w:pPr>
    <w:rPr>
      <w:sz w:val="28"/>
      <w:szCs w:val="28"/>
      <w:lang w:val="ru-RU" w:eastAsia="ru-RU" w:bidi="ar-SA"/>
    </w:rPr>
  </w:style>
  <w:style w:type="table" w:styleId="916">
    <w:name w:val="Сетка таблицы"/>
    <w:basedOn w:val="896"/>
    <w:next w:val="916"/>
    <w:link w:val="88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Номер страницы"/>
    <w:basedOn w:val="895"/>
    <w:next w:val="917"/>
    <w:link w:val="889"/>
    <w:pPr>
      <w:pBdr/>
      <w:spacing/>
      <w:ind/>
    </w:pPr>
  </w:style>
  <w:style w:type="paragraph" w:styleId="918">
    <w:name w:val="Знак Знак Знак Знак Знак Знак Знак"/>
    <w:basedOn w:val="889"/>
    <w:next w:val="918"/>
    <w:link w:val="889"/>
    <w:pPr>
      <w:pBdr/>
      <w:spacing/>
      <w:ind/>
    </w:pPr>
    <w:rPr>
      <w:rFonts w:ascii="Verdana" w:hAnsi="Verdana" w:cs="Verdana"/>
      <w:lang w:val="en-US" w:eastAsia="en-US"/>
    </w:rPr>
  </w:style>
  <w:style w:type="paragraph" w:styleId="919">
    <w:name w:val="Обычный (веб)"/>
    <w:basedOn w:val="889"/>
    <w:next w:val="919"/>
    <w:link w:val="889"/>
    <w:uiPriority w:val="99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20">
    <w:name w:val="Строгий"/>
    <w:next w:val="920"/>
    <w:link w:val="889"/>
    <w:qFormat/>
    <w:pPr>
      <w:pBdr/>
      <w:spacing/>
      <w:ind/>
    </w:pPr>
    <w:rPr>
      <w:rFonts w:cs="Times New Roman"/>
      <w:b/>
      <w:bCs/>
    </w:rPr>
  </w:style>
  <w:style w:type="character" w:styleId="921">
    <w:name w:val="st"/>
    <w:next w:val="921"/>
    <w:link w:val="889"/>
    <w:pPr>
      <w:pBdr/>
      <w:spacing/>
      <w:ind/>
    </w:pPr>
    <w:rPr>
      <w:rFonts w:cs="Times New Roman"/>
    </w:rPr>
  </w:style>
  <w:style w:type="character" w:styleId="922">
    <w:name w:val="Выделение"/>
    <w:next w:val="922"/>
    <w:link w:val="889"/>
    <w:qFormat/>
    <w:pPr>
      <w:pBdr/>
      <w:spacing/>
      <w:ind/>
    </w:pPr>
    <w:rPr>
      <w:i/>
    </w:rPr>
  </w:style>
  <w:style w:type="paragraph" w:styleId="923">
    <w:name w:val="ConsPlusNormal"/>
    <w:next w:val="923"/>
    <w:link w:val="889"/>
    <w:pPr>
      <w:widowControl w:val="false"/>
      <w:pBdr/>
      <w:spacing/>
      <w:ind/>
    </w:pPr>
    <w:rPr>
      <w:sz w:val="26"/>
      <w:lang w:val="ru-RU" w:eastAsia="ru-RU" w:bidi="ar-SA"/>
    </w:rPr>
  </w:style>
  <w:style w:type="paragraph" w:styleId="924">
    <w:name w:val="Без интервала1"/>
    <w:next w:val="924"/>
    <w:link w:val="889"/>
    <w:pPr>
      <w:pBdr/>
      <w:spacing w:line="100" w:lineRule="atLeast"/>
      <w:ind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25">
    <w:name w:val="Без интервала2"/>
    <w:next w:val="925"/>
    <w:link w:val="889"/>
    <w:pPr>
      <w:pBdr/>
      <w:spacing w:line="100" w:lineRule="atLeast"/>
      <w:ind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926">
    <w:name w:val="Абзац списка"/>
    <w:basedOn w:val="889"/>
    <w:next w:val="926"/>
    <w:link w:val="889"/>
    <w:uiPriority w:val="99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character" w:styleId="927">
    <w:name w:val="Font Style17"/>
    <w:next w:val="927"/>
    <w:link w:val="88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28">
    <w:name w:val="extended-text__short"/>
    <w:next w:val="928"/>
    <w:link w:val="889"/>
    <w:pPr>
      <w:pBdr/>
      <w:spacing/>
      <w:ind/>
    </w:pPr>
  </w:style>
  <w:style w:type="character" w:styleId="929">
    <w:name w:val="Основной текст Знак"/>
    <w:next w:val="929"/>
    <w:link w:val="899"/>
    <w:pPr>
      <w:pBdr/>
      <w:spacing/>
      <w:ind/>
    </w:pPr>
    <w:rPr>
      <w:b/>
      <w:sz w:val="28"/>
    </w:rPr>
  </w:style>
  <w:style w:type="character" w:styleId="930">
    <w:name w:val="sc2"/>
    <w:next w:val="930"/>
    <w:link w:val="889"/>
    <w:qFormat/>
    <w:pPr>
      <w:pBdr/>
      <w:spacing/>
      <w:ind/>
    </w:pPr>
  </w:style>
  <w:style w:type="character" w:styleId="931">
    <w:name w:val="Интернет-ссылка"/>
    <w:next w:val="931"/>
    <w:link w:val="889"/>
    <w:uiPriority w:val="99"/>
    <w:unhideWhenUsed/>
    <w:pPr>
      <w:pBdr/>
      <w:spacing/>
      <w:ind/>
    </w:pPr>
    <w:rPr>
      <w:color w:val="0000ff"/>
      <w:u w:val="single"/>
    </w:rPr>
  </w:style>
  <w:style w:type="paragraph" w:styleId="932" w:customStyle="1">
    <w:name w:val="Body Text"/>
    <w:basedOn w:val="840"/>
    <w:link w:val="84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revision>185</cp:revision>
  <dcterms:created xsi:type="dcterms:W3CDTF">2020-02-11T13:05:00Z</dcterms:created>
  <dcterms:modified xsi:type="dcterms:W3CDTF">2024-10-22T02:55:02Z</dcterms:modified>
  <cp:version>917504</cp:version>
</cp:coreProperties>
</file>