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before="0" w:after="204" w:line="283" w:lineRule="atLeast"/>
        <w:rPr>
          <w:rFonts w:ascii="Times New Roman" w:hAnsi="Times New Roman" w:cs="Times New Roman" w:eastAsia="Times New Roman"/>
          <w:b/>
          <w:i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8"/>
        </w:rPr>
        <w:t xml:space="preserve">Информация для к</w:t>
      </w:r>
      <w:r>
        <w:rPr>
          <w:rFonts w:ascii="Times New Roman" w:hAnsi="Times New Roman" w:cs="Times New Roman" w:eastAsia="Times New Roman"/>
          <w:b/>
          <w:i/>
          <w:sz w:val="28"/>
        </w:rPr>
        <w:t xml:space="preserve">онтролируемых субъектов в рамках </w:t>
      </w:r>
      <w:r>
        <w:rPr>
          <w:rFonts w:ascii="Times New Roman" w:hAnsi="Times New Roman" w:cs="Times New Roman" w:eastAsia="Times New Roman"/>
          <w:b/>
          <w:i/>
          <w:sz w:val="28"/>
        </w:rPr>
        <w:t xml:space="preserve">Федерального закона «О государственном контроле (надзоре) и муниципальном контроле в Российской Федерации» от 31.07.2020 N 248-ФЗ</w:t>
      </w:r>
      <w:r>
        <w:rPr>
          <w:rFonts w:ascii="Times New Roman" w:hAnsi="Times New Roman" w:cs="Times New Roman" w:eastAsia="Times New Roman"/>
          <w:b/>
          <w:i/>
          <w:sz w:val="28"/>
        </w:rPr>
      </w:r>
      <w:r>
        <w:rPr>
          <w:rFonts w:ascii="Times New Roman" w:hAnsi="Times New Roman" w:cs="Times New Roman" w:eastAsia="Times New Roman"/>
          <w:b/>
          <w:i/>
          <w:sz w:val="28"/>
        </w:rPr>
      </w:r>
    </w:p>
    <w:p>
      <w:pPr>
        <w:contextualSpacing w:val="0"/>
        <w:ind w:left="0" w:firstLine="0"/>
        <w:jc w:val="left"/>
        <w:spacing w:before="0" w:after="204" w:line="283" w:lineRule="atLeast"/>
        <w:rPr>
          <w:rFonts w:ascii="Times New Roman" w:hAnsi="Times New Roman" w:cs="Times New Roman" w:eastAsia="Times New Roman"/>
          <w:b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</w:p>
    <w:p>
      <w:pPr>
        <w:pStyle w:val="652"/>
        <w:numPr>
          <w:ilvl w:val="0"/>
          <w:numId w:val="4"/>
        </w:num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Досудебное обжалование решений контрольного органа осуществляющего муниципальный жилищный контроль,  а также его должностных лиц осуществляется в соответствии с разделом 5 решения  Новоалтайского городского Собрания депутатов от 22.12.2021  № 80 «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О решении Новоалтайского городского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Собрания депутатов «Об утверждении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Положения о муниципальном жилищном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контроле на территории городского округа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город Новоалтайск»  (далее – Решение НГСД № 80) </w:t>
      </w:r>
      <w:r/>
    </w:p>
    <w:p>
      <w:pPr>
        <w:pStyle w:val="652"/>
        <w:numPr>
          <w:ilvl w:val="0"/>
          <w:numId w:val="4"/>
        </w:num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Согласно п. 1.3. Решения НГСД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 Объектами муниципального контроля (далее - объект контроля)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являются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: </w:t>
      </w:r>
      <w:r/>
    </w:p>
    <w:p>
      <w:pPr>
        <w:pStyle w:val="652"/>
        <w:numPr>
          <w:ilvl w:val="0"/>
          <w:numId w:val="8"/>
        </w:numPr>
        <w:contextualSpacing w:val="0"/>
        <w:ind w:right="0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деятельность, действия (бездействие) контролируемых лиц, в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рамках которых должны соблюдаться обязательные требования, в том числе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предъявляемые к контролируемым лицам, осуществляющим деятельность,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действия (бездействие);</w:t>
      </w:r>
      <w:r/>
    </w:p>
    <w:p>
      <w:pPr>
        <w:pStyle w:val="652"/>
        <w:numPr>
          <w:ilvl w:val="0"/>
          <w:numId w:val="8"/>
        </w:numPr>
        <w:contextualSpacing w:val="0"/>
        <w:ind w:right="0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результаты деятельности контролируемых лиц, в том числе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работы и услуги, к которым предъявляются обязательные требования;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pStyle w:val="652"/>
        <w:numPr>
          <w:ilvl w:val="0"/>
          <w:numId w:val="8"/>
        </w:numPr>
        <w:contextualSpacing w:val="0"/>
        <w:ind w:right="0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здания, помещения, сооружения, территории, включая земельные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участки, инженерное оборудование (далее - производственные объекты).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 </w:t>
      </w:r>
      <w:r/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3. Перечень индикаторов риска нарушений обязательных требований,  проверяемых в рамках осуществления муниципального контроля соответственно приложения 4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Решения НГСД № 80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.</w:t>
      </w:r>
      <w:r/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4. Процедура самообследования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Решением НГСД № 80 не предусмотрена.</w:t>
      </w:r>
      <w:r/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5. В связи с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Постановлением Правительства РФ от 10.03.2022 N 336 «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Об особенностях организации и осуществления государственного контроля (надзора), муниципального контроля» доклады о государственном муниципальном контроле, в том числе доклады обобщения правоприменительной практики контрольного органа не формировались.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6. Меры стимулирования добросовестности контролируемых лиц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Решением НГСД № 80 не предусмотрены.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 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7. Согласно п. 3.3.1.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Решения НГСД № 80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 Консультирование контролируемых лиц и их представителей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осуществляется по вопросам, связанным с организацией и осуществлением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муниципального контроля:</w:t>
      </w:r>
      <w:r/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1) порядка проведения контрольных мероприятий;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204" w:line="283" w:lineRule="atLeast"/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2) периодичности проведения контрольных мероприятий;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204" w:line="283" w:lineRule="atLeast"/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3) порядка принятия решений по итогам контрольных мероприятий;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204" w:line="283" w:lineRule="atLeast"/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4) порядка обжалования решений Контрольного органа;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5) о мерах реагирования по итогам профилактических мероприятий.</w:t>
      </w:r>
      <w:r/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Инспекторы осуществляют консультирование контролируемых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лиц и их представителей: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1) в виде устных разъяснений по телефону, посредством видеоконференц-связи, на личном приеме либо в ходе проведения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профилактич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еского мероприятия, контрольного мероприятия;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2) посредством размещения на официальном сайте письменного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разъяснения по однотипным обращениям (более 10 однотипных обращений)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контролируемых лиц и их представителей, подписанного уполномоченным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должностным лицом Контрольного органа в срок не позднее 10 рабочих дней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с даты подписания.</w:t>
      </w:r>
      <w:r/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  <w:t xml:space="preserve">Индивидуальное консультирование на личном приеме каждого заявителя инспекторами не может превышать 10 минут. </w:t>
      </w:r>
      <w:r/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Время разговора по телефону не должно превышать 10 минут.</w:t>
      </w:r>
      <w:r/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Контрольный орган не предоставляет контролируемым лицам и их представителям</w:t>
      </w:r>
      <w:r>
        <w:rPr>
          <w:rFonts w:ascii="Times New Roman" w:hAnsi="Times New Roman" w:cs="Times New Roman" w:eastAsia="Times New Roman"/>
          <w:sz w:val="28"/>
        </w:rPr>
        <w:t xml:space="preserve"> в письменной форме информацию по вопросам устного консультирования. </w:t>
      </w:r>
      <w:r/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Контролируемое лицо вправе направить запрос о предоставлении письменного ответа. Срок для ответа на указанный запрос не должен превышать 30 календарных дней со дня регистрации в ко</w:t>
      </w:r>
      <w:r>
        <w:rPr>
          <w:rFonts w:ascii="Times New Roman" w:hAnsi="Times New Roman" w:cs="Times New Roman" w:eastAsia="Times New Roman"/>
          <w:sz w:val="28"/>
        </w:rPr>
        <w:t xml:space="preserve">нтрольном органе.</w:t>
      </w:r>
      <w:r/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Контрольный орган осуществляет учет проведенных консультирований.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8.)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Исчерпывающий перечень сведений, которые могут запрашиваться контрольным органом у контролируемого лица: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204" w:line="283" w:lineRule="atLeast"/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- документ (приказ, распоряжение) о назначении на должность руководителя юридического лица;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204" w:line="283" w:lineRule="atLeast"/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ты, подтверждающие их полномочия;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204" w:line="283" w:lineRule="atLeast"/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-  документы, связанные с целями, задачами и предметом контрольного мероприятия.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204" w:line="283" w:lineRule="atLeast"/>
        <w:rPr>
          <w:rFonts w:ascii="Times New Roman" w:hAnsi="Times New Roman" w:cs="Times New Roman" w:eastAsia="Times New Roman"/>
          <w:b w:val="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</w:r>
    </w:p>
    <w:p>
      <w:pPr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</w:r>
    </w:p>
    <w:sectPr>
      <w:footnotePr/>
      <w:endnotePr/>
      <w:type w:val="nextPage"/>
      <w:pgSz w:w="11906" w:h="16838" w:orient="portrait"/>
      <w:pgMar w:top="1134" w:right="850" w:bottom="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0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1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1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1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table" w:styleId="814">
    <w:name w:val="Table Grid"/>
    <w:basedOn w:val="8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5">
    <w:name w:val="Hyperlink"/>
    <w:basedOn w:val="81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C5B9343-CD8A-4AD4-AAA7-9E4BAE5B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АБКомов</dc:creator>
  <cp:keywords/>
  <dc:description/>
  <cp:revision>35</cp:revision>
  <dcterms:created xsi:type="dcterms:W3CDTF">2020-05-18T08:18:00Z</dcterms:created>
  <dcterms:modified xsi:type="dcterms:W3CDTF">2025-03-06T03:28:00Z</dcterms:modified>
</cp:coreProperties>
</file>