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2806" w:rsidRDefault="00952806" w:rsidP="00952806">
      <w:pPr>
        <w:jc w:val="center"/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952806" w:rsidRDefault="00952806" w:rsidP="00952806">
      <w:pPr>
        <w:jc w:val="center"/>
      </w:pPr>
      <w:r>
        <w:rPr>
          <w:sz w:val="28"/>
          <w:szCs w:val="28"/>
        </w:rPr>
        <w:t xml:space="preserve">о результатах публичных слушаний по проекту муниципального правового акта </w:t>
      </w:r>
    </w:p>
    <w:p w:rsidR="00952806" w:rsidRDefault="00952806" w:rsidP="0095280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городского округа города Новоалтайска за 2024 год»</w:t>
      </w:r>
    </w:p>
    <w:p w:rsidR="00952806" w:rsidRDefault="00952806" w:rsidP="00952806">
      <w:pPr>
        <w:jc w:val="center"/>
      </w:pPr>
    </w:p>
    <w:p w:rsidR="00952806" w:rsidRDefault="00952806" w:rsidP="00952806">
      <w:pPr>
        <w:rPr>
          <w:sz w:val="28"/>
          <w:szCs w:val="28"/>
        </w:rPr>
      </w:pPr>
    </w:p>
    <w:p w:rsidR="00952806" w:rsidRDefault="00952806" w:rsidP="00952806">
      <w:pPr>
        <w:rPr>
          <w:sz w:val="28"/>
          <w:szCs w:val="28"/>
        </w:rPr>
      </w:pPr>
      <w:r>
        <w:rPr>
          <w:sz w:val="28"/>
          <w:szCs w:val="28"/>
        </w:rPr>
        <w:t>г. Новоалтайск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2</w:t>
      </w:r>
      <w:r w:rsidR="00447332">
        <w:rPr>
          <w:sz w:val="28"/>
          <w:szCs w:val="28"/>
        </w:rPr>
        <w:t>1</w:t>
      </w:r>
      <w:r>
        <w:rPr>
          <w:sz w:val="28"/>
          <w:szCs w:val="28"/>
        </w:rPr>
        <w:t xml:space="preserve"> мая 2025 года</w:t>
      </w:r>
    </w:p>
    <w:p w:rsidR="00952806" w:rsidRDefault="00952806" w:rsidP="00952806"/>
    <w:p w:rsidR="00952806" w:rsidRDefault="00952806" w:rsidP="00952806">
      <w:pPr>
        <w:rPr>
          <w:sz w:val="28"/>
          <w:szCs w:val="28"/>
        </w:rPr>
      </w:pPr>
    </w:p>
    <w:p w:rsidR="00952806" w:rsidRDefault="00952806" w:rsidP="00952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публичных слушаниях по проекту муниципального правового акта </w:t>
      </w:r>
      <w:r>
        <w:rPr>
          <w:sz w:val="28"/>
          <w:szCs w:val="28"/>
        </w:rPr>
        <w:br/>
        <w:t>«Об исполнении бюджета городского округа города Новоалтайска за 2024 год», которые проводились 16 мая 2025 года, присутствовало 16 человек. Публичные слушания по проекту муниципального правового акта считать состоявшимися.</w:t>
      </w:r>
    </w:p>
    <w:p w:rsidR="00952806" w:rsidRDefault="00952806" w:rsidP="00952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по проекту муниципального правового акта «Об исполнении бюджета городского округа города Новоалтайска за 2024 год» поступило следующее предложение:</w:t>
      </w:r>
    </w:p>
    <w:p w:rsidR="00952806" w:rsidRDefault="00952806" w:rsidP="00952806">
      <w:pPr>
        <w:tabs>
          <w:tab w:val="left" w:pos="0"/>
        </w:tabs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eastAsia="ru-RU"/>
        </w:rPr>
        <w:t xml:space="preserve">одобрить проект муниципального правового акта «Об исполнении бюджета городского округа города Новоалтайска за 2024 год», 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 xml:space="preserve">екомендовать Новоалтайскому городскому Собранию депутатов принять проект муниципального правового акта </w:t>
      </w:r>
      <w:r>
        <w:rPr>
          <w:sz w:val="28"/>
          <w:szCs w:val="28"/>
        </w:rPr>
        <w:t>«Об исполнении бюджета городского округа города Новоалтайска за 2024 год»</w:t>
      </w:r>
      <w:r>
        <w:rPr>
          <w:sz w:val="28"/>
          <w:szCs w:val="28"/>
          <w:lang w:eastAsia="ru-RU"/>
        </w:rPr>
        <w:t>.</w:t>
      </w:r>
    </w:p>
    <w:p w:rsidR="00952806" w:rsidRDefault="00952806" w:rsidP="009528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срок после проведения публичных слушаний рекомендаций, предложений и замечаний по проекту муниципального правового акта «Об исполнении бюджета городского округа города Новоалтайска за 2024 год» не поступило.</w:t>
      </w:r>
    </w:p>
    <w:p w:rsidR="00952806" w:rsidRDefault="00952806" w:rsidP="00952806">
      <w:pPr>
        <w:ind w:firstLine="709"/>
        <w:jc w:val="both"/>
      </w:pPr>
      <w:r>
        <w:rPr>
          <w:sz w:val="28"/>
          <w:szCs w:val="28"/>
        </w:rPr>
        <w:t>По итогам проведения публичных слушаний по проекту муниципального правового акта «Об исполнении бюджета городского округа города Новоалтайска за 2024 год» участниками публичных слушаний единогласно принято решение:</w:t>
      </w:r>
    </w:p>
    <w:p w:rsidR="00952806" w:rsidRDefault="00952806" w:rsidP="00952806">
      <w:pPr>
        <w:tabs>
          <w:tab w:val="left" w:pos="0"/>
        </w:tabs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lang w:eastAsia="ru-RU"/>
        </w:rPr>
        <w:t xml:space="preserve">одобрить проект муниципального правового акта «Об исполнении бюджета городского округа города Новоалтайска за 2024 год», 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 xml:space="preserve">екомендовать Новоалтайскому городскому Собранию депутатов принять проект муниципального правового акта </w:t>
      </w:r>
      <w:r>
        <w:rPr>
          <w:sz w:val="28"/>
          <w:szCs w:val="28"/>
        </w:rPr>
        <w:t>«Об исполнении бюджета городского округа города Новоалтайска за 2024 год».</w:t>
      </w:r>
    </w:p>
    <w:p w:rsidR="00952806" w:rsidRDefault="00952806" w:rsidP="00952806">
      <w:pPr>
        <w:tabs>
          <w:tab w:val="left" w:pos="0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 </w:t>
      </w:r>
    </w:p>
    <w:p w:rsidR="00952806" w:rsidRDefault="00952806" w:rsidP="00952806">
      <w:pPr>
        <w:tabs>
          <w:tab w:val="left" w:pos="709"/>
        </w:tabs>
        <w:rPr>
          <w:sz w:val="28"/>
          <w:szCs w:val="28"/>
        </w:rPr>
      </w:pPr>
    </w:p>
    <w:p w:rsidR="00952806" w:rsidRDefault="00952806" w:rsidP="00952806">
      <w:pPr>
        <w:tabs>
          <w:tab w:val="left" w:pos="709"/>
        </w:tabs>
        <w:rPr>
          <w:sz w:val="28"/>
          <w:szCs w:val="28"/>
        </w:rPr>
      </w:pPr>
    </w:p>
    <w:p w:rsidR="00952806" w:rsidRDefault="00952806" w:rsidP="0095280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Председатель организационного комитета</w:t>
      </w:r>
    </w:p>
    <w:p w:rsidR="00952806" w:rsidRDefault="00952806" w:rsidP="0095280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952806" w:rsidRDefault="00952806" w:rsidP="00952806">
      <w:pPr>
        <w:tabs>
          <w:tab w:val="left" w:pos="709"/>
        </w:tabs>
      </w:pPr>
      <w:r>
        <w:rPr>
          <w:sz w:val="28"/>
          <w:szCs w:val="28"/>
        </w:rPr>
        <w:t>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О.Б. Бочарникова</w:t>
      </w:r>
    </w:p>
    <w:p w:rsidR="00952806" w:rsidRDefault="00952806" w:rsidP="00952806">
      <w:pPr>
        <w:jc w:val="center"/>
      </w:pPr>
    </w:p>
    <w:p w:rsidR="00295CDC" w:rsidRDefault="000E088E" w:rsidP="00B36E4F">
      <w:pPr>
        <w:tabs>
          <w:tab w:val="left" w:pos="0"/>
        </w:tabs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</w:p>
    <w:p w:rsidR="00A064D6" w:rsidRDefault="00CB0DE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DE5" w:rsidRDefault="00CB0DE5">
      <w:pPr>
        <w:tabs>
          <w:tab w:val="left" w:pos="709"/>
        </w:tabs>
        <w:rPr>
          <w:sz w:val="28"/>
          <w:szCs w:val="28"/>
        </w:rPr>
      </w:pPr>
    </w:p>
    <w:p w:rsidR="00956E91" w:rsidRDefault="00956E91"/>
    <w:sectPr w:rsidR="00956E91" w:rsidSect="003B24DB">
      <w:pgSz w:w="11906" w:h="16838"/>
      <w:pgMar w:top="1134" w:right="567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90E1A48"/>
    <w:multiLevelType w:val="hybridMultilevel"/>
    <w:tmpl w:val="D174E63C"/>
    <w:lvl w:ilvl="0" w:tplc="7AC8D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76"/>
    <w:rsid w:val="000E088E"/>
    <w:rsid w:val="000F568C"/>
    <w:rsid w:val="00117D31"/>
    <w:rsid w:val="0012423E"/>
    <w:rsid w:val="00136FF8"/>
    <w:rsid w:val="001523ED"/>
    <w:rsid w:val="00155EE2"/>
    <w:rsid w:val="00196B34"/>
    <w:rsid w:val="001C74B1"/>
    <w:rsid w:val="00284D3C"/>
    <w:rsid w:val="00292661"/>
    <w:rsid w:val="00295CDC"/>
    <w:rsid w:val="002F614C"/>
    <w:rsid w:val="0031198A"/>
    <w:rsid w:val="00320B44"/>
    <w:rsid w:val="00334B80"/>
    <w:rsid w:val="00345EF4"/>
    <w:rsid w:val="00356A73"/>
    <w:rsid w:val="00380CF0"/>
    <w:rsid w:val="003B24DB"/>
    <w:rsid w:val="003E1134"/>
    <w:rsid w:val="004006A6"/>
    <w:rsid w:val="0042604B"/>
    <w:rsid w:val="00447332"/>
    <w:rsid w:val="004A3187"/>
    <w:rsid w:val="004B5FB3"/>
    <w:rsid w:val="00524FE8"/>
    <w:rsid w:val="005C5D22"/>
    <w:rsid w:val="005F7888"/>
    <w:rsid w:val="006443C9"/>
    <w:rsid w:val="0069199C"/>
    <w:rsid w:val="007708D5"/>
    <w:rsid w:val="0078073B"/>
    <w:rsid w:val="00780C2F"/>
    <w:rsid w:val="007852D8"/>
    <w:rsid w:val="007906B8"/>
    <w:rsid w:val="007C5FC9"/>
    <w:rsid w:val="007D1CEE"/>
    <w:rsid w:val="007D7C80"/>
    <w:rsid w:val="00807137"/>
    <w:rsid w:val="00821DEA"/>
    <w:rsid w:val="00850E28"/>
    <w:rsid w:val="00873BDC"/>
    <w:rsid w:val="00883E8B"/>
    <w:rsid w:val="00892DD1"/>
    <w:rsid w:val="008B4699"/>
    <w:rsid w:val="008D30DF"/>
    <w:rsid w:val="00907831"/>
    <w:rsid w:val="00942B0F"/>
    <w:rsid w:val="009511C0"/>
    <w:rsid w:val="00952806"/>
    <w:rsid w:val="00952FE1"/>
    <w:rsid w:val="00956E91"/>
    <w:rsid w:val="00970B19"/>
    <w:rsid w:val="0098175D"/>
    <w:rsid w:val="009E3676"/>
    <w:rsid w:val="00A064D6"/>
    <w:rsid w:val="00A87209"/>
    <w:rsid w:val="00AA6F3A"/>
    <w:rsid w:val="00B1025E"/>
    <w:rsid w:val="00B36E4F"/>
    <w:rsid w:val="00B7130D"/>
    <w:rsid w:val="00B860D9"/>
    <w:rsid w:val="00C1232C"/>
    <w:rsid w:val="00C81937"/>
    <w:rsid w:val="00CA7FC5"/>
    <w:rsid w:val="00CB0DE5"/>
    <w:rsid w:val="00CC1CB4"/>
    <w:rsid w:val="00D44880"/>
    <w:rsid w:val="00DC15CC"/>
    <w:rsid w:val="00DF270D"/>
    <w:rsid w:val="00DF7C18"/>
    <w:rsid w:val="00E021F4"/>
    <w:rsid w:val="00E36053"/>
    <w:rsid w:val="00E61EB8"/>
    <w:rsid w:val="00EA39F2"/>
    <w:rsid w:val="00EA49AE"/>
    <w:rsid w:val="00EE54D6"/>
    <w:rsid w:val="00EF6416"/>
    <w:rsid w:val="00F063EC"/>
    <w:rsid w:val="00F56F6A"/>
    <w:rsid w:val="00FB5B4A"/>
    <w:rsid w:val="00FC0D94"/>
    <w:rsid w:val="00FC130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autoSpaceDE/>
      <w:jc w:val="both"/>
    </w:pPr>
    <w:rPr>
      <w:sz w:val="24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widowControl w:val="0"/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autoSpaceDE/>
      <w:jc w:val="both"/>
    </w:pPr>
    <w:rPr>
      <w:sz w:val="24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widowControl w:val="0"/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3972-223F-4D24-9B5F-2A9CC804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Кулибаба Лариса Валерьевна</cp:lastModifiedBy>
  <cp:revision>2</cp:revision>
  <cp:lastPrinted>2023-12-07T03:51:00Z</cp:lastPrinted>
  <dcterms:created xsi:type="dcterms:W3CDTF">2025-05-21T02:38:00Z</dcterms:created>
  <dcterms:modified xsi:type="dcterms:W3CDTF">2025-05-21T02:38:00Z</dcterms:modified>
</cp:coreProperties>
</file>