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Header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_x0000_i11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3.01pt;height:47.99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</w:rPr>
      </w:r>
    </w:p>
    <w:p>
      <w:pPr>
        <w:pStyle w:val="Header"/>
        <w:tabs>
          <w:tab w:val="clear" w:pos="4153"/>
          <w:tab w:val="clear" w:pos="8306"/>
        </w:tabs>
        <w:jc w:val="center"/>
        <w:rPr>
          <w:lang w:val="en-US"/>
        </w:rPr>
      </w:pPr>
      <w:r>
        <w:rPr>
          <w:lang w:val="en-US"/>
        </w:rPr>
      </w:r>
    </w:p>
    <w:tbl>
      <w:tblPr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9606"/>
      </w:tblGrid>
      <w:tr>
        <w:trPr>
          <w:trHeight w:val="10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606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Heading7"/>
              <w:spacing w:after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Heading2"/>
              <w:spacing w:line="480" w:lineRule="auto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</w:p>
        </w:tc>
      </w:tr>
      <w:tr>
        <w:trPr>
          <w:trHeight w:val="70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606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18.11.</w:t>
            </w:r>
            <w:r>
              <w:rPr>
                <w:rFonts w:ascii="Arial" w:hAnsi="Arial"/>
                <w:sz w:val="28"/>
                <w:szCs w:val="28"/>
              </w:rPr>
              <w:t xml:space="preserve">20</w:t>
            </w:r>
            <w:r>
              <w:rPr>
                <w:rFonts w:ascii="Arial" w:hAnsi="Arial"/>
                <w:sz w:val="28"/>
                <w:szCs w:val="28"/>
              </w:rPr>
              <w:t xml:space="preserve">2</w:t>
            </w:r>
            <w:r>
              <w:rPr>
                <w:rFonts w:ascii="Arial" w:hAnsi="Arial"/>
                <w:sz w:val="28"/>
                <w:szCs w:val="28"/>
              </w:rPr>
              <w:t xml:space="preserve">4</w:t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sz w:val="28"/>
                <w:szCs w:val="28"/>
              </w:rPr>
              <w:t xml:space="preserve">                          </w:t>
            </w:r>
            <w:r>
              <w:rPr>
                <w:rFonts w:ascii="Arial" w:hAnsi="Arial"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sz w:val="28"/>
                <w:szCs w:val="28"/>
              </w:rPr>
              <w:t xml:space="preserve">                              № </w:t>
            </w:r>
            <w:r>
              <w:rPr>
                <w:rFonts w:ascii="Arial" w:hAnsi="Arial"/>
                <w:sz w:val="28"/>
                <w:szCs w:val="28"/>
              </w:rPr>
              <w:t xml:space="preserve">2813</w:t>
            </w: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</w:p>
        </w:tc>
      </w:tr>
    </w:tbl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-90169</wp:posOffset>
                </wp:positionH>
                <wp:positionV relativeFrom="paragraph">
                  <wp:posOffset>189230</wp:posOffset>
                </wp:positionV>
                <wp:extent cx="3103880" cy="982980"/>
                <wp:effectExtent l="0" t="0" r="0" b="0"/>
                <wp:wrapNone/>
                <wp:docPr id="3" name="_x0000_s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10388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ind w:right="-136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проведении публичных слушаний по проекту бюджета городского округа города Новоалтайска на 202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год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и на плановый период 2026 и 2027 годов</w:t>
                            </w:r>
                          </w:p>
                          <w:p>
                            <w:pPr>
                              <w:pStyle w:val="Normal"/>
                              <w:ind w:right="-136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-136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-136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Normal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true;mso-position-horizontal-relative:text;margin-left:-7.10pt;mso-position-horizontal:absolute;mso-position-vertical-relative:text;margin-top:14.90pt;mso-position-vertical:absolute;width:244.40pt;height:77.4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Normal"/>
                        <w:ind w:right="-136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проведении публичных слушаний по проекту бюджета городского округа города Новоалтайска на 202</w:t>
                      </w:r>
                      <w:r>
                        <w:rPr>
                          <w:sz w:val="28"/>
                          <w:szCs w:val="28"/>
                        </w:rPr>
                        <w:t xml:space="preserve">5</w:t>
                      </w:r>
                      <w:r>
                        <w:rPr>
                          <w:sz w:val="28"/>
                          <w:szCs w:val="28"/>
                        </w:rPr>
                        <w:t xml:space="preserve"> год</w:t>
                      </w:r>
                      <w:r>
                        <w:rPr>
                          <w:sz w:val="28"/>
                          <w:szCs w:val="28"/>
                        </w:rPr>
                        <w:t xml:space="preserve"> и на плановый период 2026 и 2027 годов</w:t>
                      </w:r>
                    </w:p>
                    <w:p>
                      <w:pPr>
                        <w:pStyle w:val="Normal"/>
                        <w:ind w:right="-136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Normal"/>
                        <w:ind w:right="-136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Normal"/>
                        <w:ind w:right="-136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Normal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</w:t>
      </w:r>
      <w:r>
        <w:rPr>
          <w:sz w:val="28"/>
          <w:szCs w:val="28"/>
        </w:rPr>
        <w:t xml:space="preserve"> </w:t>
        <w:tab/>
        <w:t xml:space="preserve">Федеральным законом от 06.10.2003 № 131-ФЗ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Положением об организации и проведении публичных слушаний в городе Новоалтайске, утвержденным решением Новоалтайского городского Собрания депутатов от 1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 № 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,  Уставом городского округа город Новоалтайск Алтайского края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 п о с т а н о в л я ю: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Провести публичные слушания по проекту бюджета городского округа  города Новоалтайска на 2025 г</w:t>
      </w:r>
      <w:r>
        <w:rPr>
          <w:sz w:val="28"/>
          <w:szCs w:val="28"/>
        </w:rPr>
        <w:t xml:space="preserve">од</w:t>
      </w:r>
      <w:r>
        <w:rPr>
          <w:sz w:val="28"/>
          <w:szCs w:val="28"/>
        </w:rPr>
        <w:t xml:space="preserve"> и на плановый период 2026 и 2027 годов.</w:t>
      </w: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Утвердить состав организационного комитета по подготовке и проведению публичных слушаний согласно приложению к настоящему постановлению.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3. </w:t>
      </w:r>
      <w:r>
        <w:rPr>
          <w:sz w:val="28"/>
          <w:szCs w:val="28"/>
        </w:rPr>
        <w:t xml:space="preserve">Организационному комитету провести публичные слушания </w:t>
        <w:br w:type="textWrapping" w:clear="all"/>
        <w:t xml:space="preserve">по проекту решения Новоалтайского городского Собрания депутатов </w:t>
        <w:br w:type="textWrapping" w:clear="all"/>
        <w:t xml:space="preserve">«О бюджете городского округа города Новоалтайска на 2025 год и на плановый период 2026 и 2027 годов» в соответствии с Положением об организации </w:t>
        <w:br w:type="textWrapping" w:clear="all"/>
        <w:t xml:space="preserve">и проведении публичных слушаний в городе Новоалтайске и представить заключение по результатам публичных слушаний Главе города.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Настоящее постановление опубликовать в газете «Наш Новоалтайск»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разместить на официальном сайте города Новоалтайска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 платформе обратной связи подсистемы федеральной государственной информационной системы «Единый портал государственных и муниципальных услуг (функций)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На</w:t>
      </w:r>
      <w:r>
        <w:rPr>
          <w:sz w:val="28"/>
          <w:szCs w:val="28"/>
        </w:rPr>
        <w:t xml:space="preserve">стоящее постановление вступает в</w:t>
      </w:r>
      <w:r>
        <w:rPr>
          <w:sz w:val="28"/>
          <w:szCs w:val="28"/>
        </w:rPr>
        <w:t xml:space="preserve"> силу со дня его подписания.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6. </w:t>
      </w:r>
      <w:r>
        <w:rPr>
          <w:sz w:val="28"/>
          <w:szCs w:val="28"/>
        </w:rPr>
        <w:t xml:space="preserve">Контроль за исполнением настоящего постановления оставляю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города                     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Бодунов</w:t>
      </w:r>
      <w:r>
        <w:rPr>
          <w:sz w:val="28"/>
          <w:szCs w:val="28"/>
        </w:rPr>
        <w:t xml:space="preserve">                                   </w:t>
        <w:tab/>
        <w:t xml:space="preserve">                      </w:t>
      </w:r>
    </w:p>
    <w:p>
      <w:pPr>
        <w:pStyle w:val="Normal"/>
        <w:ind w:left="637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</w:p>
    <w:p>
      <w:pPr>
        <w:pStyle w:val="Normal"/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</w:r>
    </w:p>
    <w:p>
      <w:pPr>
        <w:pStyle w:val="Normal"/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города</w:t>
      </w:r>
      <w:r>
        <w:rPr>
          <w:sz w:val="28"/>
          <w:szCs w:val="28"/>
        </w:rPr>
      </w:r>
    </w:p>
    <w:p>
      <w:pPr>
        <w:pStyle w:val="Normal"/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Новоалтайска</w:t>
      </w:r>
      <w:r>
        <w:rPr>
          <w:sz w:val="28"/>
          <w:szCs w:val="28"/>
        </w:rPr>
      </w:r>
    </w:p>
    <w:p>
      <w:pPr>
        <w:pStyle w:val="Normal"/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18.11.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2813</w:t>
      </w: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>
      <w:pPr>
        <w:pStyle w:val="Normal"/>
        <w:jc w:val="center"/>
      </w:pPr>
      <w:r>
        <w:rPr>
          <w:sz w:val="28"/>
          <w:szCs w:val="28"/>
        </w:rPr>
        <w:t xml:space="preserve">СОСТАВ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организационного комитета по подготовке и проведению публичных слушаний</w:t>
      </w:r>
    </w:p>
    <w:p>
      <w:pPr>
        <w:pStyle w:val="Normal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проекту бюджета городского округа города Новоалтайска на 2025 г</w:t>
      </w:r>
      <w:r>
        <w:rPr>
          <w:sz w:val="28"/>
          <w:szCs w:val="28"/>
        </w:rPr>
        <w:t xml:space="preserve">од</w:t>
      </w:r>
      <w:r>
        <w:rPr>
          <w:sz w:val="28"/>
          <w:szCs w:val="28"/>
        </w:rPr>
        <w:t xml:space="preserve"> и на плановый период 2026 и 2027 годов</w: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398" w:type="dxa"/>
        <w:tblInd w:w="-7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168"/>
        <w:gridCol w:w="7230"/>
      </w:tblGrid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16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extDirection w:val="lrTb"/>
            <w:vAlign w:val="top"/>
          </w:tcPr>
          <w:p>
            <w:pPr>
              <w:pStyle w:val="Normal"/>
              <w:ind w:left="5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5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Адодин А.Ю.</w:t>
            </w:r>
          </w:p>
          <w:p>
            <w:pPr>
              <w:pStyle w:val="Normal"/>
              <w:ind w:left="5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5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5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5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5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Бочарникова О.Б.</w:t>
            </w:r>
            <w:r>
              <w:rPr>
                <w:sz w:val="28"/>
                <w:szCs w:val="28"/>
              </w:rPr>
            </w:r>
          </w:p>
        </w:tc>
        <w:tc>
          <w:tcPr>
            <w:tcW w:w="72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Новоалтайского городского Собрания депутатов, председатель постоянной комиссии по социально-экономическому развитию города, бюджету, вопросам самоуправления и связи с предпринимателями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(по согласованию);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юридическим отделом Администрации города</w:t>
            </w:r>
            <w:r>
              <w:rPr>
                <w:sz w:val="28"/>
                <w:szCs w:val="28"/>
              </w:rPr>
              <w:t xml:space="preserve"> Новоалтайска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16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extDirection w:val="lrTb"/>
            <w:vAlign w:val="top"/>
          </w:tcPr>
          <w:p>
            <w:pPr>
              <w:pStyle w:val="Normal"/>
              <w:ind w:left="5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Егорова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.А.</w:t>
            </w:r>
            <w:r>
              <w:rPr>
                <w:sz w:val="28"/>
                <w:szCs w:val="28"/>
              </w:rPr>
            </w:r>
          </w:p>
        </w:tc>
        <w:tc>
          <w:tcPr>
            <w:tcW w:w="72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/>
                <w:bCs/>
              </w:rPr>
            </w:pPr>
            <w:r>
              <w:rPr>
                <w:sz w:val="28"/>
                <w:szCs w:val="28"/>
              </w:rPr>
              <w:t xml:space="preserve">депутат Новоалтайского городского Собрания депутатов, </w:t>
            </w:r>
            <w:r>
              <w:rPr>
                <w:sz w:val="28"/>
                <w:szCs w:val="28"/>
              </w:rPr>
              <w:t xml:space="preserve">председатель постоянной комиссии по социальным вопросам, законности и делам молодежи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(по согласованию);</w:t>
            </w:r>
            <w:r>
              <w:rPr>
                <w:b/>
                <w:bCs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16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extDirection w:val="lrTb"/>
            <w:vAlign w:val="top"/>
          </w:tcPr>
          <w:p>
            <w:pPr>
              <w:pStyle w:val="Normal"/>
              <w:ind w:left="5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Ерохина Н.Г.</w:t>
            </w:r>
          </w:p>
        </w:tc>
        <w:tc>
          <w:tcPr>
            <w:tcW w:w="72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города Новоалтайска;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16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extDirection w:val="lrTb"/>
            <w:vAlign w:val="top"/>
          </w:tcPr>
          <w:p>
            <w:pPr>
              <w:pStyle w:val="Normal"/>
              <w:ind w:left="5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Козловский А.М.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5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5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5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Конева Е.Ю.</w:t>
            </w:r>
          </w:p>
          <w:p>
            <w:pPr>
              <w:pStyle w:val="Normal"/>
              <w:ind w:left="5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5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5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5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5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Кулибаба Л.В.</w:t>
            </w:r>
          </w:p>
        </w:tc>
        <w:tc>
          <w:tcPr>
            <w:tcW w:w="72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extDirection w:val="lrTb"/>
            <w:vAlign w:val="top"/>
          </w:tcPr>
          <w:p>
            <w:pPr>
              <w:pStyle w:val="Normal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депутат Новоалтайского городского Собрания депутатов, председатель постоянной комиссии по жизнеобеспечению населения города (по согласованию);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Новоалтайского городского Собрания депутатов, член постоянной комиссии </w:t>
            </w:r>
            <w:r>
              <w:rPr>
                <w:sz w:val="28"/>
                <w:szCs w:val="28"/>
              </w:rPr>
              <w:t xml:space="preserve">по социально-экономическому развитию города, бюджету, вопросам самоуправления и связи с предпринимателями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(по согласованию);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по финансам, налоговой и кредитной политике Администрации города</w:t>
            </w:r>
            <w:r>
              <w:rPr>
                <w:sz w:val="28"/>
                <w:szCs w:val="28"/>
              </w:rPr>
              <w:t xml:space="preserve"> Новоалтайска</w:t>
            </w:r>
            <w:r>
              <w:rPr>
                <w:sz w:val="28"/>
                <w:szCs w:val="28"/>
              </w:rPr>
              <w:t xml:space="preserve">;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16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extDirection w:val="lrTb"/>
            <w:vAlign w:val="top"/>
          </w:tcPr>
          <w:p>
            <w:pPr>
              <w:pStyle w:val="Normal"/>
              <w:ind w:left="5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Овчинникова Е.В.</w:t>
            </w:r>
          </w:p>
        </w:tc>
        <w:tc>
          <w:tcPr>
            <w:tcW w:w="72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комитета, </w:t>
            </w:r>
            <w:r>
              <w:rPr>
                <w:sz w:val="28"/>
                <w:szCs w:val="28"/>
              </w:rPr>
              <w:t xml:space="preserve">начальник бюджетного отдела комитета по финансам, налоговой и кредитной политике Администрации города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ind w:left="-284"/>
        <w:rPr>
          <w:sz w:val="28"/>
        </w:rPr>
      </w:pPr>
      <w:r>
        <w:rPr>
          <w:sz w:val="28"/>
        </w:rPr>
      </w:r>
    </w:p>
    <w:p>
      <w:pPr>
        <w:pStyle w:val="Normal"/>
        <w:ind w:left="-284"/>
        <w:rPr>
          <w:sz w:val="28"/>
        </w:rPr>
      </w:pPr>
      <w:r>
        <w:rPr>
          <w:sz w:val="28"/>
        </w:rPr>
      </w:r>
    </w:p>
    <w:p>
      <w:pPr>
        <w:pStyle w:val="Normal"/>
        <w:ind w:left="-284"/>
        <w:rPr>
          <w:sz w:val="28"/>
        </w:rPr>
      </w:pPr>
      <w:r>
        <w:rPr>
          <w:sz w:val="28"/>
        </w:rPr>
      </w:r>
    </w:p>
    <w:p>
      <w:pPr>
        <w:pStyle w:val="Normal"/>
        <w:ind w:left="-284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</w:r>
    </w:p>
    <w:sectPr>
      <w:headerReference w:type="even" r:id="rId7"/>
      <w:headerReference w:type="first" r:id="rId8"/>
      <w:type w:val="continuous"/>
      <w:pgSz w:w="11907" w:h="16840"/>
      <w:pgMar w:top="567" w:right="567" w:bottom="993" w:left="1701" w:header="567" w:footer="737" w:gutter="0"/>
      <w:pgNumType w:start="2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24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17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1pt;height:57.01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tabs>
          <w:tab w:val="num" w:pos="1080" w:leader="none"/>
        </w:tabs>
        <w:ind w:left="1080" w:hanging="36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/>
  <w:compat>
    <w:spaceForUL w:val="true"/>
    <w:usePrinterMetrics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Heading2">
    <w:name w:val="Заголовок 2"/>
    <w:basedOn w:val="Normal"/>
    <w:next w:val="Normal"/>
    <w:link w:val="Normal"/>
    <w:qFormat/>
    <w:pPr>
      <w:keepNext/>
      <w:jc w:val="center"/>
      <w:outlineLvl w:val="1"/>
    </w:pPr>
    <w:rPr>
      <w:rFonts w:ascii="Times New Roman" w:hAnsi="Times New Roman"/>
      <w:sz w:val="28"/>
    </w:rPr>
  </w:style>
  <w:style w:type="paragraph" w:styleId="Heading3">
    <w:name w:val="Заголовок 3"/>
    <w:basedOn w:val="Normal"/>
    <w:next w:val="Normal"/>
    <w:link w:val="Normal"/>
    <w:qFormat/>
    <w:pPr>
      <w:keepNext/>
      <w:tabs>
        <w:tab w:val="left" w:pos="4927" w:leader="none"/>
        <w:tab w:val="left" w:pos="9854" w:leader="none"/>
      </w:tabs>
      <w:spacing w:line="240" w:lineRule="exact"/>
      <w:outlineLvl w:val="2"/>
    </w:pPr>
    <w:rPr>
      <w:rFonts w:ascii="Times New Roman" w:hAnsi="Times New Roman"/>
      <w:b/>
      <w:sz w:val="28"/>
    </w:rPr>
  </w:style>
  <w:style w:type="paragraph" w:styleId="Heading4">
    <w:name w:val="Заголовок 4"/>
    <w:basedOn w:val="Normal"/>
    <w:next w:val="Normal"/>
    <w:link w:val="Normal"/>
    <w:qFormat/>
    <w:pPr>
      <w:keepNext/>
      <w:spacing w:line="240" w:lineRule="exact"/>
      <w:outlineLvl w:val="3"/>
    </w:pPr>
    <w:rPr>
      <w:sz w:val="28"/>
    </w:rPr>
  </w:style>
  <w:style w:type="paragraph" w:styleId="Heading5">
    <w:name w:val="Заголовок 5"/>
    <w:basedOn w:val="Normal"/>
    <w:next w:val="Normal"/>
    <w:link w:val="Normal"/>
    <w:qFormat/>
    <w:pPr>
      <w:keepNext/>
      <w:spacing w:line="240" w:lineRule="exact"/>
      <w:outlineLvl w:val="4"/>
    </w:pPr>
    <w:rPr>
      <w:sz w:val="24"/>
    </w:rPr>
  </w:style>
  <w:style w:type="paragraph" w:styleId="Heading6">
    <w:name w:val="Заголовок 6"/>
    <w:basedOn w:val="Normal"/>
    <w:next w:val="Normal"/>
    <w:link w:val="Normal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Heading7">
    <w:name w:val="Заголовок 7"/>
    <w:basedOn w:val="Normal"/>
    <w:next w:val="Normal"/>
    <w:link w:val="Normal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Heading8">
    <w:name w:val="Заголовок 8"/>
    <w:basedOn w:val="Normal"/>
    <w:next w:val="Normal"/>
    <w:link w:val="Normal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Heading9">
    <w:name w:val="Заголовок 9"/>
    <w:basedOn w:val="Normal"/>
    <w:next w:val="Normal"/>
    <w:link w:val="Normal"/>
    <w:qFormat/>
    <w:pPr>
      <w:keepNext/>
      <w:jc w:val="right"/>
      <w:outlineLvl w:val="8"/>
    </w:pPr>
    <w:rPr>
      <w:sz w:val="28"/>
      <w:lang w:eastAsia="ru-RU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Header">
    <w:name w:val="Верхний колонтитул"/>
    <w:basedOn w:val="Normal"/>
    <w:next w:val="Header"/>
    <w:link w:val="Normal"/>
    <w:pPr>
      <w:tabs>
        <w:tab w:val="center" w:pos="4153" w:leader="none"/>
        <w:tab w:val="right" w:pos="8306" w:leader="none"/>
      </w:tabs>
    </w:pPr>
  </w:style>
  <w:style w:type="paragraph" w:styleId="Footer">
    <w:name w:val="Нижний колонтитул"/>
    <w:basedOn w:val="Normal"/>
    <w:next w:val="Footer"/>
    <w:link w:val="Normal"/>
    <w:pPr>
      <w:tabs>
        <w:tab w:val="center" w:pos="4153" w:leader="none"/>
        <w:tab w:val="right" w:pos="8306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BodyTextIndent">
    <w:name w:val="Основной текст с отступом"/>
    <w:basedOn w:val="Normal"/>
    <w:next w:val="BodyTextIndent"/>
    <w:link w:val="Normal"/>
    <w:pPr>
      <w:spacing w:line="360" w:lineRule="auto"/>
      <w:ind w:firstLine="720"/>
      <w:jc w:val="both"/>
    </w:pPr>
    <w:rPr>
      <w:sz w:val="28"/>
    </w:rPr>
  </w:style>
  <w:style w:type="paragraph" w:styleId="BodyText">
    <w:name w:val="Основной текст"/>
    <w:basedOn w:val="Normal"/>
    <w:next w:val="BodyText"/>
    <w:link w:val="Normal"/>
    <w:pPr>
      <w:spacing w:line="240" w:lineRule="exact"/>
      <w:jc w:val="both"/>
    </w:pPr>
    <w:rPr>
      <w:sz w:val="28"/>
    </w:rPr>
  </w:style>
  <w:style w:type="paragraph" w:styleId="BodyText2">
    <w:name w:val="Основной текст 2"/>
    <w:basedOn w:val="Normal"/>
    <w:next w:val="BodyText2"/>
    <w:link w:val="Normal"/>
    <w:pPr>
      <w:spacing w:line="240" w:lineRule="exact"/>
    </w:pPr>
    <w:rPr>
      <w:sz w:val="28"/>
      <w:lang w:val="en-US"/>
    </w:rPr>
  </w:style>
  <w:style w:type="paragraph" w:styleId="Caption">
    <w:name w:val="Название объекта"/>
    <w:basedOn w:val="Normal"/>
    <w:next w:val="Normal"/>
    <w:link w:val="Normal"/>
    <w:qFormat/>
    <w:pPr>
      <w:spacing w:before="240"/>
      <w:jc w:val="center"/>
    </w:pPr>
    <w:rPr>
      <w:smallCaps/>
      <w:spacing w:val="40"/>
      <w:sz w:val="28"/>
    </w:rPr>
  </w:style>
  <w:style w:type="paragraph" w:styleId="NavPane">
    <w:name w:val="Схема документа"/>
    <w:basedOn w:val="Normal"/>
    <w:next w:val="NavPane"/>
    <w:link w:val="Normal"/>
    <w:semiHidden/>
    <w:pPr>
      <w:shd w:val="clear" w:color="auto" w:fill="000080"/>
    </w:pPr>
    <w:rPr>
      <w:rFonts w:ascii="Tahoma" w:hAnsi="Tahoma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image" Target="media/image2.png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haracters>2899</Characters>
  <CharactersWithSpaces>3401</CharactersWithSpaces>
  <DocSecurity>0</DocSecurity>
  <HyperlinksChanged>false</HyperlinksChanged>
  <Lines>24</Lines>
  <Pages>2</Pages>
  <Paragraphs>6</Paragraphs>
  <ScaleCrop>false</ScaleCrop>
  <SharedDoc>false</SharedDoc>
  <Template>Normal</Template>
  <Words>508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ss</dc:creator>
  <cp:lastModifiedBy>ЕВОвчинникова</cp:lastModifiedBy>
  <cp:revision>69</cp:revision>
  <dcterms:created xsi:type="dcterms:W3CDTF">2021-02-25T05:55:00Z</dcterms:created>
  <dcterms:modified xsi:type="dcterms:W3CDTF">2024-11-18T07:16:00Z</dcterms:modified>
  <cp:version>917504</cp:version>
</cp:coreProperties>
</file>