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84" w:rsidRDefault="00C65D3C">
      <w:pPr>
        <w:pStyle w:val="Heading1"/>
        <w:jc w:val="center"/>
        <w:rPr>
          <w:b/>
          <w:szCs w:val="28"/>
        </w:rPr>
      </w:pPr>
      <w:r>
        <w:rPr>
          <w:b/>
          <w:szCs w:val="28"/>
        </w:rPr>
        <w:t>Итоги социально-экономического развития</w:t>
      </w:r>
    </w:p>
    <w:p w:rsidR="008B7F84" w:rsidRDefault="00C65D3C">
      <w:pPr>
        <w:pStyle w:val="Heading1"/>
        <w:jc w:val="center"/>
        <w:rPr>
          <w:b/>
          <w:szCs w:val="28"/>
        </w:rPr>
      </w:pPr>
      <w:r>
        <w:rPr>
          <w:b/>
          <w:szCs w:val="28"/>
        </w:rPr>
        <w:t>города Новоалтайска в 2021 году</w:t>
      </w:r>
    </w:p>
    <w:p w:rsidR="008B7F84" w:rsidRDefault="008B7F84"/>
    <w:tbl>
      <w:tblPr>
        <w:tblW w:w="10344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09"/>
        <w:gridCol w:w="1220"/>
        <w:gridCol w:w="1579"/>
        <w:gridCol w:w="1618"/>
        <w:gridCol w:w="1618"/>
      </w:tblGrid>
      <w:tr w:rsidR="008B7F84">
        <w:trPr>
          <w:tblHeader/>
        </w:trPr>
        <w:tc>
          <w:tcPr>
            <w:tcW w:w="5155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Показатели</w:t>
            </w:r>
          </w:p>
        </w:tc>
        <w:tc>
          <w:tcPr>
            <w:tcW w:w="1425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Ед. </w:t>
            </w:r>
            <w:proofErr w:type="spellStart"/>
            <w:r>
              <w:rPr>
                <w:sz w:val="22"/>
              </w:rPr>
              <w:t>изм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858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2020 год факт</w:t>
            </w:r>
          </w:p>
        </w:tc>
        <w:tc>
          <w:tcPr>
            <w:tcW w:w="1906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2021 год факт</w:t>
            </w:r>
          </w:p>
        </w:tc>
        <w:tc>
          <w:tcPr>
            <w:tcW w:w="1906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2020 год к 2021 году, %</w:t>
            </w:r>
          </w:p>
        </w:tc>
      </w:tr>
      <w:tr w:rsidR="008B7F84">
        <w:trPr>
          <w:tblHeader/>
        </w:trPr>
        <w:tc>
          <w:tcPr>
            <w:tcW w:w="5155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25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858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906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906" w:type="dxa"/>
            <w:vAlign w:val="center"/>
          </w:tcPr>
          <w:p w:rsidR="008B7F84" w:rsidRDefault="008B7F84">
            <w:pPr>
              <w:jc w:val="center"/>
              <w:rPr>
                <w:sz w:val="22"/>
              </w:rPr>
            </w:pPr>
          </w:p>
        </w:tc>
      </w:tr>
      <w:tr w:rsidR="008B7F84">
        <w:trPr>
          <w:trHeight w:val="822"/>
        </w:trPr>
        <w:tc>
          <w:tcPr>
            <w:tcW w:w="5155" w:type="dxa"/>
            <w:vAlign w:val="center"/>
          </w:tcPr>
          <w:p w:rsidR="008B7F84" w:rsidRDefault="00C65D3C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Объем отгруженных товаров собственного производства, выполненных собственными силами работ и услуг, в действующих ценах </w:t>
            </w:r>
          </w:p>
        </w:tc>
        <w:tc>
          <w:tcPr>
            <w:tcW w:w="1425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млн. руб.</w:t>
            </w:r>
          </w:p>
        </w:tc>
        <w:tc>
          <w:tcPr>
            <w:tcW w:w="1858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26258,1</w:t>
            </w:r>
          </w:p>
        </w:tc>
        <w:tc>
          <w:tcPr>
            <w:tcW w:w="1906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27349</w:t>
            </w:r>
          </w:p>
        </w:tc>
        <w:tc>
          <w:tcPr>
            <w:tcW w:w="1906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104,1</w:t>
            </w:r>
          </w:p>
        </w:tc>
      </w:tr>
      <w:tr w:rsidR="008B7F84">
        <w:trPr>
          <w:trHeight w:val="489"/>
        </w:trPr>
        <w:tc>
          <w:tcPr>
            <w:tcW w:w="5155" w:type="dxa"/>
            <w:vAlign w:val="center"/>
          </w:tcPr>
          <w:p w:rsidR="008B7F84" w:rsidRDefault="00C65D3C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Индекс промышленного производства к соответствующему периоду прошлого  года</w:t>
            </w:r>
          </w:p>
        </w:tc>
        <w:tc>
          <w:tcPr>
            <w:tcW w:w="1425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%</w:t>
            </w:r>
          </w:p>
        </w:tc>
        <w:tc>
          <w:tcPr>
            <w:tcW w:w="1858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85,7</w:t>
            </w:r>
          </w:p>
        </w:tc>
        <w:tc>
          <w:tcPr>
            <w:tcW w:w="1906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101,1</w:t>
            </w:r>
          </w:p>
        </w:tc>
        <w:tc>
          <w:tcPr>
            <w:tcW w:w="1906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8B7F84">
        <w:trPr>
          <w:trHeight w:val="519"/>
        </w:trPr>
        <w:tc>
          <w:tcPr>
            <w:tcW w:w="5155" w:type="dxa"/>
            <w:vAlign w:val="center"/>
          </w:tcPr>
          <w:p w:rsidR="008B7F84" w:rsidRDefault="00C65D3C">
            <w:pPr>
              <w:jc w:val="both"/>
              <w:rPr>
                <w:sz w:val="22"/>
              </w:rPr>
            </w:pPr>
            <w:r>
              <w:rPr>
                <w:sz w:val="22"/>
              </w:rPr>
              <w:t>Инвестиции в основной капитал, за счет всех источников финансирования, в действующих ценах</w:t>
            </w:r>
          </w:p>
        </w:tc>
        <w:tc>
          <w:tcPr>
            <w:tcW w:w="1425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млн. руб.</w:t>
            </w:r>
          </w:p>
        </w:tc>
        <w:tc>
          <w:tcPr>
            <w:tcW w:w="1858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2546,6</w:t>
            </w:r>
          </w:p>
        </w:tc>
        <w:tc>
          <w:tcPr>
            <w:tcW w:w="1906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1674,1</w:t>
            </w:r>
          </w:p>
        </w:tc>
        <w:tc>
          <w:tcPr>
            <w:tcW w:w="1906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65,7</w:t>
            </w:r>
          </w:p>
        </w:tc>
      </w:tr>
      <w:tr w:rsidR="008B7F84">
        <w:trPr>
          <w:trHeight w:val="525"/>
        </w:trPr>
        <w:tc>
          <w:tcPr>
            <w:tcW w:w="5155" w:type="dxa"/>
            <w:vAlign w:val="center"/>
          </w:tcPr>
          <w:p w:rsidR="008B7F84" w:rsidRDefault="00C65D3C">
            <w:pPr>
              <w:jc w:val="both"/>
              <w:rPr>
                <w:sz w:val="22"/>
              </w:rPr>
            </w:pPr>
            <w:r>
              <w:rPr>
                <w:sz w:val="22"/>
              </w:rPr>
              <w:t>Инвестиции в основной капитал, за счет всех источников финансирования, в сопоставимых ценах</w:t>
            </w:r>
          </w:p>
        </w:tc>
        <w:tc>
          <w:tcPr>
            <w:tcW w:w="1425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858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132,1</w:t>
            </w:r>
          </w:p>
        </w:tc>
        <w:tc>
          <w:tcPr>
            <w:tcW w:w="1906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100,9</w:t>
            </w:r>
          </w:p>
        </w:tc>
        <w:tc>
          <w:tcPr>
            <w:tcW w:w="1906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8B7F84">
        <w:trPr>
          <w:trHeight w:val="365"/>
        </w:trPr>
        <w:tc>
          <w:tcPr>
            <w:tcW w:w="5155" w:type="dxa"/>
            <w:vAlign w:val="center"/>
          </w:tcPr>
          <w:p w:rsidR="008B7F84" w:rsidRDefault="00C65D3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Ввод в действие общей площади жилых домов</w:t>
            </w:r>
          </w:p>
        </w:tc>
        <w:tc>
          <w:tcPr>
            <w:tcW w:w="1425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кв.м.</w:t>
            </w:r>
          </w:p>
        </w:tc>
        <w:tc>
          <w:tcPr>
            <w:tcW w:w="1858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42904</w:t>
            </w:r>
          </w:p>
        </w:tc>
        <w:tc>
          <w:tcPr>
            <w:tcW w:w="1906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27691</w:t>
            </w:r>
          </w:p>
        </w:tc>
        <w:tc>
          <w:tcPr>
            <w:tcW w:w="1906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64,5</w:t>
            </w:r>
          </w:p>
        </w:tc>
      </w:tr>
      <w:tr w:rsidR="008B7F84">
        <w:trPr>
          <w:trHeight w:val="287"/>
        </w:trPr>
        <w:tc>
          <w:tcPr>
            <w:tcW w:w="5155" w:type="dxa"/>
            <w:vAlign w:val="center"/>
          </w:tcPr>
          <w:p w:rsidR="008B7F84" w:rsidRDefault="00C65D3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в т.ч. индивидуальное жилищное строительство</w:t>
            </w:r>
          </w:p>
        </w:tc>
        <w:tc>
          <w:tcPr>
            <w:tcW w:w="1425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кв.м.</w:t>
            </w:r>
          </w:p>
        </w:tc>
        <w:tc>
          <w:tcPr>
            <w:tcW w:w="1858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12153</w:t>
            </w:r>
          </w:p>
        </w:tc>
        <w:tc>
          <w:tcPr>
            <w:tcW w:w="1906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22629</w:t>
            </w:r>
          </w:p>
        </w:tc>
        <w:tc>
          <w:tcPr>
            <w:tcW w:w="1906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186,2</w:t>
            </w:r>
          </w:p>
        </w:tc>
      </w:tr>
      <w:tr w:rsidR="008B7F84">
        <w:trPr>
          <w:trHeight w:val="405"/>
        </w:trPr>
        <w:tc>
          <w:tcPr>
            <w:tcW w:w="5155" w:type="dxa"/>
            <w:vAlign w:val="center"/>
          </w:tcPr>
          <w:p w:rsidR="008B7F84" w:rsidRDefault="00C65D3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Оборот розничной торговли </w:t>
            </w:r>
          </w:p>
        </w:tc>
        <w:tc>
          <w:tcPr>
            <w:tcW w:w="1425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млн. руб.</w:t>
            </w:r>
          </w:p>
        </w:tc>
        <w:tc>
          <w:tcPr>
            <w:tcW w:w="1858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6861,8</w:t>
            </w:r>
          </w:p>
        </w:tc>
        <w:tc>
          <w:tcPr>
            <w:tcW w:w="1906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8462,4</w:t>
            </w:r>
          </w:p>
        </w:tc>
        <w:tc>
          <w:tcPr>
            <w:tcW w:w="1906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123,3</w:t>
            </w:r>
          </w:p>
        </w:tc>
      </w:tr>
      <w:tr w:rsidR="008B7F84">
        <w:trPr>
          <w:trHeight w:val="353"/>
        </w:trPr>
        <w:tc>
          <w:tcPr>
            <w:tcW w:w="5155" w:type="dxa"/>
            <w:vAlign w:val="center"/>
          </w:tcPr>
          <w:p w:rsidR="008B7F84" w:rsidRDefault="00C65D3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Оборот общественного питания </w:t>
            </w:r>
          </w:p>
        </w:tc>
        <w:tc>
          <w:tcPr>
            <w:tcW w:w="1425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млн. руб.</w:t>
            </w:r>
          </w:p>
        </w:tc>
        <w:tc>
          <w:tcPr>
            <w:tcW w:w="1858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906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14,2</w:t>
            </w:r>
          </w:p>
        </w:tc>
        <w:tc>
          <w:tcPr>
            <w:tcW w:w="1906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118,3</w:t>
            </w:r>
          </w:p>
        </w:tc>
      </w:tr>
      <w:tr w:rsidR="008B7F84">
        <w:trPr>
          <w:trHeight w:val="303"/>
        </w:trPr>
        <w:tc>
          <w:tcPr>
            <w:tcW w:w="5155" w:type="dxa"/>
            <w:vAlign w:val="center"/>
          </w:tcPr>
          <w:p w:rsidR="008B7F84" w:rsidRDefault="00C65D3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Объем платных услуг </w:t>
            </w:r>
          </w:p>
        </w:tc>
        <w:tc>
          <w:tcPr>
            <w:tcW w:w="1425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млн. руб.</w:t>
            </w:r>
          </w:p>
        </w:tc>
        <w:tc>
          <w:tcPr>
            <w:tcW w:w="1858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1133,5</w:t>
            </w:r>
          </w:p>
        </w:tc>
        <w:tc>
          <w:tcPr>
            <w:tcW w:w="1906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991,6</w:t>
            </w:r>
          </w:p>
        </w:tc>
        <w:tc>
          <w:tcPr>
            <w:tcW w:w="1906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87,4</w:t>
            </w:r>
          </w:p>
        </w:tc>
      </w:tr>
      <w:tr w:rsidR="008B7F84">
        <w:trPr>
          <w:trHeight w:val="510"/>
        </w:trPr>
        <w:tc>
          <w:tcPr>
            <w:tcW w:w="5155" w:type="dxa"/>
            <w:vAlign w:val="center"/>
          </w:tcPr>
          <w:p w:rsidR="008B7F84" w:rsidRDefault="00C65D3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Среднесписочная численность работников по территории, всего </w:t>
            </w:r>
          </w:p>
        </w:tc>
        <w:tc>
          <w:tcPr>
            <w:tcW w:w="1425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858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20689</w:t>
            </w:r>
          </w:p>
        </w:tc>
        <w:tc>
          <w:tcPr>
            <w:tcW w:w="1906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20102</w:t>
            </w:r>
          </w:p>
        </w:tc>
        <w:tc>
          <w:tcPr>
            <w:tcW w:w="1906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97,1</w:t>
            </w:r>
          </w:p>
        </w:tc>
      </w:tr>
      <w:tr w:rsidR="008B7F84">
        <w:trPr>
          <w:trHeight w:val="387"/>
        </w:trPr>
        <w:tc>
          <w:tcPr>
            <w:tcW w:w="5155" w:type="dxa"/>
            <w:vAlign w:val="center"/>
          </w:tcPr>
          <w:p w:rsidR="008B7F84" w:rsidRDefault="00C65D3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Фонд оплаты труда начисленный, всего </w:t>
            </w:r>
          </w:p>
        </w:tc>
        <w:tc>
          <w:tcPr>
            <w:tcW w:w="1425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млн. руб.</w:t>
            </w:r>
          </w:p>
        </w:tc>
        <w:tc>
          <w:tcPr>
            <w:tcW w:w="1858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8676,9</w:t>
            </w:r>
          </w:p>
        </w:tc>
        <w:tc>
          <w:tcPr>
            <w:tcW w:w="1906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9155,8</w:t>
            </w:r>
          </w:p>
        </w:tc>
        <w:tc>
          <w:tcPr>
            <w:tcW w:w="1906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105,5</w:t>
            </w:r>
          </w:p>
        </w:tc>
      </w:tr>
      <w:tr w:rsidR="008B7F84">
        <w:trPr>
          <w:trHeight w:val="765"/>
        </w:trPr>
        <w:tc>
          <w:tcPr>
            <w:tcW w:w="5155" w:type="dxa"/>
            <w:vAlign w:val="center"/>
          </w:tcPr>
          <w:p w:rsidR="008B7F84" w:rsidRDefault="00C65D3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Среднемесячная начисленная заработная плата одного работника </w:t>
            </w:r>
          </w:p>
        </w:tc>
        <w:tc>
          <w:tcPr>
            <w:tcW w:w="1425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руб.</w:t>
            </w:r>
          </w:p>
        </w:tc>
        <w:tc>
          <w:tcPr>
            <w:tcW w:w="1858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33715</w:t>
            </w:r>
          </w:p>
        </w:tc>
        <w:tc>
          <w:tcPr>
            <w:tcW w:w="1906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35637</w:t>
            </w:r>
          </w:p>
        </w:tc>
        <w:tc>
          <w:tcPr>
            <w:tcW w:w="1906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105,7</w:t>
            </w:r>
          </w:p>
        </w:tc>
      </w:tr>
      <w:tr w:rsidR="008B7F84">
        <w:trPr>
          <w:trHeight w:val="415"/>
        </w:trPr>
        <w:tc>
          <w:tcPr>
            <w:tcW w:w="5155" w:type="dxa"/>
            <w:vAlign w:val="center"/>
          </w:tcPr>
          <w:p w:rsidR="008B7F84" w:rsidRDefault="00C65D3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Уровень безработицы на конец периода</w:t>
            </w:r>
          </w:p>
        </w:tc>
        <w:tc>
          <w:tcPr>
            <w:tcW w:w="1425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858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3,4</w:t>
            </w:r>
          </w:p>
        </w:tc>
        <w:tc>
          <w:tcPr>
            <w:tcW w:w="1906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06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29,4</w:t>
            </w:r>
          </w:p>
        </w:tc>
      </w:tr>
      <w:tr w:rsidR="008B7F84">
        <w:tc>
          <w:tcPr>
            <w:tcW w:w="5155" w:type="dxa"/>
            <w:vAlign w:val="center"/>
          </w:tcPr>
          <w:p w:rsidR="008B7F84" w:rsidRDefault="00C65D3C">
            <w:pPr>
              <w:jc w:val="both"/>
              <w:rPr>
                <w:sz w:val="22"/>
              </w:rPr>
            </w:pPr>
            <w:r>
              <w:rPr>
                <w:sz w:val="22"/>
              </w:rPr>
              <w:t>Родилось</w:t>
            </w:r>
          </w:p>
        </w:tc>
        <w:tc>
          <w:tcPr>
            <w:tcW w:w="1425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858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774</w:t>
            </w:r>
          </w:p>
        </w:tc>
        <w:tc>
          <w:tcPr>
            <w:tcW w:w="1906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770</w:t>
            </w:r>
          </w:p>
        </w:tc>
        <w:tc>
          <w:tcPr>
            <w:tcW w:w="1906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99,4</w:t>
            </w:r>
          </w:p>
        </w:tc>
      </w:tr>
      <w:tr w:rsidR="008B7F84">
        <w:tc>
          <w:tcPr>
            <w:tcW w:w="5155" w:type="dxa"/>
            <w:vAlign w:val="center"/>
          </w:tcPr>
          <w:p w:rsidR="008B7F84" w:rsidRDefault="00C65D3C">
            <w:pPr>
              <w:jc w:val="both"/>
              <w:rPr>
                <w:sz w:val="22"/>
              </w:rPr>
            </w:pPr>
            <w:r>
              <w:rPr>
                <w:sz w:val="22"/>
              </w:rPr>
              <w:t>Умерло</w:t>
            </w:r>
          </w:p>
        </w:tc>
        <w:tc>
          <w:tcPr>
            <w:tcW w:w="1425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858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1287</w:t>
            </w:r>
          </w:p>
        </w:tc>
        <w:tc>
          <w:tcPr>
            <w:tcW w:w="1906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1339</w:t>
            </w:r>
          </w:p>
        </w:tc>
        <w:tc>
          <w:tcPr>
            <w:tcW w:w="1906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104,0</w:t>
            </w:r>
          </w:p>
        </w:tc>
      </w:tr>
      <w:tr w:rsidR="008B7F84">
        <w:trPr>
          <w:trHeight w:val="199"/>
        </w:trPr>
        <w:tc>
          <w:tcPr>
            <w:tcW w:w="5155" w:type="dxa"/>
            <w:vAlign w:val="center"/>
          </w:tcPr>
          <w:p w:rsidR="008B7F84" w:rsidRDefault="00C65D3C">
            <w:pPr>
              <w:jc w:val="both"/>
              <w:rPr>
                <w:sz w:val="22"/>
              </w:rPr>
            </w:pPr>
            <w:r>
              <w:rPr>
                <w:sz w:val="22"/>
              </w:rPr>
              <w:t>Естественный прирост</w:t>
            </w:r>
          </w:p>
        </w:tc>
        <w:tc>
          <w:tcPr>
            <w:tcW w:w="1425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858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-513</w:t>
            </w:r>
          </w:p>
        </w:tc>
        <w:tc>
          <w:tcPr>
            <w:tcW w:w="1906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-569</w:t>
            </w:r>
          </w:p>
        </w:tc>
        <w:tc>
          <w:tcPr>
            <w:tcW w:w="1906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110,9</w:t>
            </w:r>
          </w:p>
        </w:tc>
      </w:tr>
      <w:tr w:rsidR="008B7F84">
        <w:tc>
          <w:tcPr>
            <w:tcW w:w="5155" w:type="dxa"/>
            <w:vAlign w:val="center"/>
          </w:tcPr>
          <w:p w:rsidR="008B7F84" w:rsidRDefault="00C65D3C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Прибыло</w:t>
            </w:r>
          </w:p>
        </w:tc>
        <w:tc>
          <w:tcPr>
            <w:tcW w:w="1425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858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2538</w:t>
            </w:r>
          </w:p>
        </w:tc>
        <w:tc>
          <w:tcPr>
            <w:tcW w:w="1906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2502</w:t>
            </w:r>
          </w:p>
        </w:tc>
        <w:tc>
          <w:tcPr>
            <w:tcW w:w="1906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98,5</w:t>
            </w:r>
          </w:p>
        </w:tc>
      </w:tr>
      <w:tr w:rsidR="008B7F84">
        <w:tc>
          <w:tcPr>
            <w:tcW w:w="5155" w:type="dxa"/>
            <w:vAlign w:val="center"/>
          </w:tcPr>
          <w:p w:rsidR="008B7F84" w:rsidRDefault="00C65D3C">
            <w:pPr>
              <w:jc w:val="both"/>
              <w:rPr>
                <w:sz w:val="22"/>
              </w:rPr>
            </w:pPr>
            <w:r>
              <w:rPr>
                <w:sz w:val="22"/>
              </w:rPr>
              <w:t>Выбыло</w:t>
            </w:r>
          </w:p>
        </w:tc>
        <w:tc>
          <w:tcPr>
            <w:tcW w:w="1425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858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  <w:tc>
          <w:tcPr>
            <w:tcW w:w="1906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1965</w:t>
            </w:r>
          </w:p>
        </w:tc>
        <w:tc>
          <w:tcPr>
            <w:tcW w:w="1906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98,8</w:t>
            </w:r>
          </w:p>
        </w:tc>
      </w:tr>
      <w:tr w:rsidR="008B7F84">
        <w:tc>
          <w:tcPr>
            <w:tcW w:w="5155" w:type="dxa"/>
            <w:vAlign w:val="center"/>
          </w:tcPr>
          <w:p w:rsidR="008B7F84" w:rsidRDefault="00C65D3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Миграционный прирост</w:t>
            </w:r>
          </w:p>
        </w:tc>
        <w:tc>
          <w:tcPr>
            <w:tcW w:w="1425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858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550</w:t>
            </w:r>
          </w:p>
        </w:tc>
        <w:tc>
          <w:tcPr>
            <w:tcW w:w="1906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537</w:t>
            </w:r>
          </w:p>
        </w:tc>
        <w:tc>
          <w:tcPr>
            <w:tcW w:w="1906" w:type="dxa"/>
            <w:vAlign w:val="center"/>
          </w:tcPr>
          <w:p w:rsidR="008B7F84" w:rsidRDefault="00C6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97,6</w:t>
            </w:r>
          </w:p>
        </w:tc>
      </w:tr>
    </w:tbl>
    <w:p w:rsidR="008B7F84" w:rsidRDefault="008B7F84">
      <w:pPr>
        <w:pStyle w:val="af8"/>
        <w:tabs>
          <w:tab w:val="left" w:pos="7140"/>
        </w:tabs>
        <w:spacing w:line="240" w:lineRule="auto"/>
        <w:ind w:firstLine="0"/>
        <w:rPr>
          <w:sz w:val="24"/>
          <w:szCs w:val="24"/>
        </w:rPr>
      </w:pPr>
    </w:p>
    <w:p w:rsidR="008B7F84" w:rsidRDefault="008B7F84">
      <w:pPr>
        <w:pStyle w:val="af8"/>
        <w:tabs>
          <w:tab w:val="left" w:pos="7140"/>
        </w:tabs>
        <w:spacing w:line="240" w:lineRule="auto"/>
        <w:ind w:firstLine="0"/>
        <w:rPr>
          <w:sz w:val="24"/>
          <w:szCs w:val="24"/>
        </w:rPr>
      </w:pPr>
    </w:p>
    <w:p w:rsidR="008B7F84" w:rsidRDefault="008B7F84">
      <w:pPr>
        <w:pStyle w:val="af8"/>
        <w:tabs>
          <w:tab w:val="left" w:pos="7140"/>
        </w:tabs>
        <w:spacing w:line="240" w:lineRule="auto"/>
        <w:ind w:firstLine="0"/>
        <w:rPr>
          <w:sz w:val="24"/>
          <w:szCs w:val="24"/>
        </w:rPr>
      </w:pPr>
    </w:p>
    <w:p w:rsidR="008B7F84" w:rsidRDefault="00C65D3C">
      <w:pPr>
        <w:pStyle w:val="af8"/>
        <w:tabs>
          <w:tab w:val="left" w:pos="7140"/>
        </w:tabs>
        <w:spacing w:line="240" w:lineRule="auto"/>
        <w:ind w:right="-366" w:hanging="180"/>
        <w:rPr>
          <w:szCs w:val="28"/>
        </w:rPr>
      </w:pPr>
      <w:r>
        <w:rPr>
          <w:szCs w:val="28"/>
        </w:rPr>
        <w:t>Председатель комитета</w:t>
      </w:r>
    </w:p>
    <w:p w:rsidR="008B7F84" w:rsidRDefault="00C65D3C">
      <w:pPr>
        <w:pStyle w:val="af8"/>
        <w:tabs>
          <w:tab w:val="left" w:pos="7140"/>
        </w:tabs>
        <w:spacing w:line="240" w:lineRule="auto"/>
        <w:ind w:right="-366" w:hanging="180"/>
        <w:rPr>
          <w:szCs w:val="28"/>
        </w:rPr>
      </w:pPr>
      <w:r>
        <w:rPr>
          <w:szCs w:val="28"/>
        </w:rPr>
        <w:t>по экономической политике и инвестициям</w:t>
      </w:r>
      <w:r>
        <w:rPr>
          <w:szCs w:val="28"/>
        </w:rPr>
        <w:tab/>
      </w:r>
      <w:r>
        <w:rPr>
          <w:szCs w:val="28"/>
        </w:rPr>
        <w:tab/>
        <w:t xml:space="preserve">Е.В. </w:t>
      </w:r>
      <w:proofErr w:type="spellStart"/>
      <w:r>
        <w:rPr>
          <w:szCs w:val="28"/>
        </w:rPr>
        <w:t>Катушонок</w:t>
      </w:r>
      <w:proofErr w:type="spellEnd"/>
    </w:p>
    <w:sectPr w:rsidR="008B7F84" w:rsidSect="008B7F84">
      <w:footerReference w:type="default" r:id="rId6"/>
      <w:pgSz w:w="11906" w:h="16838"/>
      <w:pgMar w:top="719" w:right="851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F84" w:rsidRDefault="00C65D3C">
      <w:r>
        <w:separator/>
      </w:r>
    </w:p>
  </w:endnote>
  <w:endnote w:type="continuationSeparator" w:id="0">
    <w:p w:rsidR="008B7F84" w:rsidRDefault="00C65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D3C" w:rsidRDefault="00C65D3C" w:rsidP="00C65D3C">
    <w:pPr>
      <w:rPr>
        <w:szCs w:val="28"/>
      </w:rPr>
    </w:pPr>
    <w:r>
      <w:rPr>
        <w:szCs w:val="28"/>
      </w:rPr>
      <w:t>Нилова Анастасия Валериевна</w:t>
    </w:r>
  </w:p>
  <w:p w:rsidR="00C65D3C" w:rsidRDefault="00C65D3C" w:rsidP="00C65D3C">
    <w:r>
      <w:rPr>
        <w:szCs w:val="28"/>
      </w:rPr>
      <w:t>8 (38532) 2 02 43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F84" w:rsidRDefault="00C65D3C">
      <w:r>
        <w:separator/>
      </w:r>
    </w:p>
  </w:footnote>
  <w:footnote w:type="continuationSeparator" w:id="0">
    <w:p w:rsidR="008B7F84" w:rsidRDefault="00C65D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7F84"/>
    <w:rsid w:val="008B7F84"/>
    <w:rsid w:val="00C65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7F8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8B7F84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8B7F84"/>
    <w:rPr>
      <w:sz w:val="24"/>
      <w:szCs w:val="24"/>
    </w:rPr>
  </w:style>
  <w:style w:type="character" w:customStyle="1" w:styleId="QuoteChar">
    <w:name w:val="Quote Char"/>
    <w:link w:val="2"/>
    <w:uiPriority w:val="29"/>
    <w:rsid w:val="008B7F84"/>
    <w:rPr>
      <w:i/>
    </w:rPr>
  </w:style>
  <w:style w:type="character" w:customStyle="1" w:styleId="IntenseQuoteChar">
    <w:name w:val="Intense Quote Char"/>
    <w:link w:val="a5"/>
    <w:uiPriority w:val="30"/>
    <w:rsid w:val="008B7F84"/>
    <w:rPr>
      <w:i/>
    </w:rPr>
  </w:style>
  <w:style w:type="character" w:customStyle="1" w:styleId="FootnoteTextChar">
    <w:name w:val="Footnote Text Char"/>
    <w:link w:val="a6"/>
    <w:uiPriority w:val="99"/>
    <w:rsid w:val="008B7F84"/>
    <w:rPr>
      <w:sz w:val="18"/>
    </w:rPr>
  </w:style>
  <w:style w:type="character" w:customStyle="1" w:styleId="EndnoteTextChar">
    <w:name w:val="Endnote Text Char"/>
    <w:link w:val="a7"/>
    <w:uiPriority w:val="99"/>
    <w:rsid w:val="008B7F84"/>
    <w:rPr>
      <w:sz w:val="20"/>
    </w:rPr>
  </w:style>
  <w:style w:type="paragraph" w:customStyle="1" w:styleId="Heading1">
    <w:name w:val="Heading 1"/>
    <w:basedOn w:val="a"/>
    <w:next w:val="a"/>
    <w:link w:val="1"/>
    <w:rsid w:val="008B7F84"/>
    <w:pPr>
      <w:keepNext/>
      <w:jc w:val="right"/>
      <w:outlineLvl w:val="0"/>
    </w:pPr>
    <w:rPr>
      <w:color w:val="000000"/>
      <w:sz w:val="28"/>
      <w:szCs w:val="20"/>
    </w:rPr>
  </w:style>
  <w:style w:type="paragraph" w:customStyle="1" w:styleId="Heading10">
    <w:name w:val="Heading 1"/>
    <w:basedOn w:val="a"/>
    <w:next w:val="a"/>
    <w:link w:val="Heading1Char"/>
    <w:uiPriority w:val="9"/>
    <w:qFormat/>
    <w:rsid w:val="008B7F8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B7F8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8B7F8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B7F8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8B7F8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B7F8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8B7F8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B7F8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8B7F8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B7F8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8B7F8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B7F8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8B7F8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B7F8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8B7F8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B7F8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8B7F84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8B7F84"/>
    <w:pPr>
      <w:ind w:left="720"/>
      <w:contextualSpacing/>
    </w:pPr>
  </w:style>
  <w:style w:type="paragraph" w:styleId="a9">
    <w:name w:val="No Spacing"/>
    <w:uiPriority w:val="1"/>
    <w:qFormat/>
    <w:rsid w:val="008B7F84"/>
  </w:style>
  <w:style w:type="paragraph" w:styleId="a3">
    <w:name w:val="Title"/>
    <w:basedOn w:val="a"/>
    <w:next w:val="a"/>
    <w:link w:val="aa"/>
    <w:uiPriority w:val="10"/>
    <w:qFormat/>
    <w:rsid w:val="008B7F84"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link w:val="a3"/>
    <w:uiPriority w:val="10"/>
    <w:rsid w:val="008B7F84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8B7F84"/>
    <w:pPr>
      <w:spacing w:before="200" w:after="200"/>
    </w:pPr>
  </w:style>
  <w:style w:type="character" w:customStyle="1" w:styleId="ab">
    <w:name w:val="Подзаголовок Знак"/>
    <w:link w:val="a4"/>
    <w:uiPriority w:val="11"/>
    <w:rsid w:val="008B7F8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B7F8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B7F84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8B7F8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8B7F8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B7F84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8B7F84"/>
  </w:style>
  <w:style w:type="paragraph" w:customStyle="1" w:styleId="Footer">
    <w:name w:val="Footer"/>
    <w:basedOn w:val="a"/>
    <w:link w:val="CaptionChar"/>
    <w:uiPriority w:val="99"/>
    <w:unhideWhenUsed/>
    <w:rsid w:val="008B7F84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8B7F8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B7F8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B7F84"/>
  </w:style>
  <w:style w:type="table" w:styleId="ad">
    <w:name w:val="Table Grid"/>
    <w:basedOn w:val="a1"/>
    <w:rsid w:val="008B7F8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B7F8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8B7F8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uiPriority w:val="59"/>
    <w:rsid w:val="008B7F8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8B7F8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uiPriority w:val="99"/>
    <w:rsid w:val="008B7F8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uiPriority w:val="99"/>
    <w:rsid w:val="008B7F8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uiPriority w:val="99"/>
    <w:rsid w:val="008B7F8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B7F8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B7F8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B7F8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B7F8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B7F8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B7F8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8B7F8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B7F8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B7F8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B7F8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B7F8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B7F8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B7F8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8B7F8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B7F8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B7F8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B7F8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B7F8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B7F8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B7F8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8B7F8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B7F8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B7F8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B7F8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B7F8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B7F8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B7F8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8B7F8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B7F8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B7F8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B7F8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B7F8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B7F8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B7F8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8B7F8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B7F8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B7F8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B7F8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B7F8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B7F8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B7F8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8B7F8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B7F8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B7F8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B7F8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B7F8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B7F8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B7F8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8B7F8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B7F8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B7F8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B7F8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B7F8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B7F8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B7F8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8B7F8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B7F8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B7F8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B7F8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B7F8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B7F8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B7F8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8B7F8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B7F8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B7F8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B7F8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B7F8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B7F8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B7F8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8B7F8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B7F8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B7F8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B7F8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B7F8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B7F8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B7F8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8B7F8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B7F8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8B7F8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B7F8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B7F8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B7F8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B7F8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8B7F8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B7F8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B7F8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B7F8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B7F8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B7F8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B7F8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8B7F8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B7F8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B7F8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B7F8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B7F8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B7F8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B7F8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B7F8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uiPriority w:val="99"/>
    <w:rsid w:val="008B7F8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8B7F8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8B7F8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8B7F8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8B7F8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8B7F8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B7F8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8B7F8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B7F8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B7F8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B7F8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B7F8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B7F8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8B7F8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B7F8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B7F8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B7F8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B7F8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B7F8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B7F8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sid w:val="008B7F84"/>
    <w:rPr>
      <w:color w:val="0000FF" w:themeColor="hyperlink"/>
      <w:u w:val="single"/>
    </w:rPr>
  </w:style>
  <w:style w:type="paragraph" w:styleId="a6">
    <w:name w:val="footnote text"/>
    <w:basedOn w:val="a"/>
    <w:link w:val="af"/>
    <w:uiPriority w:val="99"/>
    <w:semiHidden/>
    <w:unhideWhenUsed/>
    <w:rsid w:val="008B7F84"/>
    <w:pPr>
      <w:spacing w:after="40"/>
    </w:pPr>
    <w:rPr>
      <w:sz w:val="18"/>
    </w:rPr>
  </w:style>
  <w:style w:type="character" w:customStyle="1" w:styleId="af">
    <w:name w:val="Текст сноски Знак"/>
    <w:link w:val="a6"/>
    <w:uiPriority w:val="99"/>
    <w:rsid w:val="008B7F84"/>
    <w:rPr>
      <w:sz w:val="18"/>
    </w:rPr>
  </w:style>
  <w:style w:type="character" w:styleId="af0">
    <w:name w:val="footnote reference"/>
    <w:uiPriority w:val="99"/>
    <w:unhideWhenUsed/>
    <w:rsid w:val="008B7F84"/>
    <w:rPr>
      <w:vertAlign w:val="superscript"/>
    </w:rPr>
  </w:style>
  <w:style w:type="paragraph" w:styleId="a7">
    <w:name w:val="endnote text"/>
    <w:basedOn w:val="a"/>
    <w:link w:val="af1"/>
    <w:uiPriority w:val="99"/>
    <w:semiHidden/>
    <w:unhideWhenUsed/>
    <w:rsid w:val="008B7F84"/>
    <w:rPr>
      <w:sz w:val="20"/>
    </w:rPr>
  </w:style>
  <w:style w:type="character" w:customStyle="1" w:styleId="af1">
    <w:name w:val="Текст концевой сноски Знак"/>
    <w:link w:val="a7"/>
    <w:uiPriority w:val="99"/>
    <w:rsid w:val="008B7F84"/>
    <w:rPr>
      <w:sz w:val="20"/>
    </w:rPr>
  </w:style>
  <w:style w:type="character" w:styleId="af2">
    <w:name w:val="endnote reference"/>
    <w:uiPriority w:val="99"/>
    <w:semiHidden/>
    <w:unhideWhenUsed/>
    <w:rsid w:val="008B7F84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8B7F84"/>
    <w:pPr>
      <w:spacing w:after="57"/>
    </w:pPr>
  </w:style>
  <w:style w:type="paragraph" w:styleId="21">
    <w:name w:val="toc 2"/>
    <w:basedOn w:val="a"/>
    <w:next w:val="a"/>
    <w:uiPriority w:val="39"/>
    <w:unhideWhenUsed/>
    <w:rsid w:val="008B7F8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B7F8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B7F8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B7F8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B7F8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B7F8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B7F8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B7F84"/>
    <w:pPr>
      <w:spacing w:after="57"/>
      <w:ind w:left="2268"/>
    </w:pPr>
  </w:style>
  <w:style w:type="paragraph" w:styleId="af3">
    <w:name w:val="TOC Heading"/>
    <w:uiPriority w:val="39"/>
    <w:unhideWhenUsed/>
    <w:rsid w:val="008B7F84"/>
  </w:style>
  <w:style w:type="paragraph" w:styleId="af4">
    <w:name w:val="table of figures"/>
    <w:basedOn w:val="a"/>
    <w:next w:val="a"/>
    <w:uiPriority w:val="99"/>
    <w:unhideWhenUsed/>
    <w:rsid w:val="008B7F84"/>
  </w:style>
  <w:style w:type="character" w:customStyle="1" w:styleId="1">
    <w:name w:val="Заголовок 1 Знак"/>
    <w:link w:val="Heading1"/>
    <w:rsid w:val="008B7F84"/>
    <w:rPr>
      <w:color w:val="000000"/>
      <w:sz w:val="28"/>
      <w:lang w:val="ru-RU" w:eastAsia="ru-RU" w:bidi="ar-SA"/>
    </w:rPr>
  </w:style>
  <w:style w:type="paragraph" w:customStyle="1" w:styleId="af5">
    <w:name w:val="Знак"/>
    <w:basedOn w:val="a"/>
    <w:rsid w:val="008B7F84"/>
    <w:rPr>
      <w:rFonts w:ascii="Verdana" w:hAnsi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8B7F84"/>
    <w:rPr>
      <w:rFonts w:ascii="Verdana" w:hAnsi="Verdana"/>
      <w:sz w:val="20"/>
      <w:szCs w:val="20"/>
      <w:lang w:val="en-US" w:eastAsia="en-US"/>
    </w:rPr>
  </w:style>
  <w:style w:type="paragraph" w:customStyle="1" w:styleId="af7">
    <w:name w:val="текст_реф_ау"/>
    <w:basedOn w:val="a"/>
    <w:rsid w:val="008B7F84"/>
    <w:pPr>
      <w:spacing w:line="312" w:lineRule="auto"/>
      <w:ind w:firstLine="720"/>
      <w:jc w:val="both"/>
    </w:pPr>
    <w:rPr>
      <w:spacing w:val="-2"/>
      <w:sz w:val="28"/>
      <w:szCs w:val="20"/>
    </w:rPr>
  </w:style>
  <w:style w:type="paragraph" w:styleId="af8">
    <w:name w:val="Body Text Indent"/>
    <w:basedOn w:val="a"/>
    <w:rsid w:val="008B7F84"/>
    <w:pPr>
      <w:spacing w:line="360" w:lineRule="auto"/>
      <w:ind w:firstLine="720"/>
      <w:jc w:val="both"/>
    </w:pPr>
    <w:rPr>
      <w:sz w:val="28"/>
      <w:szCs w:val="20"/>
    </w:rPr>
  </w:style>
  <w:style w:type="paragraph" w:styleId="af9">
    <w:name w:val="Balloon Text"/>
    <w:basedOn w:val="a"/>
    <w:semiHidden/>
    <w:rsid w:val="008B7F84"/>
    <w:rPr>
      <w:rFonts w:ascii="Tahoma" w:hAnsi="Tahoma"/>
      <w:sz w:val="16"/>
      <w:szCs w:val="16"/>
    </w:rPr>
  </w:style>
  <w:style w:type="character" w:customStyle="1" w:styleId="Heading1Char">
    <w:name w:val="Heading 1 Char"/>
    <w:link w:val="Heading10"/>
    <w:rsid w:val="008B7F84"/>
    <w:rPr>
      <w:color w:val="000000"/>
      <w:sz w:val="28"/>
      <w:lang w:val="ru-RU" w:eastAsia="ru-RU" w:bidi="ar-SA"/>
    </w:rPr>
  </w:style>
  <w:style w:type="paragraph" w:styleId="afa">
    <w:name w:val="header"/>
    <w:basedOn w:val="a"/>
    <w:link w:val="afb"/>
    <w:uiPriority w:val="99"/>
    <w:semiHidden/>
    <w:unhideWhenUsed/>
    <w:rsid w:val="00C65D3C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semiHidden/>
    <w:rsid w:val="00C65D3C"/>
    <w:rPr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semiHidden/>
    <w:unhideWhenUsed/>
    <w:rsid w:val="00C65D3C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C65D3C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AVNilova</cp:lastModifiedBy>
  <cp:revision>19</cp:revision>
  <dcterms:created xsi:type="dcterms:W3CDTF">2024-04-02T04:04:00Z</dcterms:created>
  <dcterms:modified xsi:type="dcterms:W3CDTF">2024-07-04T03:45:00Z</dcterms:modified>
</cp:coreProperties>
</file>